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6C5AC">
      <w:pPr>
        <w:spacing w:line="560" w:lineRule="exact"/>
        <w:rPr>
          <w:rFonts w:hint="eastAsia" w:ascii="黑体" w:hAnsi="黑体" w:eastAsia="黑体"/>
          <w:color w:val="auto"/>
          <w:sz w:val="32"/>
          <w:szCs w:val="32"/>
          <w:highlight w:val="none"/>
        </w:rPr>
      </w:pPr>
    </w:p>
    <w:p w14:paraId="363A9C76">
      <w:pPr>
        <w:spacing w:line="560" w:lineRule="exact"/>
        <w:rPr>
          <w:rFonts w:hint="default" w:ascii="黑体" w:hAnsi="黑体" w:eastAsia="黑体"/>
          <w:color w:val="auto"/>
          <w:sz w:val="32"/>
          <w:szCs w:val="32"/>
          <w:highlight w:val="none"/>
          <w:lang w:val="en-US" w:eastAsia="zh-CN"/>
        </w:rPr>
      </w:pPr>
    </w:p>
    <w:p w14:paraId="1217B88F">
      <w:pPr>
        <w:pStyle w:val="11"/>
        <w:rPr>
          <w:rFonts w:hint="default"/>
          <w:highlight w:val="none"/>
          <w:lang w:val="en-US" w:eastAsia="zh-CN"/>
        </w:rPr>
      </w:pPr>
    </w:p>
    <w:p w14:paraId="34DBBD27">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lang w:val="en-US" w:eastAsia="zh-CN"/>
        </w:rPr>
      </w:pPr>
    </w:p>
    <w:p w14:paraId="267A116D">
      <w:pPr>
        <w:widowControl/>
        <w:spacing w:before="100" w:beforeAutospacing="1" w:after="100" w:afterAutospacing="1"/>
        <w:jc w:val="center"/>
        <w:outlineLvl w:val="1"/>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val="en-US" w:eastAsia="zh-CN"/>
        </w:rPr>
        <w:t>玛纳斯县2026年</w:t>
      </w:r>
      <w:r>
        <w:rPr>
          <w:rFonts w:hint="eastAsia" w:ascii="方正小标宋简体" w:hAnsi="方正小标宋简体" w:eastAsia="方正小标宋简体" w:cs="方正小标宋简体"/>
          <w:kern w:val="0"/>
          <w:sz w:val="44"/>
          <w:szCs w:val="44"/>
        </w:rPr>
        <w:t>政府预算公开</w:t>
      </w:r>
    </w:p>
    <w:p w14:paraId="148B6D95">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14:paraId="349E381F">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14:paraId="1F5A63D3">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14:paraId="0E5383D2">
      <w:pPr>
        <w:widowControl/>
        <w:spacing w:before="100" w:beforeAutospacing="1" w:after="100" w:afterAutospacing="1"/>
        <w:jc w:val="center"/>
        <w:outlineLvl w:val="1"/>
        <w:rPr>
          <w:rFonts w:hint="default" w:ascii="Times New Roman" w:hAnsi="Times New Roman" w:eastAsia="方正小标宋_GBK" w:cs="Times New Roman"/>
          <w:kern w:val="0"/>
          <w:sz w:val="44"/>
          <w:szCs w:val="44"/>
          <w:highlight w:val="none"/>
        </w:rPr>
      </w:pPr>
    </w:p>
    <w:p w14:paraId="4D87F7EA">
      <w:pPr>
        <w:rPr>
          <w:rFonts w:hint="default" w:ascii="Times New Roman" w:hAnsi="Times New Roman" w:cs="Times New Roman"/>
          <w:highlight w:val="none"/>
        </w:rPr>
      </w:pPr>
    </w:p>
    <w:p w14:paraId="5F015133">
      <w:pPr>
        <w:rPr>
          <w:rFonts w:hint="default" w:ascii="Times New Roman" w:hAnsi="Times New Roman" w:cs="Times New Roman"/>
          <w:highlight w:val="none"/>
        </w:rPr>
      </w:pPr>
    </w:p>
    <w:p w14:paraId="7E148B98">
      <w:pPr>
        <w:rPr>
          <w:rFonts w:hint="default" w:ascii="Times New Roman" w:hAnsi="Times New Roman" w:cs="Times New Roman"/>
          <w:highlight w:val="none"/>
        </w:rPr>
      </w:pPr>
    </w:p>
    <w:p w14:paraId="44F4A4FE">
      <w:pPr>
        <w:rPr>
          <w:rFonts w:hint="default" w:ascii="Times New Roman" w:hAnsi="Times New Roman" w:cs="Times New Roman"/>
          <w:highlight w:val="none"/>
        </w:rPr>
      </w:pPr>
    </w:p>
    <w:p w14:paraId="2202129C">
      <w:pPr>
        <w:rPr>
          <w:rFonts w:hint="default" w:ascii="Times New Roman" w:hAnsi="Times New Roman" w:cs="Times New Roman"/>
          <w:highlight w:val="none"/>
        </w:rPr>
      </w:pPr>
    </w:p>
    <w:p w14:paraId="3A988F6C">
      <w:pPr>
        <w:rPr>
          <w:rFonts w:hint="default" w:ascii="Times New Roman" w:hAnsi="Times New Roman" w:cs="Times New Roman"/>
          <w:highlight w:val="none"/>
        </w:rPr>
      </w:pPr>
    </w:p>
    <w:p w14:paraId="597D75D7">
      <w:pPr>
        <w:rPr>
          <w:rFonts w:hint="default" w:ascii="Times New Roman" w:hAnsi="Times New Roman" w:cs="Times New Roman"/>
          <w:highlight w:val="none"/>
        </w:rPr>
      </w:pPr>
    </w:p>
    <w:p w14:paraId="52F6F354">
      <w:pPr>
        <w:rPr>
          <w:rFonts w:hint="default" w:ascii="Times New Roman" w:hAnsi="Times New Roman" w:cs="Times New Roman"/>
          <w:highlight w:val="none"/>
        </w:rPr>
      </w:pPr>
    </w:p>
    <w:p w14:paraId="757A3435">
      <w:pPr>
        <w:rPr>
          <w:rFonts w:hint="default" w:ascii="Times New Roman" w:hAnsi="Times New Roman" w:cs="Times New Roman"/>
          <w:highlight w:val="none"/>
        </w:rPr>
      </w:pPr>
    </w:p>
    <w:p w14:paraId="3CAA6C35">
      <w:pPr>
        <w:rPr>
          <w:rFonts w:hint="default" w:ascii="Times New Roman" w:hAnsi="Times New Roman" w:cs="Times New Roman"/>
          <w:highlight w:val="none"/>
        </w:rPr>
      </w:pPr>
    </w:p>
    <w:p w14:paraId="413A8994">
      <w:pPr>
        <w:rPr>
          <w:rFonts w:hint="default" w:ascii="Times New Roman" w:hAnsi="Times New Roman" w:cs="Times New Roman"/>
          <w:highlight w:val="none"/>
        </w:rPr>
      </w:pPr>
    </w:p>
    <w:p w14:paraId="7AB57337">
      <w:pPr>
        <w:rPr>
          <w:rFonts w:hint="default" w:ascii="Times New Roman" w:hAnsi="Times New Roman" w:cs="Times New Roman"/>
          <w:highlight w:val="none"/>
        </w:rPr>
      </w:pPr>
    </w:p>
    <w:p w14:paraId="1E4B86A8">
      <w:pPr>
        <w:rPr>
          <w:rFonts w:hint="default" w:ascii="Times New Roman" w:hAnsi="Times New Roman" w:cs="Times New Roman"/>
          <w:highlight w:val="none"/>
        </w:rPr>
      </w:pPr>
    </w:p>
    <w:p w14:paraId="1C84214A">
      <w:pPr>
        <w:rPr>
          <w:rFonts w:hint="default" w:ascii="Times New Roman" w:hAnsi="Times New Roman" w:cs="Times New Roman"/>
          <w:highlight w:val="none"/>
        </w:rPr>
      </w:pPr>
    </w:p>
    <w:p w14:paraId="614737D6">
      <w:pPr>
        <w:rPr>
          <w:rFonts w:hint="default" w:ascii="Times New Roman" w:hAnsi="Times New Roman" w:cs="Times New Roman"/>
          <w:highlight w:val="none"/>
        </w:rPr>
      </w:pPr>
    </w:p>
    <w:p w14:paraId="7837394E">
      <w:pPr>
        <w:rPr>
          <w:rFonts w:hint="default" w:ascii="Times New Roman" w:hAnsi="Times New Roman" w:cs="Times New Roman"/>
          <w:highlight w:val="none"/>
        </w:rPr>
      </w:pPr>
    </w:p>
    <w:p w14:paraId="2864B733">
      <w:pPr>
        <w:widowControl/>
        <w:spacing w:line="440" w:lineRule="exact"/>
        <w:jc w:val="both"/>
        <w:outlineLvl w:val="1"/>
        <w:rPr>
          <w:rFonts w:hint="default" w:ascii="Times New Roman" w:hAnsi="Times New Roman" w:eastAsia="黑体" w:cs="Times New Roman"/>
          <w:kern w:val="0"/>
          <w:sz w:val="36"/>
          <w:szCs w:val="32"/>
          <w:highlight w:val="none"/>
          <w:lang w:val="en-US" w:eastAsia="zh-Hans"/>
        </w:rPr>
        <w:sectPr>
          <w:footerReference r:id="rId3" w:type="default"/>
          <w:pgSz w:w="11906" w:h="16838"/>
          <w:pgMar w:top="2098" w:right="1531" w:bottom="1984" w:left="1531" w:header="851" w:footer="992" w:gutter="0"/>
          <w:pgNumType w:fmt="numberInDash"/>
          <w:cols w:space="720" w:num="1"/>
          <w:docGrid w:linePitch="312" w:charSpace="0"/>
        </w:sectPr>
      </w:pPr>
    </w:p>
    <w:p w14:paraId="5C02FC32">
      <w:pPr>
        <w:widowControl/>
        <w:spacing w:line="600" w:lineRule="exact"/>
        <w:jc w:val="center"/>
        <w:outlineLvl w:val="1"/>
        <w:rPr>
          <w:rFonts w:hint="default" w:ascii="Times New Roman" w:hAnsi="Times New Roman" w:eastAsia="黑体" w:cs="Times New Roman"/>
          <w:kern w:val="0"/>
          <w:sz w:val="36"/>
          <w:szCs w:val="32"/>
          <w:highlight w:val="none"/>
        </w:rPr>
      </w:pPr>
      <w:r>
        <w:rPr>
          <w:rFonts w:hint="default" w:ascii="Times New Roman" w:hAnsi="Times New Roman" w:eastAsia="黑体" w:cs="Times New Roman"/>
          <w:kern w:val="0"/>
          <w:sz w:val="36"/>
          <w:szCs w:val="32"/>
          <w:highlight w:val="none"/>
          <w:lang w:val="en-US" w:eastAsia="zh-Hans"/>
        </w:rPr>
        <w:t>目</w:t>
      </w:r>
      <w:r>
        <w:rPr>
          <w:rFonts w:hint="default" w:ascii="Times New Roman" w:hAnsi="Times New Roman" w:eastAsia="黑体" w:cs="Times New Roman"/>
          <w:kern w:val="0"/>
          <w:sz w:val="36"/>
          <w:szCs w:val="32"/>
          <w:highlight w:val="none"/>
          <w:lang w:val="en-US" w:eastAsia="zh-CN"/>
        </w:rPr>
        <w:t xml:space="preserve"> </w:t>
      </w:r>
      <w:r>
        <w:rPr>
          <w:rFonts w:hint="default" w:ascii="Times New Roman" w:hAnsi="Times New Roman" w:eastAsia="黑体" w:cs="Times New Roman"/>
          <w:kern w:val="0"/>
          <w:sz w:val="36"/>
          <w:szCs w:val="32"/>
          <w:highlight w:val="none"/>
        </w:rPr>
        <w:t>录</w:t>
      </w:r>
    </w:p>
    <w:p w14:paraId="4C6447CE">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p>
    <w:p w14:paraId="75CB37AD">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第一部分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预算草案报告</w:t>
      </w:r>
    </w:p>
    <w:p w14:paraId="5992BA80">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第二部分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四本</w:t>
      </w:r>
      <w:r>
        <w:rPr>
          <w:rFonts w:hint="default" w:ascii="Times New Roman" w:hAnsi="Times New Roman" w:eastAsia="仿宋_GB2312" w:cs="Times New Roman"/>
          <w:b/>
          <w:kern w:val="0"/>
          <w:sz w:val="32"/>
          <w:szCs w:val="32"/>
          <w:highlight w:val="none"/>
          <w:lang w:eastAsia="zh-Hans"/>
        </w:rPr>
        <w:t>”</w:t>
      </w:r>
      <w:r>
        <w:rPr>
          <w:rFonts w:hint="default" w:ascii="Times New Roman" w:hAnsi="Times New Roman" w:eastAsia="仿宋_GB2312" w:cs="Times New Roman"/>
          <w:b/>
          <w:kern w:val="0"/>
          <w:sz w:val="32"/>
          <w:szCs w:val="32"/>
          <w:highlight w:val="none"/>
          <w:lang w:val="en-US" w:eastAsia="zh-Hans"/>
        </w:rPr>
        <w:t>预算公开表</w:t>
      </w:r>
    </w:p>
    <w:p w14:paraId="650E83F5">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b w:val="0"/>
          <w:bCs/>
          <w:sz w:val="32"/>
          <w:highlight w:val="none"/>
          <w:lang w:val="en-US" w:eastAsia="zh-Hans"/>
        </w:rPr>
        <w:t>一</w:t>
      </w:r>
      <w:r>
        <w:rPr>
          <w:rFonts w:hint="default" w:ascii="Times New Roman" w:hAnsi="Times New Roman" w:eastAsia="仿宋_GB2312" w:cs="Times New Roman"/>
          <w:kern w:val="0"/>
          <w:sz w:val="32"/>
          <w:szCs w:val="32"/>
          <w:highlight w:val="none"/>
          <w:lang w:val="en-US" w:eastAsia="zh-Hans"/>
        </w:rPr>
        <w:t>、一般公共预算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14:paraId="6B7F1602">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二、政府性基金预算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14:paraId="4D82FD23">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三、国有资本经营预算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14:paraId="49C7049C">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四、社会保险基金预算</w:t>
      </w:r>
      <w:r>
        <w:rPr>
          <w:rFonts w:hint="default" w:ascii="Times New Roman" w:hAnsi="Times New Roman" w:eastAsia="仿宋_GB2312" w:cs="Times New Roman"/>
          <w:kern w:val="0"/>
          <w:sz w:val="32"/>
          <w:szCs w:val="32"/>
          <w:highlight w:val="none"/>
          <w:lang w:val="en-US" w:eastAsia="zh-CN"/>
        </w:rPr>
        <w:t>公开</w:t>
      </w:r>
      <w:r>
        <w:rPr>
          <w:rFonts w:hint="default" w:ascii="Times New Roman" w:hAnsi="Times New Roman" w:eastAsia="仿宋_GB2312" w:cs="Times New Roman"/>
          <w:kern w:val="0"/>
          <w:sz w:val="32"/>
          <w:szCs w:val="32"/>
          <w:highlight w:val="none"/>
          <w:lang w:val="en-US" w:eastAsia="zh-Hans"/>
        </w:rPr>
        <w:t>表</w:t>
      </w:r>
    </w:p>
    <w:p w14:paraId="1A5122C3">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第三部分</w:t>
      </w:r>
      <w:r>
        <w:rPr>
          <w:rFonts w:hint="default" w:ascii="Times New Roman" w:hAnsi="Times New Roman" w:eastAsia="仿宋_GB2312" w:cs="Times New Roman"/>
          <w:b/>
          <w:kern w:val="0"/>
          <w:sz w:val="32"/>
          <w:szCs w:val="32"/>
          <w:highlight w:val="none"/>
          <w:lang w:eastAsia="zh-Hans"/>
        </w:rPr>
        <w:t xml:space="preserve"> </w:t>
      </w:r>
      <w:r>
        <w:rPr>
          <w:rFonts w:hint="eastAsia" w:eastAsia="仿宋_GB2312" w:cs="Times New Roman"/>
          <w:b/>
          <w:kern w:val="0"/>
          <w:sz w:val="32"/>
          <w:szCs w:val="32"/>
          <w:highlight w:val="none"/>
          <w:lang w:val="en-US" w:eastAsia="zh-CN"/>
        </w:rPr>
        <w:t>财政拨款</w:t>
      </w:r>
      <w:r>
        <w:rPr>
          <w:rFonts w:hint="default" w:ascii="Times New Roman" w:hAnsi="Times New Roman" w:eastAsia="仿宋_GB2312" w:cs="Times New Roman"/>
          <w:b/>
          <w:kern w:val="0"/>
          <w:sz w:val="32"/>
          <w:szCs w:val="32"/>
          <w:highlight w:val="none"/>
          <w:lang w:val="en-US" w:eastAsia="zh-Hans"/>
        </w:rPr>
        <w:t>“三公”经费预算情况说明</w:t>
      </w:r>
    </w:p>
    <w:p w14:paraId="4ECBB732">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第四部分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转移支付安排情况说明</w:t>
      </w:r>
    </w:p>
    <w:p w14:paraId="6D952AF0">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一、一般公共预算对下转移支付情况说明</w:t>
      </w:r>
    </w:p>
    <w:p w14:paraId="197E3177">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二、政府性基金预算对下转移支付情况</w:t>
      </w:r>
    </w:p>
    <w:p w14:paraId="51DBB3DA">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1"/>
        <w:rPr>
          <w:rFonts w:hint="default" w:ascii="Times New Roman" w:hAnsi="Times New Roman" w:eastAsia="仿宋_GB2312" w:cs="Times New Roman"/>
          <w:kern w:val="0"/>
          <w:sz w:val="32"/>
          <w:szCs w:val="32"/>
          <w:highlight w:val="none"/>
          <w:lang w:val="en-US" w:eastAsia="zh-Hans"/>
        </w:rPr>
      </w:pPr>
      <w:r>
        <w:rPr>
          <w:rFonts w:hint="default" w:ascii="Times New Roman" w:hAnsi="Times New Roman" w:eastAsia="仿宋_GB2312" w:cs="Times New Roman"/>
          <w:kern w:val="0"/>
          <w:sz w:val="32"/>
          <w:szCs w:val="32"/>
          <w:highlight w:val="none"/>
          <w:lang w:val="en-US" w:eastAsia="zh-Hans"/>
        </w:rPr>
        <w:t>三、国有资本经营预算对下转移支付情况</w:t>
      </w:r>
    </w:p>
    <w:p w14:paraId="59537A3C">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第五部分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地方政府债务公开情况说明</w:t>
      </w:r>
    </w:p>
    <w:p w14:paraId="604F4EAF">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eastAsia="zh-Hans"/>
        </w:rPr>
      </w:pPr>
      <w:r>
        <w:rPr>
          <w:rFonts w:hint="default" w:ascii="Times New Roman" w:hAnsi="Times New Roman" w:eastAsia="仿宋_GB2312" w:cs="Times New Roman"/>
          <w:b/>
          <w:kern w:val="0"/>
          <w:sz w:val="32"/>
          <w:szCs w:val="32"/>
          <w:highlight w:val="none"/>
          <w:lang w:val="en-US" w:eastAsia="zh-Hans"/>
        </w:rPr>
        <w:t>第六部分</w:t>
      </w:r>
      <w:r>
        <w:rPr>
          <w:rFonts w:hint="default" w:ascii="Times New Roman" w:hAnsi="Times New Roman" w:eastAsia="仿宋_GB2312" w:cs="Times New Roman"/>
          <w:b/>
          <w:kern w:val="0"/>
          <w:sz w:val="32"/>
          <w:szCs w:val="32"/>
          <w:highlight w:val="none"/>
          <w:lang w:eastAsia="zh-Hans"/>
        </w:rPr>
        <w:t xml:space="preserve"> 财政衔接推进乡村振兴补助资金公开情况说明</w:t>
      </w:r>
    </w:p>
    <w:p w14:paraId="6FFF8737">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eastAsia="zh-Hans"/>
        </w:rPr>
      </w:pPr>
      <w:r>
        <w:rPr>
          <w:rFonts w:hint="default" w:ascii="Times New Roman" w:hAnsi="Times New Roman" w:eastAsia="仿宋_GB2312" w:cs="Times New Roman"/>
          <w:b/>
          <w:kern w:val="0"/>
          <w:sz w:val="32"/>
          <w:szCs w:val="32"/>
          <w:highlight w:val="none"/>
          <w:lang w:val="en-US" w:eastAsia="zh-Hans"/>
        </w:rPr>
        <w:t>第七部分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本级汇总的预算绩效情况说明</w:t>
      </w:r>
      <w:r>
        <w:rPr>
          <w:rFonts w:hint="default" w:ascii="Times New Roman" w:hAnsi="Times New Roman" w:eastAsia="仿宋_GB2312" w:cs="Times New Roman"/>
          <w:b/>
          <w:kern w:val="0"/>
          <w:sz w:val="32"/>
          <w:szCs w:val="32"/>
          <w:highlight w:val="none"/>
          <w:lang w:eastAsia="zh-Hans"/>
        </w:rPr>
        <w:t xml:space="preserve"> </w:t>
      </w:r>
    </w:p>
    <w:p w14:paraId="604159A1">
      <w:pPr>
        <w:keepNext w:val="0"/>
        <w:keepLines w:val="0"/>
        <w:pageBreakBefore w:val="0"/>
        <w:widowControl/>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1"/>
        <w:rPr>
          <w:rFonts w:hint="default" w:ascii="Times New Roman" w:hAnsi="Times New Roman" w:eastAsia="仿宋_GB2312" w:cs="Times New Roman"/>
          <w:b/>
          <w:kern w:val="0"/>
          <w:sz w:val="32"/>
          <w:szCs w:val="32"/>
          <w:highlight w:val="none"/>
          <w:lang w:val="en-US" w:eastAsia="zh-Hans"/>
        </w:rPr>
      </w:pPr>
      <w:r>
        <w:rPr>
          <w:rFonts w:hint="default" w:ascii="Times New Roman" w:hAnsi="Times New Roman" w:eastAsia="仿宋_GB2312" w:cs="Times New Roman"/>
          <w:b/>
          <w:kern w:val="0"/>
          <w:sz w:val="32"/>
          <w:szCs w:val="32"/>
          <w:highlight w:val="none"/>
          <w:lang w:val="en-US" w:eastAsia="zh-Hans"/>
        </w:rPr>
        <w:t>第八部分</w:t>
      </w:r>
      <w:r>
        <w:rPr>
          <w:rFonts w:hint="default" w:ascii="Times New Roman" w:hAnsi="Times New Roman" w:eastAsia="仿宋_GB2312" w:cs="Times New Roman"/>
          <w:b/>
          <w:kern w:val="0"/>
          <w:sz w:val="32"/>
          <w:szCs w:val="32"/>
          <w:highlight w:val="none"/>
          <w:lang w:eastAsia="zh-Hans"/>
        </w:rPr>
        <w:t xml:space="preserve"> </w:t>
      </w:r>
      <w:r>
        <w:rPr>
          <w:rFonts w:hint="default" w:ascii="Times New Roman" w:hAnsi="Times New Roman" w:eastAsia="仿宋_GB2312" w:cs="Times New Roman"/>
          <w:b/>
          <w:kern w:val="0"/>
          <w:sz w:val="32"/>
          <w:szCs w:val="32"/>
          <w:highlight w:val="none"/>
          <w:lang w:val="en-US" w:eastAsia="zh-Hans"/>
        </w:rPr>
        <w:t>其他情况说明</w:t>
      </w:r>
    </w:p>
    <w:p w14:paraId="4E92ABE1">
      <w:pPr>
        <w:keepNext w:val="0"/>
        <w:keepLines w:val="0"/>
        <w:pageBreakBefore w:val="0"/>
        <w:kinsoku/>
        <w:wordWrap/>
        <w:overflowPunct/>
        <w:topLinePunct w:val="0"/>
        <w:autoSpaceDE w:val="0"/>
        <w:autoSpaceDN w:val="0"/>
        <w:bidi w:val="0"/>
        <w:adjustRightInd/>
        <w:snapToGrid/>
        <w:spacing w:before="0" w:after="0" w:line="266" w:lineRule="auto"/>
        <w:ind w:right="0" w:rightChars="0" w:firstLine="643" w:firstLineChars="200"/>
        <w:jc w:val="center"/>
        <w:textAlignment w:val="auto"/>
        <w:rPr>
          <w:rFonts w:hint="default" w:ascii="Times New Roman" w:hAnsi="Times New Roman" w:eastAsia="方正小标宋_GBK" w:cs="Times New Roman"/>
          <w:b/>
          <w:sz w:val="32"/>
          <w:highlight w:val="none"/>
        </w:rPr>
      </w:pPr>
    </w:p>
    <w:p w14:paraId="6F8A5680">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eastAsia="方正小标宋_GBK" w:cs="Times New Roman"/>
          <w:b/>
          <w:sz w:val="32"/>
          <w:highlight w:val="none"/>
        </w:rPr>
      </w:pPr>
    </w:p>
    <w:p w14:paraId="38438BA8">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eastAsia="方正小标宋_GBK" w:cs="Times New Roman"/>
          <w:b/>
          <w:sz w:val="32"/>
          <w:highlight w:val="none"/>
        </w:rPr>
      </w:pPr>
    </w:p>
    <w:p w14:paraId="2D56B3A4">
      <w:pPr>
        <w:widowControl/>
        <w:jc w:val="center"/>
        <w:outlineLvl w:val="1"/>
        <w:rPr>
          <w:rFonts w:hint="default" w:ascii="Times New Roman" w:hAnsi="Times New Roman" w:eastAsia="黑体" w:cs="Times New Roman"/>
          <w:kern w:val="0"/>
          <w:sz w:val="32"/>
          <w:szCs w:val="32"/>
          <w:highlight w:val="none"/>
        </w:rPr>
        <w:sectPr>
          <w:footerReference r:id="rId4" w:type="default"/>
          <w:pgSz w:w="11906" w:h="16838"/>
          <w:pgMar w:top="2098" w:right="1531" w:bottom="1984" w:left="1531" w:header="851" w:footer="992" w:gutter="0"/>
          <w:pgNumType w:fmt="numberInDash" w:start="2"/>
          <w:cols w:space="720" w:num="1"/>
          <w:docGrid w:linePitch="312" w:charSpace="0"/>
        </w:sectPr>
      </w:pPr>
    </w:p>
    <w:p w14:paraId="14E83CA6">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第一部分</w:t>
      </w:r>
      <w:r>
        <w:rPr>
          <w:rFonts w:hint="default" w:ascii="Times New Roman" w:hAnsi="Times New Roman" w:eastAsia="黑体" w:cs="Times New Roman"/>
          <w:kern w:val="0"/>
          <w:sz w:val="32"/>
          <w:szCs w:val="32"/>
          <w:highlight w:val="none"/>
          <w:lang w:val="en-US" w:eastAsia="zh-Hans"/>
        </w:rPr>
        <w:tab/>
      </w:r>
      <w:r>
        <w:rPr>
          <w:rFonts w:hint="default" w:ascii="Times New Roman" w:hAnsi="Times New Roman" w:eastAsia="黑体" w:cs="Times New Roman"/>
          <w:kern w:val="0"/>
          <w:sz w:val="32"/>
          <w:szCs w:val="32"/>
          <w:highlight w:val="none"/>
          <w:lang w:val="en-US" w:eastAsia="zh-Hans"/>
        </w:rPr>
        <w:t>预算草案报告</w:t>
      </w:r>
    </w:p>
    <w:p w14:paraId="167C98C9">
      <w:pPr>
        <w:keepNext w:val="0"/>
        <w:keepLines w:val="0"/>
        <w:pageBreakBefore w:val="0"/>
        <w:widowControl w:val="0"/>
        <w:kinsoku/>
        <w:wordWrap/>
        <w:overflowPunct/>
        <w:topLinePunct w:val="0"/>
        <w:autoSpaceDE/>
        <w:autoSpaceDN/>
        <w:bidi w:val="0"/>
        <w:adjustRightInd/>
        <w:snapToGrid/>
        <w:spacing w:line="560" w:lineRule="exact"/>
        <w:ind w:left="0" w:firstLine="0" w:firstLineChars="0"/>
        <w:textAlignment w:val="auto"/>
        <w:rPr>
          <w:rFonts w:hint="eastAsia" w:ascii="黑体" w:hAnsi="黑体" w:eastAsia="黑体" w:cs="黑体"/>
          <w:b w:val="0"/>
          <w:bCs w:val="0"/>
          <w:kern w:val="0"/>
          <w:sz w:val="28"/>
          <w:szCs w:val="28"/>
          <w:lang w:eastAsia="zh-CN"/>
        </w:rPr>
      </w:pPr>
      <w:bookmarkStart w:id="0" w:name="_Toc12198"/>
      <w:bookmarkStart w:id="1" w:name="_Toc14303"/>
      <w:bookmarkStart w:id="2" w:name="_Toc16997"/>
      <w:bookmarkStart w:id="3" w:name="_Toc13819"/>
      <w:bookmarkStart w:id="4" w:name="_Toc10631"/>
      <w:bookmarkStart w:id="5" w:name="_Toc10068"/>
      <w:r>
        <w:rPr>
          <w:rFonts w:hint="eastAsia" w:ascii="黑体" w:hAnsi="黑体" w:eastAsia="黑体" w:cs="黑体"/>
          <w:b w:val="0"/>
          <w:bCs w:val="0"/>
          <w:kern w:val="0"/>
          <w:sz w:val="28"/>
          <w:szCs w:val="28"/>
          <w:lang w:eastAsia="zh-CN"/>
        </w:rPr>
        <w:t>玛纳斯县十八届人大</w:t>
      </w:r>
    </w:p>
    <w:p w14:paraId="25F3A308">
      <w:pPr>
        <w:keepNext w:val="0"/>
        <w:keepLines w:val="0"/>
        <w:pageBreakBefore w:val="0"/>
        <w:widowControl w:val="0"/>
        <w:kinsoku/>
        <w:wordWrap/>
        <w:overflowPunct/>
        <w:topLinePunct w:val="0"/>
        <w:autoSpaceDE/>
        <w:autoSpaceDN/>
        <w:bidi w:val="0"/>
        <w:adjustRightInd/>
        <w:snapToGrid/>
        <w:spacing w:line="560" w:lineRule="exact"/>
        <w:ind w:left="0" w:firstLine="0" w:firstLineChars="0"/>
        <w:textAlignment w:val="auto"/>
        <w:rPr>
          <w:rFonts w:hint="eastAsia" w:ascii="黑体" w:hAnsi="黑体" w:eastAsia="黑体" w:cs="黑体"/>
          <w:b w:val="0"/>
          <w:bCs w:val="0"/>
          <w:kern w:val="0"/>
          <w:sz w:val="28"/>
          <w:szCs w:val="28"/>
          <w:lang w:eastAsia="zh-CN"/>
        </w:rPr>
      </w:pPr>
      <w:r>
        <w:rPr>
          <w:rFonts w:hint="eastAsia" w:ascii="黑体" w:hAnsi="黑体" w:eastAsia="黑体" w:cs="黑体"/>
          <w:b w:val="0"/>
          <w:bCs w:val="0"/>
          <w:kern w:val="0"/>
          <w:sz w:val="28"/>
          <w:szCs w:val="28"/>
          <w:lang w:val="en-US" w:eastAsia="zh-CN"/>
        </w:rPr>
        <w:t>七</w:t>
      </w:r>
      <w:r>
        <w:rPr>
          <w:rFonts w:hint="eastAsia" w:ascii="黑体" w:hAnsi="黑体" w:eastAsia="黑体" w:cs="黑体"/>
          <w:b w:val="0"/>
          <w:bCs w:val="0"/>
          <w:kern w:val="0"/>
          <w:sz w:val="28"/>
          <w:szCs w:val="28"/>
          <w:lang w:eastAsia="zh-CN"/>
        </w:rPr>
        <w:t>次会议材料（</w:t>
      </w:r>
      <w:r>
        <w:rPr>
          <w:rFonts w:hint="default" w:ascii="Times New Roman" w:hAnsi="Times New Roman" w:eastAsia="黑体" w:cs="Times New Roman"/>
          <w:b w:val="0"/>
          <w:bCs w:val="0"/>
          <w:kern w:val="0"/>
          <w:sz w:val="28"/>
          <w:szCs w:val="28"/>
          <w:lang w:val="en-US" w:eastAsia="zh-CN"/>
        </w:rPr>
        <w:t>26</w:t>
      </w:r>
      <w:r>
        <w:rPr>
          <w:rFonts w:hint="eastAsia" w:ascii="黑体" w:hAnsi="黑体" w:eastAsia="黑体" w:cs="黑体"/>
          <w:b w:val="0"/>
          <w:bCs w:val="0"/>
          <w:kern w:val="0"/>
          <w:sz w:val="28"/>
          <w:szCs w:val="28"/>
          <w:lang w:eastAsia="zh-CN"/>
        </w:rPr>
        <w:t>）</w:t>
      </w:r>
    </w:p>
    <w:p w14:paraId="133088E3">
      <w:pPr>
        <w:pageBreakBefore w:val="0"/>
        <w:kinsoku/>
        <w:wordWrap/>
        <w:overflowPunct/>
        <w:topLinePunct w:val="0"/>
        <w:autoSpaceDE/>
        <w:bidi w:val="0"/>
        <w:adjustRightInd/>
        <w:snapToGrid/>
        <w:spacing w:line="560" w:lineRule="exact"/>
        <w:ind w:firstLine="0" w:firstLineChars="0"/>
        <w:outlineLvl w:val="0"/>
        <w:rPr>
          <w:rFonts w:hint="eastAsia" w:ascii="方正小标宋_GBK" w:hAnsi="方正小标宋_GBK" w:eastAsia="方正小标宋_GBK" w:cs="方正小标宋_GBK"/>
          <w:b/>
          <w:sz w:val="52"/>
          <w:szCs w:val="52"/>
          <w:highlight w:val="none"/>
        </w:rPr>
      </w:pPr>
    </w:p>
    <w:bookmarkEnd w:id="0"/>
    <w:bookmarkEnd w:id="1"/>
    <w:bookmarkEnd w:id="2"/>
    <w:p w14:paraId="6230140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0"/>
        <w:rPr>
          <w:rFonts w:hint="eastAsia" w:ascii="黑体" w:hAnsi="黑体" w:eastAsia="黑体" w:cs="黑体"/>
          <w:bCs/>
          <w:sz w:val="44"/>
          <w:szCs w:val="44"/>
          <w:highlight w:val="none"/>
        </w:rPr>
      </w:pPr>
      <w:bookmarkStart w:id="6" w:name="_Toc19540"/>
      <w:bookmarkStart w:id="7" w:name="_Toc9514"/>
      <w:bookmarkStart w:id="8" w:name="_Toc8406"/>
      <w:r>
        <w:rPr>
          <w:rFonts w:hint="eastAsia" w:ascii="黑体" w:hAnsi="黑体" w:eastAsia="黑体" w:cs="黑体"/>
          <w:bCs/>
          <w:sz w:val="44"/>
          <w:szCs w:val="44"/>
          <w:highlight w:val="none"/>
        </w:rPr>
        <w:t>关于2025年玛纳斯县预算执行情况和</w:t>
      </w:r>
    </w:p>
    <w:p w14:paraId="617E939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0"/>
        <w:rPr>
          <w:rFonts w:hint="eastAsia" w:ascii="黑体" w:hAnsi="黑体" w:eastAsia="黑体" w:cs="黑体"/>
          <w:bCs/>
          <w:sz w:val="44"/>
          <w:szCs w:val="44"/>
          <w:highlight w:val="none"/>
        </w:rPr>
      </w:pPr>
      <w:r>
        <w:rPr>
          <w:rFonts w:hint="eastAsia" w:ascii="黑体" w:hAnsi="黑体" w:eastAsia="黑体" w:cs="黑体"/>
          <w:bCs/>
          <w:sz w:val="44"/>
          <w:szCs w:val="44"/>
          <w:highlight w:val="none"/>
        </w:rPr>
        <w:t>2026年</w:t>
      </w:r>
      <w:r>
        <w:rPr>
          <w:rFonts w:hint="eastAsia" w:ascii="黑体" w:hAnsi="黑体" w:eastAsia="黑体" w:cs="黑体"/>
          <w:bCs/>
          <w:sz w:val="44"/>
          <w:szCs w:val="44"/>
          <w:highlight w:val="none"/>
          <w:lang w:val="en-US" w:eastAsia="zh-CN"/>
        </w:rPr>
        <w:t>玛纳斯县</w:t>
      </w:r>
      <w:r>
        <w:rPr>
          <w:rFonts w:hint="eastAsia" w:ascii="黑体" w:hAnsi="黑体" w:eastAsia="黑体" w:cs="黑体"/>
          <w:bCs/>
          <w:sz w:val="44"/>
          <w:szCs w:val="44"/>
          <w:highlight w:val="none"/>
        </w:rPr>
        <w:t>预算草案的报告</w:t>
      </w:r>
    </w:p>
    <w:p w14:paraId="2E4C6E33">
      <w:pPr>
        <w:pageBreakBefore w:val="0"/>
        <w:widowControl w:val="0"/>
        <w:kinsoku/>
        <w:wordWrap/>
        <w:overflowPunct/>
        <w:topLinePunct w:val="0"/>
        <w:autoSpaceDE/>
        <w:autoSpaceDN/>
        <w:bidi w:val="0"/>
        <w:adjustRightInd/>
        <w:snapToGrid w:val="0"/>
        <w:spacing w:line="560" w:lineRule="exact"/>
        <w:ind w:left="0" w:leftChars="0" w:firstLine="0" w:firstLineChars="0"/>
        <w:jc w:val="center"/>
        <w:textAlignment w:val="auto"/>
        <w:rPr>
          <w:rFonts w:hint="default" w:ascii="Times New Roman" w:hAnsi="Times New Roman" w:eastAsia="楷体_GB2312" w:cs="Times New Roman"/>
          <w:color w:val="000000"/>
          <w:sz w:val="24"/>
          <w:szCs w:val="24"/>
          <w:highlight w:val="none"/>
        </w:rPr>
      </w:pPr>
      <w:r>
        <w:rPr>
          <w:rFonts w:hint="default" w:ascii="Times New Roman" w:hAnsi="Times New Roman" w:eastAsia="楷体_GB2312" w:cs="Times New Roman"/>
          <w:color w:val="000000"/>
          <w:sz w:val="24"/>
          <w:szCs w:val="24"/>
          <w:highlight w:val="none"/>
          <w:lang w:eastAsia="zh-CN"/>
        </w:rPr>
        <w:t>2026年</w:t>
      </w:r>
      <w:r>
        <w:rPr>
          <w:rFonts w:hint="default" w:ascii="Times New Roman" w:hAnsi="Times New Roman" w:eastAsia="楷体_GB2312" w:cs="Times New Roman"/>
          <w:color w:val="000000"/>
          <w:sz w:val="24"/>
          <w:szCs w:val="24"/>
          <w:highlight w:val="none"/>
        </w:rPr>
        <w:t>1月</w:t>
      </w:r>
      <w:r>
        <w:rPr>
          <w:rFonts w:hint="eastAsia" w:ascii="Times New Roman" w:hAnsi="Times New Roman" w:eastAsia="楷体_GB2312" w:cs="Times New Roman"/>
          <w:color w:val="000000"/>
          <w:sz w:val="24"/>
          <w:szCs w:val="24"/>
          <w:highlight w:val="none"/>
          <w:lang w:val="en-US" w:eastAsia="zh-CN"/>
        </w:rPr>
        <w:t>29</w:t>
      </w:r>
      <w:r>
        <w:rPr>
          <w:rFonts w:hint="default" w:ascii="Times New Roman" w:hAnsi="Times New Roman" w:eastAsia="楷体_GB2312" w:cs="Times New Roman"/>
          <w:color w:val="000000"/>
          <w:sz w:val="24"/>
          <w:szCs w:val="24"/>
          <w:highlight w:val="none"/>
        </w:rPr>
        <w:t>日在玛纳斯县第十八届人民代表大会</w:t>
      </w:r>
    </w:p>
    <w:p w14:paraId="6F893749">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outlineLvl w:val="0"/>
        <w:rPr>
          <w:rFonts w:hint="eastAsia" w:ascii="楷体_GB2312" w:hAnsi="楷体_GB2312" w:eastAsia="楷体_GB2312" w:cs="楷体_GB2312"/>
          <w:b/>
          <w:sz w:val="24"/>
          <w:szCs w:val="24"/>
          <w:highlight w:val="none"/>
        </w:rPr>
      </w:pPr>
      <w:r>
        <w:rPr>
          <w:rFonts w:hint="eastAsia" w:ascii="楷体_GB2312" w:hAnsi="楷体_GB2312" w:eastAsia="楷体_GB2312" w:cs="楷体_GB2312"/>
          <w:bCs/>
          <w:sz w:val="24"/>
          <w:szCs w:val="24"/>
          <w:highlight w:val="none"/>
        </w:rPr>
        <w:t>第</w:t>
      </w:r>
      <w:r>
        <w:rPr>
          <w:rFonts w:hint="eastAsia" w:ascii="楷体_GB2312" w:hAnsi="楷体_GB2312" w:eastAsia="楷体_GB2312" w:cs="楷体_GB2312"/>
          <w:bCs/>
          <w:sz w:val="24"/>
          <w:szCs w:val="24"/>
          <w:highlight w:val="none"/>
          <w:lang w:val="en-US" w:eastAsia="zh-CN"/>
        </w:rPr>
        <w:t>七</w:t>
      </w:r>
      <w:r>
        <w:rPr>
          <w:rFonts w:hint="eastAsia" w:ascii="楷体_GB2312" w:hAnsi="楷体_GB2312" w:eastAsia="楷体_GB2312" w:cs="楷体_GB2312"/>
          <w:bCs/>
          <w:sz w:val="24"/>
          <w:szCs w:val="24"/>
          <w:highlight w:val="none"/>
        </w:rPr>
        <w:t>次会议上</w:t>
      </w:r>
    </w:p>
    <w:bookmarkEnd w:id="6"/>
    <w:bookmarkEnd w:id="7"/>
    <w:bookmarkEnd w:id="8"/>
    <w:p w14:paraId="0B2D1B97">
      <w:pPr>
        <w:pageBreakBefore w:val="0"/>
        <w:kinsoku/>
        <w:wordWrap/>
        <w:overflowPunct/>
        <w:topLinePunct w:val="0"/>
        <w:autoSpaceDE/>
        <w:bidi w:val="0"/>
        <w:adjustRightInd/>
        <w:snapToGrid/>
        <w:spacing w:line="560" w:lineRule="exact"/>
        <w:ind w:firstLine="0" w:firstLineChars="0"/>
        <w:jc w:val="center"/>
        <w:outlineLvl w:val="0"/>
        <w:rPr>
          <w:rFonts w:hint="eastAsia" w:ascii="楷体" w:hAnsi="楷体" w:eastAsia="楷体_GB2312" w:cs="楷体"/>
          <w:bCs/>
          <w:sz w:val="24"/>
          <w:szCs w:val="24"/>
          <w:highlight w:val="none"/>
        </w:rPr>
      </w:pPr>
      <w:bookmarkStart w:id="9" w:name="_Toc18325"/>
      <w:bookmarkStart w:id="10" w:name="_Toc8367"/>
      <w:bookmarkStart w:id="11" w:name="_Toc12977"/>
      <w:r>
        <w:rPr>
          <w:rFonts w:hint="eastAsia" w:ascii="Times New Roman" w:hAnsi="Times New Roman" w:eastAsia="楷体_GB2312" w:cs="Times New Roman"/>
          <w:b w:val="0"/>
          <w:bCs w:val="0"/>
          <w:color w:val="000000"/>
          <w:sz w:val="28"/>
          <w:szCs w:val="28"/>
          <w:highlight w:val="none"/>
        </w:rPr>
        <w:t>玛纳斯县财政局</w:t>
      </w:r>
      <w:bookmarkEnd w:id="9"/>
      <w:bookmarkEnd w:id="10"/>
      <w:bookmarkEnd w:id="11"/>
      <w:r>
        <w:rPr>
          <w:rFonts w:hint="eastAsia" w:ascii="Times New Roman" w:hAnsi="Times New Roman" w:eastAsia="楷体_GB2312" w:cs="Times New Roman"/>
          <w:b w:val="0"/>
          <w:bCs w:val="0"/>
          <w:color w:val="000000"/>
          <w:sz w:val="28"/>
          <w:szCs w:val="28"/>
          <w:highlight w:val="none"/>
        </w:rPr>
        <w:t>局长</w:t>
      </w:r>
      <w:r>
        <w:rPr>
          <w:rFonts w:hint="eastAsia" w:ascii="楷体_GB2312" w:hAnsi="楷体_GB2312" w:eastAsia="楷体_GB2312" w:cs="楷体_GB2312"/>
          <w:bCs/>
          <w:sz w:val="28"/>
          <w:szCs w:val="28"/>
          <w:highlight w:val="none"/>
        </w:rPr>
        <w:t xml:space="preserve"> </w:t>
      </w:r>
      <w:r>
        <w:rPr>
          <w:rFonts w:hint="eastAsia" w:ascii="楷体_GB2312" w:hAnsi="楷体_GB2312" w:eastAsia="楷体_GB2312" w:cs="楷体_GB2312"/>
          <w:bCs/>
          <w:sz w:val="28"/>
          <w:szCs w:val="28"/>
          <w:highlight w:val="none"/>
          <w:lang w:val="en-US" w:eastAsia="zh-CN"/>
        </w:rPr>
        <w:t xml:space="preserve"> </w:t>
      </w:r>
      <w:r>
        <w:rPr>
          <w:rFonts w:hint="eastAsia" w:ascii="黑体" w:hAnsi="黑体" w:eastAsia="黑体" w:cs="黑体"/>
          <w:b w:val="0"/>
          <w:bCs/>
          <w:sz w:val="28"/>
          <w:szCs w:val="28"/>
          <w:highlight w:val="none"/>
        </w:rPr>
        <w:t>杨红兵</w:t>
      </w:r>
    </w:p>
    <w:p w14:paraId="20902732">
      <w:pPr>
        <w:pageBreakBefore w:val="0"/>
        <w:kinsoku/>
        <w:wordWrap/>
        <w:overflowPunct/>
        <w:topLinePunct w:val="0"/>
        <w:autoSpaceDE/>
        <w:bidi w:val="0"/>
        <w:adjustRightInd/>
        <w:snapToGrid/>
        <w:spacing w:line="560" w:lineRule="exact"/>
        <w:ind w:firstLine="0" w:firstLineChars="0"/>
        <w:rPr>
          <w:rFonts w:hint="eastAsia" w:ascii="仿宋_GB2312" w:hAnsi="仿宋_GB2312" w:eastAsia="仿宋_GB2312" w:cs="仿宋_GB2312"/>
          <w:sz w:val="32"/>
          <w:szCs w:val="32"/>
          <w:highlight w:val="none"/>
        </w:rPr>
      </w:pPr>
      <w:bookmarkStart w:id="12" w:name="_Toc6597"/>
      <w:bookmarkStart w:id="13" w:name="_Toc24063"/>
      <w:bookmarkStart w:id="14" w:name="_Toc25002"/>
    </w:p>
    <w:bookmarkEnd w:id="12"/>
    <w:bookmarkEnd w:id="13"/>
    <w:bookmarkEnd w:id="14"/>
    <w:p w14:paraId="1E059524">
      <w:pPr>
        <w:pageBreakBefore w:val="0"/>
        <w:kinsoku/>
        <w:wordWrap/>
        <w:overflowPunct/>
        <w:topLinePunct w:val="0"/>
        <w:autoSpaceDE/>
        <w:bidi w:val="0"/>
        <w:adjustRightInd/>
        <w:snapToGrid/>
        <w:spacing w:line="560" w:lineRule="exact"/>
        <w:ind w:firstLine="0" w:firstLineChars="0"/>
        <w:outlineLvl w:val="0"/>
        <w:rPr>
          <w:rFonts w:hint="eastAsia" w:ascii="仿宋_GB2312" w:hAnsi="仿宋_GB2312" w:eastAsia="仿宋_GB2312" w:cs="仿宋_GB2312"/>
          <w:sz w:val="32"/>
          <w:szCs w:val="32"/>
          <w:highlight w:val="none"/>
        </w:rPr>
      </w:pPr>
      <w:bookmarkStart w:id="15" w:name="_Toc30369"/>
      <w:bookmarkStart w:id="16" w:name="_Toc22292"/>
      <w:bookmarkStart w:id="17" w:name="_Toc13314"/>
      <w:r>
        <w:rPr>
          <w:rFonts w:hint="eastAsia" w:ascii="仿宋_GB2312" w:hAnsi="仿宋_GB2312" w:eastAsia="仿宋_GB2312" w:cs="仿宋_GB2312"/>
          <w:sz w:val="32"/>
          <w:szCs w:val="32"/>
          <w:highlight w:val="none"/>
        </w:rPr>
        <w:t>各位代表：</w:t>
      </w:r>
    </w:p>
    <w:p w14:paraId="547E3C09">
      <w:pPr>
        <w:pageBreakBefore w:val="0"/>
        <w:kinsoku/>
        <w:wordWrap/>
        <w:overflowPunct/>
        <w:topLinePunct w:val="0"/>
        <w:autoSpaceDE/>
        <w:bidi w:val="0"/>
        <w:adjustRightInd/>
        <w:snapToGrid/>
        <w:spacing w:line="56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受县人民政府委托，现向大会报告</w:t>
      </w:r>
      <w:r>
        <w:rPr>
          <w:rFonts w:hint="default"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年玛纳斯县财政预算执行情况和</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玛纳斯县</w:t>
      </w:r>
      <w:r>
        <w:rPr>
          <w:rFonts w:hint="eastAsia" w:ascii="仿宋_GB2312" w:hAnsi="仿宋_GB2312" w:eastAsia="仿宋_GB2312" w:cs="仿宋_GB2312"/>
          <w:sz w:val="32"/>
          <w:szCs w:val="32"/>
          <w:highlight w:val="none"/>
        </w:rPr>
        <w:t>预算草案，请予审议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并请列席人员提出意见。</w:t>
      </w:r>
    </w:p>
    <w:p w14:paraId="73FC62EA">
      <w:pPr>
        <w:pageBreakBefore w:val="0"/>
        <w:kinsoku/>
        <w:wordWrap/>
        <w:overflowPunct/>
        <w:topLinePunct w:val="0"/>
        <w:autoSpaceDE/>
        <w:bidi w:val="0"/>
        <w:adjustRightInd/>
        <w:snapToGrid w:val="0"/>
        <w:spacing w:line="560" w:lineRule="exact"/>
        <w:ind w:firstLine="640" w:firstLineChars="200"/>
        <w:outlineLvl w:val="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一、2025年预算执行情况</w:t>
      </w:r>
    </w:p>
    <w:p w14:paraId="16749CCE">
      <w:pPr>
        <w:pageBreakBefore w:val="0"/>
        <w:kinsoku/>
        <w:wordWrap/>
        <w:overflowPunct/>
        <w:topLinePunct w:val="0"/>
        <w:autoSpaceDE/>
        <w:bidi w:val="0"/>
        <w:adjustRightInd/>
        <w:snapToGrid/>
        <w:spacing w:line="560" w:lineRule="exact"/>
        <w:ind w:firstLine="640" w:firstLineChars="200"/>
        <w:outlineLvl w:val="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lang w:val="en-US" w:eastAsia="zh-CN"/>
        </w:rPr>
        <w:t>2025</w:t>
      </w:r>
      <w:r>
        <w:rPr>
          <w:rFonts w:hint="eastAsia" w:ascii="仿宋_GB2312" w:hAnsi="仿宋_GB2312" w:eastAsia="仿宋_GB2312" w:cs="仿宋_GB2312"/>
          <w:sz w:val="32"/>
          <w:szCs w:val="32"/>
          <w:highlight w:val="none"/>
          <w:lang w:val="en-US" w:eastAsia="zh-CN"/>
        </w:rPr>
        <w:t>年，面对复杂严峻的外部环境，在县委的坚强领导下，在</w:t>
      </w:r>
      <w:r>
        <w:rPr>
          <w:rFonts w:hint="eastAsia" w:ascii="仿宋_GB2312" w:hAnsi="仿宋_GB2312" w:eastAsia="仿宋_GB2312" w:cs="仿宋_GB2312"/>
          <w:sz w:val="32"/>
          <w:szCs w:val="32"/>
          <w:highlight w:val="none"/>
        </w:rPr>
        <w:t>县人大、政协的监督支持下，坚持以习近平新时代中国特色社会主义思想为</w:t>
      </w:r>
      <w:r>
        <w:rPr>
          <w:rFonts w:hint="eastAsia" w:ascii="仿宋_GB2312" w:hAnsi="仿宋_GB2312" w:eastAsia="仿宋_GB2312" w:cs="仿宋_GB2312"/>
          <w:sz w:val="32"/>
          <w:szCs w:val="32"/>
          <w:highlight w:val="none"/>
          <w:lang w:val="en-US" w:eastAsia="zh-CN"/>
        </w:rPr>
        <w:t>指导</w:t>
      </w:r>
      <w:r>
        <w:rPr>
          <w:rFonts w:hint="eastAsia" w:ascii="仿宋_GB2312" w:hAnsi="仿宋_GB2312" w:eastAsia="仿宋_GB2312" w:cs="仿宋_GB2312"/>
          <w:sz w:val="32"/>
          <w:szCs w:val="32"/>
          <w:highlight w:val="none"/>
        </w:rPr>
        <w:t>，全面贯彻</w:t>
      </w:r>
      <w:r>
        <w:rPr>
          <w:rFonts w:hint="eastAsia" w:ascii="仿宋_GB2312" w:hAnsi="仿宋_GB2312" w:eastAsia="仿宋_GB2312" w:cs="仿宋_GB2312"/>
          <w:sz w:val="32"/>
          <w:szCs w:val="32"/>
          <w:highlight w:val="none"/>
          <w:lang w:val="en-US" w:eastAsia="zh-CN"/>
        </w:rPr>
        <w:t>落实党的</w:t>
      </w:r>
      <w:r>
        <w:rPr>
          <w:rFonts w:hint="eastAsia" w:ascii="仿宋_GB2312" w:hAnsi="仿宋_GB2312" w:eastAsia="仿宋_GB2312" w:cs="仿宋_GB2312"/>
          <w:sz w:val="32"/>
          <w:szCs w:val="32"/>
          <w:highlight w:val="none"/>
        </w:rPr>
        <w:t>二十大和二十届</w:t>
      </w:r>
      <w:r>
        <w:rPr>
          <w:rFonts w:hint="eastAsia" w:ascii="仿宋_GB2312" w:hAnsi="仿宋_GB2312" w:eastAsia="仿宋_GB2312" w:cs="仿宋_GB2312"/>
          <w:sz w:val="32"/>
          <w:szCs w:val="32"/>
          <w:highlight w:val="none"/>
          <w:lang w:val="en-US" w:eastAsia="zh-CN"/>
        </w:rPr>
        <w:t>历次</w:t>
      </w:r>
      <w:r>
        <w:rPr>
          <w:rFonts w:hint="eastAsia" w:ascii="仿宋_GB2312" w:hAnsi="仿宋_GB2312" w:eastAsia="仿宋_GB2312" w:cs="仿宋_GB2312"/>
          <w:sz w:val="32"/>
          <w:szCs w:val="32"/>
          <w:highlight w:val="none"/>
        </w:rPr>
        <w:t>全会精神</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auto"/>
          <w:kern w:val="0"/>
          <w:sz w:val="32"/>
          <w:szCs w:val="32"/>
          <w:highlight w:val="none"/>
          <w:lang w:val="en-US" w:eastAsia="zh-CN" w:bidi="ar-SA"/>
        </w:rPr>
        <w:t>贯彻落实习近平总书记在新疆维吾尔自治区成立</w:t>
      </w:r>
      <w:r>
        <w:rPr>
          <w:rFonts w:hint="eastAsia" w:ascii="Times New Roman" w:hAnsi="Times New Roman" w:eastAsia="仿宋_GB2312" w:cs="Times New Roman"/>
          <w:sz w:val="32"/>
          <w:szCs w:val="32"/>
          <w:highlight w:val="none"/>
          <w:lang w:val="en-US" w:eastAsia="zh-CN"/>
        </w:rPr>
        <w:t>70</w:t>
      </w:r>
      <w:r>
        <w:rPr>
          <w:rFonts w:hint="eastAsia" w:ascii="仿宋_GB2312" w:hAnsi="仿宋_GB2312" w:eastAsia="仿宋_GB2312" w:cs="仿宋_GB2312"/>
          <w:color w:val="auto"/>
          <w:kern w:val="0"/>
          <w:sz w:val="32"/>
          <w:szCs w:val="32"/>
          <w:highlight w:val="none"/>
          <w:lang w:val="en-US" w:eastAsia="zh-CN" w:bidi="ar-SA"/>
        </w:rPr>
        <w:t>周年庆祝活动期间的重要讲话重要指示精神</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color w:val="auto"/>
          <w:kern w:val="0"/>
          <w:sz w:val="32"/>
          <w:szCs w:val="32"/>
          <w:highlight w:val="none"/>
          <w:lang w:val="en-US" w:eastAsia="zh-CN" w:bidi="ar-SA"/>
        </w:rPr>
        <w:t>完整准确全面贯彻新时代党的治疆方略，</w:t>
      </w:r>
      <w:r>
        <w:rPr>
          <w:rFonts w:hint="eastAsia" w:ascii="仿宋_GB2312" w:hAnsi="仿宋_GB2312" w:eastAsia="仿宋_GB2312" w:cs="仿宋_GB2312"/>
          <w:sz w:val="32"/>
          <w:szCs w:val="32"/>
          <w:highlight w:val="none"/>
        </w:rPr>
        <w:t>锚定新疆“五大战略定位”，紧扣铸牢中华民族共同体意识主线，严格执行玛纳斯县第十八届人大五次会议审查批准的预算，全县财政工作始终坚持稳中求进的工作总基调，推动财政收入平稳增长、财政支出加力提效、财政管理持续加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总体来说，我县预算执行情况较好。</w:t>
      </w:r>
    </w:p>
    <w:p w14:paraId="7C9BDF89">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sz w:val="32"/>
          <w:szCs w:val="32"/>
          <w:highlight w:val="none"/>
          <w:lang w:val="en-US" w:eastAsia="zh-CN" w:bidi="ar-SA"/>
        </w:rPr>
      </w:pPr>
      <w:bookmarkStart w:id="18" w:name="_Toc13863"/>
      <w:bookmarkStart w:id="19" w:name="_Toc4339"/>
      <w:bookmarkStart w:id="20" w:name="_Toc14095"/>
      <w:bookmarkStart w:id="21" w:name="OLE_LINK21"/>
      <w:r>
        <w:rPr>
          <w:rFonts w:hint="eastAsia" w:ascii="楷体_GB2312" w:hAnsi="楷体_GB2312" w:eastAsia="楷体_GB2312" w:cs="楷体_GB2312"/>
          <w:b/>
          <w:bCs/>
          <w:sz w:val="32"/>
          <w:szCs w:val="32"/>
          <w:highlight w:val="none"/>
          <w:lang w:val="en-US" w:eastAsia="zh-CN" w:bidi="ar-SA"/>
        </w:rPr>
        <w:t>（一）一般公共预算执行情况</w:t>
      </w:r>
      <w:bookmarkEnd w:id="18"/>
      <w:bookmarkEnd w:id="19"/>
      <w:bookmarkEnd w:id="20"/>
    </w:p>
    <w:p w14:paraId="1281D585">
      <w:pPr>
        <w:keepNext w:val="0"/>
        <w:keepLines w:val="0"/>
        <w:pageBreakBefore w:val="0"/>
        <w:kinsoku/>
        <w:wordWrap/>
        <w:overflowPunct/>
        <w:topLinePunct w:val="0"/>
        <w:autoSpaceDE/>
        <w:autoSpaceDN/>
        <w:bidi w:val="0"/>
        <w:adjustRightInd/>
        <w:spacing w:line="560" w:lineRule="exact"/>
        <w:ind w:firstLine="643" w:firstLineChars="200"/>
        <w:jc w:val="both"/>
        <w:rPr>
          <w:rFonts w:hint="eastAsia" w:ascii="仿宋_GB2312" w:hAnsi="仿宋_GB2312" w:eastAsia="仿宋_GB2312" w:cs="仿宋_GB2312"/>
          <w:kern w:val="2"/>
          <w:sz w:val="32"/>
          <w:szCs w:val="32"/>
          <w:highlight w:val="none"/>
          <w:lang w:val="en-US" w:eastAsia="zh-CN" w:bidi="ar-SA"/>
        </w:rPr>
      </w:pPr>
      <w:bookmarkStart w:id="22" w:name="_Toc25477"/>
      <w:bookmarkStart w:id="23" w:name="_Toc7464"/>
      <w:bookmarkStart w:id="24" w:name="_Toc31847"/>
      <w:r>
        <w:rPr>
          <w:rFonts w:hint="eastAsia" w:ascii="仿宋_GB2312" w:hAnsi="仿宋_GB2312" w:eastAsia="仿宋_GB2312" w:cs="仿宋_GB2312"/>
          <w:b/>
          <w:bCs/>
          <w:kern w:val="2"/>
          <w:sz w:val="32"/>
          <w:szCs w:val="32"/>
          <w:highlight w:val="none"/>
          <w:lang w:val="en-US" w:eastAsia="zh-CN" w:bidi="ar-SA"/>
        </w:rPr>
        <w:t>1.一般公共预算收入完成情况。</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年，我县完成一般公共预算收入</w:t>
      </w:r>
      <w:r>
        <w:rPr>
          <w:rFonts w:hint="eastAsia" w:ascii="Times New Roman" w:hAnsi="Times New Roman" w:eastAsia="仿宋_GB2312" w:cs="Times New Roman"/>
          <w:kern w:val="2"/>
          <w:sz w:val="32"/>
          <w:szCs w:val="32"/>
          <w:highlight w:val="none"/>
          <w:lang w:val="en-US" w:eastAsia="zh-CN" w:bidi="ar-SA"/>
        </w:rPr>
        <w:t>136934</w:t>
      </w:r>
      <w:r>
        <w:rPr>
          <w:rFonts w:hint="eastAsia" w:ascii="仿宋_GB2312" w:hAnsi="仿宋_GB2312" w:eastAsia="仿宋_GB2312" w:cs="仿宋_GB2312"/>
          <w:kern w:val="2"/>
          <w:sz w:val="32"/>
          <w:szCs w:val="32"/>
          <w:highlight w:val="none"/>
          <w:lang w:val="en-US" w:eastAsia="zh-CN" w:bidi="ar-SA"/>
        </w:rPr>
        <w:t>万元，同比增长</w:t>
      </w:r>
      <w:r>
        <w:rPr>
          <w:rFonts w:hint="eastAsia" w:ascii="Times New Roman" w:hAnsi="Times New Roman" w:eastAsia="仿宋_GB2312" w:cs="Times New Roman"/>
          <w:kern w:val="2"/>
          <w:sz w:val="32"/>
          <w:szCs w:val="32"/>
          <w:highlight w:val="none"/>
          <w:lang w:val="en-US" w:eastAsia="zh-CN" w:bidi="ar-SA"/>
        </w:rPr>
        <w:t>10.32%</w:t>
      </w:r>
      <w:r>
        <w:rPr>
          <w:rFonts w:hint="eastAsia" w:ascii="仿宋_GB2312" w:hAnsi="仿宋_GB2312" w:eastAsia="仿宋_GB2312" w:cs="仿宋_GB2312"/>
          <w:kern w:val="2"/>
          <w:sz w:val="32"/>
          <w:szCs w:val="32"/>
          <w:highlight w:val="none"/>
          <w:lang w:val="en-US" w:eastAsia="zh-CN" w:bidi="ar-SA"/>
        </w:rPr>
        <w:t>。根据自治区人民政府《关于进一步推进自治区以下财政体制改革的实施方案》（新政办发〔</w:t>
      </w:r>
      <w:r>
        <w:rPr>
          <w:rFonts w:hint="eastAsia" w:ascii="Times New Roman" w:hAnsi="Times New Roman" w:eastAsia="仿宋_GB2312" w:cs="Times New Roman"/>
          <w:kern w:val="2"/>
          <w:sz w:val="32"/>
          <w:szCs w:val="32"/>
          <w:highlight w:val="none"/>
          <w:lang w:val="en-US" w:eastAsia="zh-CN" w:bidi="ar-SA"/>
        </w:rPr>
        <w:t>2024</w:t>
      </w:r>
      <w:r>
        <w:rPr>
          <w:rFonts w:hint="eastAsia" w:ascii="仿宋_GB2312" w:hAnsi="仿宋_GB2312" w:eastAsia="仿宋_GB2312" w:cs="仿宋_GB2312"/>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56</w:t>
      </w:r>
      <w:r>
        <w:rPr>
          <w:rFonts w:hint="eastAsia" w:ascii="仿宋_GB2312" w:hAnsi="仿宋_GB2312" w:eastAsia="仿宋_GB2312" w:cs="仿宋_GB2312"/>
          <w:kern w:val="2"/>
          <w:sz w:val="32"/>
          <w:szCs w:val="32"/>
          <w:highlight w:val="none"/>
          <w:lang w:val="en-US" w:eastAsia="zh-CN" w:bidi="ar-SA"/>
        </w:rPr>
        <w:t>号），自</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年起按照规定比例分享部分科目收入至区州两级，分享后实际入库一般公共预算收入</w:t>
      </w:r>
      <w:r>
        <w:rPr>
          <w:rFonts w:hint="eastAsia" w:ascii="Times New Roman" w:hAnsi="Times New Roman" w:eastAsia="仿宋_GB2312" w:cs="Times New Roman"/>
          <w:kern w:val="2"/>
          <w:sz w:val="32"/>
          <w:szCs w:val="32"/>
          <w:highlight w:val="none"/>
          <w:lang w:val="en-US" w:eastAsia="zh-CN" w:bidi="ar-SA"/>
        </w:rPr>
        <w:t>94617</w:t>
      </w:r>
      <w:r>
        <w:rPr>
          <w:rFonts w:hint="eastAsia" w:ascii="仿宋_GB2312" w:hAnsi="仿宋_GB2312" w:eastAsia="仿宋_GB2312" w:cs="仿宋_GB2312"/>
          <w:kern w:val="2"/>
          <w:sz w:val="32"/>
          <w:szCs w:val="32"/>
          <w:highlight w:val="none"/>
          <w:lang w:val="en-US" w:eastAsia="zh-CN" w:bidi="ar-SA"/>
        </w:rPr>
        <w:t>万元。因</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年为新体制执行过渡年份，收入执行数据与</w:t>
      </w:r>
      <w:r>
        <w:rPr>
          <w:rFonts w:hint="eastAsia" w:ascii="Times New Roman" w:hAnsi="Times New Roman" w:eastAsia="仿宋_GB2312" w:cs="Times New Roman"/>
          <w:kern w:val="2"/>
          <w:sz w:val="32"/>
          <w:szCs w:val="32"/>
          <w:highlight w:val="none"/>
          <w:lang w:val="en-US" w:eastAsia="zh-CN" w:bidi="ar-SA"/>
        </w:rPr>
        <w:t>2024</w:t>
      </w:r>
      <w:r>
        <w:rPr>
          <w:rFonts w:hint="eastAsia" w:ascii="仿宋_GB2312" w:hAnsi="仿宋_GB2312" w:eastAsia="仿宋_GB2312" w:cs="仿宋_GB2312"/>
          <w:kern w:val="2"/>
          <w:sz w:val="32"/>
          <w:szCs w:val="32"/>
          <w:highlight w:val="none"/>
          <w:lang w:val="en-US" w:eastAsia="zh-CN" w:bidi="ar-SA"/>
        </w:rPr>
        <w:t>年金库数据口径不一致，故</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年一般公共预算收入执行数据按照还原后的口径报告，自</w:t>
      </w:r>
      <w:r>
        <w:rPr>
          <w:rFonts w:hint="eastAsia" w:ascii="Times New Roman" w:hAnsi="Times New Roman" w:eastAsia="仿宋_GB2312" w:cs="Times New Roman"/>
          <w:kern w:val="2"/>
          <w:sz w:val="32"/>
          <w:szCs w:val="32"/>
          <w:highlight w:val="none"/>
          <w:lang w:val="en-US" w:eastAsia="zh-CN" w:bidi="ar-SA"/>
        </w:rPr>
        <w:t>2026</w:t>
      </w:r>
      <w:r>
        <w:rPr>
          <w:rFonts w:hint="eastAsia" w:ascii="仿宋_GB2312" w:hAnsi="仿宋_GB2312" w:eastAsia="仿宋_GB2312" w:cs="仿宋_GB2312"/>
          <w:kern w:val="2"/>
          <w:sz w:val="32"/>
          <w:szCs w:val="32"/>
          <w:highlight w:val="none"/>
          <w:lang w:val="en-US" w:eastAsia="zh-CN" w:bidi="ar-SA"/>
        </w:rPr>
        <w:t>年起将以上年金库入库数据作为基数报告一般公共预算收入对比情况。</w:t>
      </w:r>
    </w:p>
    <w:p w14:paraId="2BF5DDA9">
      <w:pPr>
        <w:keepNext w:val="0"/>
        <w:keepLines w:val="0"/>
        <w:pageBreakBefore w:val="0"/>
        <w:kinsoku/>
        <w:wordWrap/>
        <w:overflowPunct/>
        <w:topLinePunct w:val="0"/>
        <w:autoSpaceDE/>
        <w:autoSpaceDN/>
        <w:bidi w:val="0"/>
        <w:adjustRightInd/>
        <w:spacing w:line="560" w:lineRule="exact"/>
        <w:ind w:firstLine="643"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2.一般公共预算平衡情况。</w:t>
      </w:r>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年，我县完成一般公共预算总收入</w:t>
      </w:r>
      <w:r>
        <w:rPr>
          <w:rFonts w:hint="eastAsia" w:ascii="Times New Roman" w:hAnsi="Times New Roman" w:eastAsia="仿宋_GB2312" w:cs="Times New Roman"/>
          <w:kern w:val="2"/>
          <w:sz w:val="32"/>
          <w:szCs w:val="32"/>
          <w:highlight w:val="none"/>
          <w:lang w:val="en-US" w:eastAsia="zh-CN" w:bidi="ar-SA"/>
        </w:rPr>
        <w:t>483760</w:t>
      </w:r>
      <w:r>
        <w:rPr>
          <w:rFonts w:hint="eastAsia" w:ascii="仿宋_GB2312" w:hAnsi="仿宋_GB2312" w:eastAsia="仿宋_GB2312" w:cs="仿宋_GB2312"/>
          <w:kern w:val="2"/>
          <w:sz w:val="32"/>
          <w:szCs w:val="32"/>
          <w:highlight w:val="none"/>
          <w:lang w:val="en-US" w:eastAsia="zh-CN" w:bidi="ar-SA"/>
        </w:rPr>
        <w:t>万元，其中：一般公共预算收入</w:t>
      </w:r>
      <w:r>
        <w:rPr>
          <w:rFonts w:hint="eastAsia" w:ascii="Times New Roman" w:hAnsi="Times New Roman" w:eastAsia="仿宋_GB2312" w:cs="Times New Roman"/>
          <w:kern w:val="2"/>
          <w:sz w:val="32"/>
          <w:szCs w:val="32"/>
          <w:highlight w:val="none"/>
          <w:lang w:val="en-US" w:eastAsia="zh-CN" w:bidi="ar-SA"/>
        </w:rPr>
        <w:t>94617</w:t>
      </w:r>
      <w:r>
        <w:rPr>
          <w:rFonts w:hint="eastAsia" w:ascii="仿宋_GB2312" w:hAnsi="仿宋_GB2312" w:eastAsia="仿宋_GB2312" w:cs="仿宋_GB2312"/>
          <w:kern w:val="2"/>
          <w:sz w:val="32"/>
          <w:szCs w:val="32"/>
          <w:highlight w:val="none"/>
          <w:lang w:val="en-US" w:eastAsia="zh-CN" w:bidi="ar-SA"/>
        </w:rPr>
        <w:t>万元</w:t>
      </w:r>
      <w:r>
        <w:rPr>
          <w:rFonts w:hint="eastAsia" w:ascii="楷体_GB2312" w:hAnsi="楷体_GB2312" w:eastAsia="楷体_GB2312" w:cs="楷体_GB2312"/>
          <w:kern w:val="2"/>
          <w:sz w:val="28"/>
          <w:szCs w:val="28"/>
          <w:highlight w:val="none"/>
          <w:lang w:val="en-US" w:eastAsia="zh-CN" w:bidi="ar-SA"/>
        </w:rPr>
        <w:t>（自治区以下财政体制改革后口径）</w:t>
      </w:r>
      <w:r>
        <w:rPr>
          <w:rFonts w:hint="eastAsia" w:ascii="仿宋_GB2312" w:hAnsi="仿宋_GB2312" w:eastAsia="仿宋_GB2312" w:cs="仿宋_GB2312"/>
          <w:kern w:val="2"/>
          <w:sz w:val="32"/>
          <w:szCs w:val="32"/>
          <w:highlight w:val="none"/>
          <w:lang w:val="en-US" w:eastAsia="zh-CN" w:bidi="ar-SA"/>
        </w:rPr>
        <w:t>，上级补助收入</w:t>
      </w:r>
      <w:r>
        <w:rPr>
          <w:rFonts w:hint="eastAsia" w:ascii="Times New Roman" w:hAnsi="Times New Roman" w:eastAsia="仿宋_GB2312" w:cs="Times New Roman"/>
          <w:kern w:val="2"/>
          <w:sz w:val="32"/>
          <w:szCs w:val="32"/>
          <w:highlight w:val="none"/>
          <w:lang w:val="en-US" w:eastAsia="zh-CN" w:bidi="ar-SA"/>
        </w:rPr>
        <w:t>304976</w:t>
      </w:r>
      <w:r>
        <w:rPr>
          <w:rFonts w:hint="eastAsia" w:ascii="仿宋_GB2312" w:hAnsi="仿宋_GB2312" w:eastAsia="仿宋_GB2312" w:cs="仿宋_GB2312"/>
          <w:kern w:val="2"/>
          <w:sz w:val="32"/>
          <w:szCs w:val="32"/>
          <w:highlight w:val="none"/>
          <w:lang w:val="en-US" w:eastAsia="zh-CN" w:bidi="ar-SA"/>
        </w:rPr>
        <w:t>万元，地方政府一般债务转贷收入</w:t>
      </w:r>
      <w:r>
        <w:rPr>
          <w:rFonts w:hint="eastAsia" w:ascii="Times New Roman" w:hAnsi="Times New Roman" w:eastAsia="仿宋_GB2312" w:cs="Times New Roman"/>
          <w:kern w:val="2"/>
          <w:sz w:val="32"/>
          <w:szCs w:val="32"/>
          <w:highlight w:val="none"/>
          <w:lang w:val="en-US" w:eastAsia="zh-CN" w:bidi="ar-SA"/>
        </w:rPr>
        <w:t>27200</w:t>
      </w:r>
      <w:r>
        <w:rPr>
          <w:rFonts w:hint="eastAsia" w:ascii="仿宋_GB2312" w:hAnsi="仿宋_GB2312" w:eastAsia="仿宋_GB2312" w:cs="仿宋_GB2312"/>
          <w:kern w:val="2"/>
          <w:sz w:val="32"/>
          <w:szCs w:val="32"/>
          <w:highlight w:val="none"/>
          <w:lang w:val="en-US" w:eastAsia="zh-CN" w:bidi="ar-SA"/>
        </w:rPr>
        <w:t>万元，动用预算稳定调节基金</w:t>
      </w:r>
      <w:r>
        <w:rPr>
          <w:rFonts w:hint="eastAsia" w:ascii="Times New Roman" w:hAnsi="Times New Roman" w:eastAsia="仿宋_GB2312" w:cs="Times New Roman"/>
          <w:kern w:val="2"/>
          <w:sz w:val="32"/>
          <w:szCs w:val="32"/>
          <w:highlight w:val="none"/>
          <w:lang w:val="en-US" w:eastAsia="zh-CN" w:bidi="ar-SA"/>
        </w:rPr>
        <w:t>4115</w:t>
      </w:r>
      <w:r>
        <w:rPr>
          <w:rFonts w:hint="eastAsia" w:ascii="仿宋_GB2312" w:hAnsi="仿宋_GB2312" w:eastAsia="仿宋_GB2312" w:cs="仿宋_GB2312"/>
          <w:kern w:val="2"/>
          <w:sz w:val="32"/>
          <w:szCs w:val="32"/>
          <w:highlight w:val="none"/>
          <w:lang w:val="en-US" w:eastAsia="zh-CN" w:bidi="ar-SA"/>
        </w:rPr>
        <w:t>万元，上年结余</w:t>
      </w:r>
      <w:r>
        <w:rPr>
          <w:rFonts w:hint="eastAsia" w:ascii="Times New Roman" w:hAnsi="Times New Roman" w:eastAsia="仿宋_GB2312" w:cs="Times New Roman"/>
          <w:kern w:val="2"/>
          <w:sz w:val="32"/>
          <w:szCs w:val="32"/>
          <w:highlight w:val="none"/>
          <w:lang w:val="en-US" w:eastAsia="zh-CN" w:bidi="ar-SA"/>
        </w:rPr>
        <w:t>38135</w:t>
      </w:r>
      <w:r>
        <w:rPr>
          <w:rFonts w:hint="eastAsia" w:ascii="仿宋_GB2312" w:hAnsi="仿宋_GB2312" w:eastAsia="仿宋_GB2312" w:cs="仿宋_GB2312"/>
          <w:kern w:val="2"/>
          <w:sz w:val="32"/>
          <w:szCs w:val="32"/>
          <w:highlight w:val="none"/>
          <w:lang w:val="en-US" w:eastAsia="zh-CN" w:bidi="ar-SA"/>
        </w:rPr>
        <w:t>万元，调入资金</w:t>
      </w:r>
      <w:r>
        <w:rPr>
          <w:rFonts w:hint="eastAsia" w:ascii="Times New Roman" w:hAnsi="Times New Roman" w:eastAsia="仿宋_GB2312" w:cs="Times New Roman"/>
          <w:kern w:val="2"/>
          <w:sz w:val="32"/>
          <w:szCs w:val="32"/>
          <w:highlight w:val="none"/>
          <w:lang w:val="en-US" w:eastAsia="zh-CN" w:bidi="ar-SA"/>
        </w:rPr>
        <w:t>14717</w:t>
      </w:r>
      <w:r>
        <w:rPr>
          <w:rFonts w:hint="eastAsia" w:ascii="仿宋_GB2312" w:hAnsi="仿宋_GB2312" w:eastAsia="仿宋_GB2312" w:cs="仿宋_GB2312"/>
          <w:kern w:val="2"/>
          <w:sz w:val="32"/>
          <w:szCs w:val="32"/>
          <w:highlight w:val="none"/>
          <w:lang w:val="en-US" w:eastAsia="zh-CN" w:bidi="ar-SA"/>
        </w:rPr>
        <w:t>万元。一般公共预算总支出完成</w:t>
      </w:r>
      <w:r>
        <w:rPr>
          <w:rFonts w:hint="eastAsia" w:ascii="Times New Roman" w:hAnsi="Times New Roman" w:eastAsia="仿宋_GB2312" w:cs="Times New Roman"/>
          <w:kern w:val="2"/>
          <w:sz w:val="32"/>
          <w:szCs w:val="32"/>
          <w:highlight w:val="none"/>
          <w:lang w:val="en-US" w:eastAsia="zh-CN" w:bidi="ar-SA"/>
        </w:rPr>
        <w:t>483760</w:t>
      </w:r>
      <w:r>
        <w:rPr>
          <w:rFonts w:hint="eastAsia" w:ascii="仿宋_GB2312" w:hAnsi="仿宋_GB2312" w:eastAsia="仿宋_GB2312" w:cs="仿宋_GB2312"/>
          <w:kern w:val="2"/>
          <w:sz w:val="32"/>
          <w:szCs w:val="32"/>
          <w:highlight w:val="none"/>
          <w:lang w:val="en-US" w:eastAsia="zh-CN" w:bidi="ar-SA"/>
        </w:rPr>
        <w:t>万元，其中：一般公共预算支出</w:t>
      </w:r>
      <w:r>
        <w:rPr>
          <w:rFonts w:hint="eastAsia" w:ascii="Times New Roman" w:hAnsi="Times New Roman" w:eastAsia="仿宋_GB2312" w:cs="Times New Roman"/>
          <w:kern w:val="2"/>
          <w:sz w:val="32"/>
          <w:szCs w:val="32"/>
          <w:highlight w:val="none"/>
          <w:lang w:val="en-US" w:eastAsia="zh-CN" w:bidi="ar-SA"/>
        </w:rPr>
        <w:t>412126</w:t>
      </w:r>
      <w:r>
        <w:rPr>
          <w:rFonts w:hint="eastAsia" w:ascii="仿宋_GB2312" w:hAnsi="仿宋_GB2312" w:eastAsia="仿宋_GB2312" w:cs="仿宋_GB2312"/>
          <w:kern w:val="2"/>
          <w:sz w:val="32"/>
          <w:szCs w:val="32"/>
          <w:highlight w:val="none"/>
          <w:lang w:val="en-US" w:eastAsia="zh-CN" w:bidi="ar-SA"/>
        </w:rPr>
        <w:t>万元，上解支出</w:t>
      </w:r>
      <w:r>
        <w:rPr>
          <w:rFonts w:hint="eastAsia" w:ascii="Times New Roman" w:hAnsi="Times New Roman" w:eastAsia="仿宋_GB2312" w:cs="Times New Roman"/>
          <w:kern w:val="2"/>
          <w:sz w:val="32"/>
          <w:szCs w:val="32"/>
          <w:highlight w:val="none"/>
          <w:lang w:val="en-US" w:eastAsia="zh-CN" w:bidi="ar-SA"/>
        </w:rPr>
        <w:t>5139</w:t>
      </w:r>
      <w:r>
        <w:rPr>
          <w:rFonts w:hint="eastAsia" w:ascii="仿宋_GB2312" w:hAnsi="仿宋_GB2312" w:eastAsia="仿宋_GB2312" w:cs="仿宋_GB2312"/>
          <w:kern w:val="2"/>
          <w:sz w:val="32"/>
          <w:szCs w:val="32"/>
          <w:highlight w:val="none"/>
          <w:lang w:val="en-US" w:eastAsia="zh-CN" w:bidi="ar-SA"/>
        </w:rPr>
        <w:t>万元，债务还本支出</w:t>
      </w:r>
      <w:r>
        <w:rPr>
          <w:rFonts w:hint="eastAsia" w:ascii="Times New Roman" w:hAnsi="Times New Roman" w:eastAsia="仿宋_GB2312" w:cs="Times New Roman"/>
          <w:kern w:val="2"/>
          <w:sz w:val="32"/>
          <w:szCs w:val="32"/>
          <w:highlight w:val="none"/>
          <w:lang w:val="en-US" w:eastAsia="zh-CN" w:bidi="ar-SA"/>
        </w:rPr>
        <w:t>6929</w:t>
      </w:r>
      <w:r>
        <w:rPr>
          <w:rFonts w:hint="eastAsia" w:ascii="仿宋_GB2312" w:hAnsi="仿宋_GB2312" w:eastAsia="仿宋_GB2312" w:cs="仿宋_GB2312"/>
          <w:kern w:val="2"/>
          <w:sz w:val="32"/>
          <w:szCs w:val="32"/>
          <w:highlight w:val="none"/>
          <w:lang w:val="en-US" w:eastAsia="zh-CN" w:bidi="ar-SA"/>
        </w:rPr>
        <w:t>万元，安排预算稳定调节基金</w:t>
      </w:r>
      <w:r>
        <w:rPr>
          <w:rFonts w:hint="eastAsia" w:ascii="Times New Roman" w:hAnsi="Times New Roman" w:eastAsia="仿宋_GB2312" w:cs="Times New Roman"/>
          <w:kern w:val="2"/>
          <w:sz w:val="32"/>
          <w:szCs w:val="32"/>
          <w:highlight w:val="none"/>
          <w:lang w:val="en-US" w:eastAsia="zh-CN" w:bidi="ar-SA"/>
        </w:rPr>
        <w:t>13647</w:t>
      </w:r>
      <w:r>
        <w:rPr>
          <w:rFonts w:hint="eastAsia" w:ascii="仿宋_GB2312" w:hAnsi="仿宋_GB2312" w:eastAsia="仿宋_GB2312" w:cs="仿宋_GB2312"/>
          <w:kern w:val="2"/>
          <w:sz w:val="32"/>
          <w:szCs w:val="32"/>
          <w:highlight w:val="none"/>
          <w:lang w:val="en-US" w:eastAsia="zh-CN" w:bidi="ar-SA"/>
        </w:rPr>
        <w:t>万元，结转下年支出</w:t>
      </w:r>
      <w:r>
        <w:rPr>
          <w:rFonts w:hint="eastAsia" w:ascii="Times New Roman" w:hAnsi="Times New Roman" w:eastAsia="仿宋_GB2312" w:cs="Times New Roman"/>
          <w:kern w:val="2"/>
          <w:sz w:val="32"/>
          <w:szCs w:val="32"/>
          <w:highlight w:val="none"/>
          <w:lang w:val="en-US" w:eastAsia="zh-CN" w:bidi="ar-SA"/>
        </w:rPr>
        <w:t>45919</w:t>
      </w:r>
      <w:r>
        <w:rPr>
          <w:rFonts w:hint="eastAsia" w:ascii="仿宋_GB2312" w:hAnsi="仿宋_GB2312" w:eastAsia="仿宋_GB2312" w:cs="仿宋_GB2312"/>
          <w:kern w:val="2"/>
          <w:sz w:val="32"/>
          <w:szCs w:val="32"/>
          <w:highlight w:val="none"/>
          <w:lang w:val="en-US" w:eastAsia="zh-CN" w:bidi="ar-SA"/>
        </w:rPr>
        <w:t>万元。收支相抵，净结余为零。</w:t>
      </w:r>
    </w:p>
    <w:p w14:paraId="36EBA277">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sz w:val="32"/>
          <w:szCs w:val="32"/>
          <w:highlight w:val="none"/>
          <w:lang w:val="en-US" w:eastAsia="zh-CN" w:bidi="ar-SA"/>
        </w:rPr>
      </w:pPr>
      <w:r>
        <w:rPr>
          <w:rFonts w:hint="eastAsia" w:ascii="楷体_GB2312" w:hAnsi="楷体_GB2312" w:eastAsia="楷体_GB2312" w:cs="楷体_GB2312"/>
          <w:b/>
          <w:bCs/>
          <w:sz w:val="32"/>
          <w:szCs w:val="32"/>
          <w:highlight w:val="none"/>
          <w:lang w:val="en-US" w:eastAsia="zh-CN" w:bidi="ar-SA"/>
        </w:rPr>
        <w:t>（二）政府性基金预算执行情况</w:t>
      </w:r>
      <w:bookmarkEnd w:id="22"/>
      <w:bookmarkEnd w:id="23"/>
      <w:bookmarkEnd w:id="24"/>
    </w:p>
    <w:p w14:paraId="6FD35486">
      <w:pPr>
        <w:pageBreakBefore w:val="0"/>
        <w:kinsoku/>
        <w:wordWrap/>
        <w:overflowPunct/>
        <w:topLinePunct w:val="0"/>
        <w:autoSpaceDE/>
        <w:bidi w:val="0"/>
        <w:adjustRightInd/>
        <w:snapToGrid w:val="0"/>
        <w:spacing w:line="560" w:lineRule="exact"/>
        <w:ind w:firstLine="640" w:firstLineChars="200"/>
        <w:rPr>
          <w:rFonts w:hint="eastAsia" w:ascii="仿宋_GB2312" w:hAnsi="仿宋_GB2312" w:eastAsia="仿宋_GB2312" w:cs="仿宋_GB2312"/>
          <w:sz w:val="32"/>
          <w:szCs w:val="32"/>
          <w:highlight w:val="none"/>
        </w:rPr>
      </w:pPr>
      <w:bookmarkStart w:id="25" w:name="OLE_LINK5"/>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年，我县完成政府性基金预算总收入</w:t>
      </w:r>
      <w:r>
        <w:rPr>
          <w:rFonts w:hint="eastAsia" w:ascii="Times New Roman" w:hAnsi="Times New Roman" w:eastAsia="仿宋_GB2312" w:cs="Times New Roman"/>
          <w:sz w:val="32"/>
          <w:szCs w:val="32"/>
          <w:highlight w:val="none"/>
        </w:rPr>
        <w:t>174</w:t>
      </w:r>
      <w:r>
        <w:rPr>
          <w:rFonts w:hint="eastAsia" w:ascii="Times New Roman" w:hAnsi="Times New Roman" w:eastAsia="仿宋_GB2312" w:cs="Times New Roman"/>
          <w:sz w:val="32"/>
          <w:szCs w:val="32"/>
          <w:highlight w:val="none"/>
          <w:lang w:val="en-US" w:eastAsia="zh-CN"/>
        </w:rPr>
        <w:t>366</w:t>
      </w:r>
      <w:r>
        <w:rPr>
          <w:rFonts w:hint="eastAsia" w:ascii="仿宋_GB2312" w:hAnsi="仿宋_GB2312" w:eastAsia="仿宋_GB2312" w:cs="仿宋_GB2312"/>
          <w:sz w:val="32"/>
          <w:szCs w:val="32"/>
          <w:highlight w:val="none"/>
        </w:rPr>
        <w:t>万元，其中：政府性基金预算收入</w:t>
      </w:r>
      <w:r>
        <w:rPr>
          <w:rFonts w:hint="eastAsia" w:ascii="Times New Roman" w:hAnsi="Times New Roman" w:eastAsia="仿宋_GB2312" w:cs="Times New Roman"/>
          <w:sz w:val="32"/>
          <w:szCs w:val="32"/>
          <w:highlight w:val="none"/>
        </w:rPr>
        <w:t>32660</w:t>
      </w:r>
      <w:r>
        <w:rPr>
          <w:rFonts w:hint="eastAsia" w:ascii="仿宋_GB2312" w:hAnsi="仿宋_GB2312" w:eastAsia="仿宋_GB2312" w:cs="仿宋_GB2312"/>
          <w:sz w:val="32"/>
          <w:szCs w:val="32"/>
          <w:highlight w:val="none"/>
        </w:rPr>
        <w:t>万元，上级补助收入</w:t>
      </w:r>
      <w:r>
        <w:rPr>
          <w:rFonts w:hint="eastAsia" w:ascii="Times New Roman" w:hAnsi="Times New Roman" w:eastAsia="仿宋_GB2312" w:cs="Times New Roman"/>
          <w:sz w:val="32"/>
          <w:szCs w:val="32"/>
          <w:highlight w:val="none"/>
        </w:rPr>
        <w:t>8816</w:t>
      </w:r>
      <w:r>
        <w:rPr>
          <w:rFonts w:hint="eastAsia" w:ascii="仿宋_GB2312" w:hAnsi="仿宋_GB2312" w:eastAsia="仿宋_GB2312" w:cs="仿宋_GB2312"/>
          <w:sz w:val="32"/>
          <w:szCs w:val="32"/>
          <w:highlight w:val="none"/>
        </w:rPr>
        <w:t>万元，调入资金</w:t>
      </w:r>
      <w:r>
        <w:rPr>
          <w:rFonts w:hint="eastAsia" w:ascii="Times New Roman" w:hAnsi="Times New Roman" w:eastAsia="仿宋_GB2312" w:cs="Times New Roman"/>
          <w:sz w:val="32"/>
          <w:szCs w:val="32"/>
          <w:highlight w:val="none"/>
          <w:lang w:val="en-US" w:eastAsia="zh-CN"/>
        </w:rPr>
        <w:t>9376</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地方政府专项</w:t>
      </w:r>
      <w:r>
        <w:rPr>
          <w:rFonts w:hint="eastAsia" w:ascii="仿宋_GB2312" w:hAnsi="仿宋_GB2312" w:eastAsia="仿宋_GB2312" w:cs="仿宋_GB2312"/>
          <w:sz w:val="32"/>
          <w:szCs w:val="32"/>
          <w:highlight w:val="none"/>
        </w:rPr>
        <w:t>债务转贷收入</w:t>
      </w:r>
      <w:r>
        <w:rPr>
          <w:rFonts w:hint="eastAsia" w:ascii="Times New Roman" w:hAnsi="Times New Roman" w:eastAsia="仿宋_GB2312" w:cs="Times New Roman"/>
          <w:sz w:val="32"/>
          <w:szCs w:val="32"/>
          <w:highlight w:val="none"/>
        </w:rPr>
        <w:t>47600</w:t>
      </w:r>
      <w:r>
        <w:rPr>
          <w:rFonts w:hint="eastAsia" w:ascii="仿宋_GB2312" w:hAnsi="仿宋_GB2312" w:eastAsia="仿宋_GB2312" w:cs="仿宋_GB2312"/>
          <w:sz w:val="32"/>
          <w:szCs w:val="32"/>
          <w:highlight w:val="none"/>
        </w:rPr>
        <w:t>万元，上年结余</w:t>
      </w:r>
      <w:r>
        <w:rPr>
          <w:rFonts w:hint="eastAsia" w:ascii="Times New Roman" w:hAnsi="Times New Roman" w:eastAsia="仿宋_GB2312" w:cs="Times New Roman"/>
          <w:sz w:val="32"/>
          <w:szCs w:val="32"/>
          <w:highlight w:val="none"/>
        </w:rPr>
        <w:t>75914</w:t>
      </w:r>
      <w:r>
        <w:rPr>
          <w:rFonts w:hint="eastAsia" w:ascii="仿宋_GB2312" w:hAnsi="仿宋_GB2312" w:eastAsia="仿宋_GB2312" w:cs="仿宋_GB2312"/>
          <w:sz w:val="32"/>
          <w:szCs w:val="32"/>
          <w:highlight w:val="none"/>
        </w:rPr>
        <w:t>万元。政府性基金预算总支出完成</w:t>
      </w:r>
      <w:r>
        <w:rPr>
          <w:rFonts w:hint="eastAsia" w:ascii="Times New Roman" w:hAnsi="Times New Roman" w:eastAsia="仿宋_GB2312" w:cs="Times New Roman"/>
          <w:sz w:val="32"/>
          <w:szCs w:val="32"/>
          <w:highlight w:val="none"/>
          <w:lang w:val="en-US" w:eastAsia="zh-CN"/>
        </w:rPr>
        <w:t>174366</w:t>
      </w:r>
      <w:r>
        <w:rPr>
          <w:rFonts w:hint="eastAsia" w:ascii="仿宋_GB2312" w:hAnsi="仿宋_GB2312" w:eastAsia="仿宋_GB2312" w:cs="仿宋_GB2312"/>
          <w:sz w:val="32"/>
          <w:szCs w:val="32"/>
          <w:highlight w:val="none"/>
        </w:rPr>
        <w:t>万元，其中：政府性基金预算支出</w:t>
      </w:r>
      <w:r>
        <w:rPr>
          <w:rFonts w:hint="eastAsia" w:ascii="Times New Roman" w:hAnsi="Times New Roman" w:eastAsia="仿宋_GB2312" w:cs="Times New Roman"/>
          <w:sz w:val="32"/>
          <w:szCs w:val="32"/>
          <w:highlight w:val="none"/>
        </w:rPr>
        <w:t>126419</w:t>
      </w:r>
      <w:r>
        <w:rPr>
          <w:rFonts w:hint="eastAsia" w:ascii="仿宋_GB2312" w:hAnsi="仿宋_GB2312" w:eastAsia="仿宋_GB2312" w:cs="仿宋_GB2312"/>
          <w:sz w:val="32"/>
          <w:szCs w:val="32"/>
          <w:highlight w:val="none"/>
        </w:rPr>
        <w:t>万元，上解支出</w:t>
      </w:r>
      <w:r>
        <w:rPr>
          <w:rFonts w:hint="eastAsia" w:ascii="Times New Roman" w:hAnsi="Times New Roman" w:eastAsia="仿宋_GB2312" w:cs="Times New Roman"/>
          <w:sz w:val="32"/>
          <w:szCs w:val="32"/>
          <w:highlight w:val="none"/>
        </w:rPr>
        <w:t>114</w:t>
      </w:r>
      <w:r>
        <w:rPr>
          <w:rFonts w:hint="eastAsia" w:ascii="仿宋_GB2312" w:hAnsi="仿宋_GB2312" w:eastAsia="仿宋_GB2312" w:cs="仿宋_GB2312"/>
          <w:sz w:val="32"/>
          <w:szCs w:val="32"/>
          <w:highlight w:val="none"/>
        </w:rPr>
        <w:t>万元，调出资金</w:t>
      </w:r>
      <w:r>
        <w:rPr>
          <w:rFonts w:hint="eastAsia" w:ascii="Times New Roman" w:hAnsi="Times New Roman" w:eastAsia="仿宋_GB2312" w:cs="Times New Roman"/>
          <w:sz w:val="32"/>
          <w:szCs w:val="32"/>
          <w:highlight w:val="none"/>
          <w:lang w:val="en-US" w:eastAsia="zh-CN"/>
        </w:rPr>
        <w:t>12379</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地方政府专项</w:t>
      </w:r>
      <w:r>
        <w:rPr>
          <w:rFonts w:hint="eastAsia" w:ascii="仿宋_GB2312" w:hAnsi="仿宋_GB2312" w:eastAsia="仿宋_GB2312" w:cs="仿宋_GB2312"/>
          <w:sz w:val="32"/>
          <w:szCs w:val="32"/>
          <w:highlight w:val="none"/>
        </w:rPr>
        <w:t>债务还本支出</w:t>
      </w:r>
      <w:r>
        <w:rPr>
          <w:rFonts w:hint="eastAsia" w:ascii="Times New Roman" w:hAnsi="Times New Roman" w:eastAsia="仿宋_GB2312" w:cs="Times New Roman"/>
          <w:sz w:val="32"/>
          <w:szCs w:val="32"/>
          <w:highlight w:val="none"/>
        </w:rPr>
        <w:t>8600</w:t>
      </w:r>
      <w:r>
        <w:rPr>
          <w:rFonts w:hint="eastAsia" w:ascii="仿宋_GB2312" w:hAnsi="仿宋_GB2312" w:eastAsia="仿宋_GB2312" w:cs="仿宋_GB2312"/>
          <w:sz w:val="32"/>
          <w:szCs w:val="32"/>
          <w:highlight w:val="none"/>
        </w:rPr>
        <w:t>万元，结转下年支出</w:t>
      </w:r>
      <w:r>
        <w:rPr>
          <w:rFonts w:hint="eastAsia" w:ascii="Times New Roman" w:hAnsi="Times New Roman" w:eastAsia="仿宋_GB2312" w:cs="Times New Roman"/>
          <w:sz w:val="32"/>
          <w:szCs w:val="32"/>
          <w:highlight w:val="none"/>
          <w:lang w:val="en-US" w:eastAsia="zh-CN"/>
        </w:rPr>
        <w:t>26854</w:t>
      </w:r>
      <w:r>
        <w:rPr>
          <w:rFonts w:hint="eastAsia" w:ascii="仿宋_GB2312" w:hAnsi="仿宋_GB2312" w:eastAsia="仿宋_GB2312" w:cs="仿宋_GB2312"/>
          <w:sz w:val="32"/>
          <w:szCs w:val="32"/>
          <w:highlight w:val="none"/>
        </w:rPr>
        <w:t>万元。收支相抵，净结余为零。</w:t>
      </w:r>
    </w:p>
    <w:bookmarkEnd w:id="25"/>
    <w:p w14:paraId="1409AAE6">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sz w:val="32"/>
          <w:szCs w:val="32"/>
          <w:highlight w:val="none"/>
          <w:lang w:val="en-US" w:eastAsia="zh-CN" w:bidi="ar-SA"/>
        </w:rPr>
      </w:pPr>
      <w:bookmarkStart w:id="26" w:name="_Toc26287"/>
      <w:bookmarkStart w:id="27" w:name="_Toc25897"/>
      <w:bookmarkStart w:id="28" w:name="_Toc1138"/>
      <w:bookmarkStart w:id="29" w:name="OLE_LINK3"/>
      <w:r>
        <w:rPr>
          <w:rFonts w:hint="eastAsia" w:ascii="楷体_GB2312" w:hAnsi="楷体_GB2312" w:eastAsia="楷体_GB2312" w:cs="楷体_GB2312"/>
          <w:b/>
          <w:bCs/>
          <w:sz w:val="32"/>
          <w:szCs w:val="32"/>
          <w:highlight w:val="none"/>
          <w:lang w:val="en-US" w:eastAsia="zh-CN" w:bidi="ar-SA"/>
        </w:rPr>
        <w:t>（三）国有资本经营预算执行情况</w:t>
      </w:r>
      <w:bookmarkEnd w:id="26"/>
      <w:bookmarkEnd w:id="27"/>
      <w:bookmarkEnd w:id="28"/>
    </w:p>
    <w:bookmarkEnd w:id="21"/>
    <w:bookmarkEnd w:id="29"/>
    <w:p w14:paraId="00C0CF17">
      <w:pPr>
        <w:pageBreakBefore w:val="0"/>
        <w:kinsoku/>
        <w:wordWrap/>
        <w:overflowPunct/>
        <w:topLinePunct w:val="0"/>
        <w:autoSpaceDE/>
        <w:bidi w:val="0"/>
        <w:adjustRightInd/>
        <w:spacing w:line="560" w:lineRule="exact"/>
        <w:ind w:firstLine="640" w:firstLineChars="200"/>
        <w:jc w:val="both"/>
        <w:rPr>
          <w:rFonts w:hint="eastAsia" w:ascii="仿宋_GB2312" w:hAnsi="仿宋_GB2312" w:eastAsia="仿宋_GB2312" w:cs="仿宋_GB2312"/>
          <w:kern w:val="2"/>
          <w:sz w:val="32"/>
          <w:szCs w:val="32"/>
          <w:highlight w:val="none"/>
          <w:lang w:val="en-US" w:eastAsia="zh-CN" w:bidi="ar-SA"/>
        </w:rPr>
      </w:pPr>
      <w:bookmarkStart w:id="30" w:name="OLE_LINK4"/>
      <w:bookmarkStart w:id="31" w:name="_Toc13620"/>
      <w:bookmarkStart w:id="32" w:name="_Toc23680"/>
      <w:bookmarkStart w:id="33" w:name="_Toc20257"/>
      <w:bookmarkStart w:id="34" w:name="OLE_LINK6"/>
      <w:r>
        <w:rPr>
          <w:rFonts w:hint="eastAsia" w:ascii="Times New Roman" w:hAnsi="Times New Roman" w:eastAsia="仿宋_GB2312" w:cs="Times New Roman"/>
          <w:kern w:val="2"/>
          <w:sz w:val="32"/>
          <w:szCs w:val="32"/>
          <w:highlight w:val="none"/>
          <w:lang w:val="en-US" w:eastAsia="zh-CN" w:bidi="ar-SA"/>
        </w:rPr>
        <w:t>2025</w:t>
      </w:r>
      <w:r>
        <w:rPr>
          <w:rFonts w:hint="eastAsia" w:ascii="仿宋_GB2312" w:hAnsi="仿宋_GB2312" w:eastAsia="仿宋_GB2312" w:cs="仿宋_GB2312"/>
          <w:kern w:val="2"/>
          <w:sz w:val="32"/>
          <w:szCs w:val="32"/>
          <w:highlight w:val="none"/>
          <w:lang w:val="en-US" w:eastAsia="zh-CN" w:bidi="ar-SA"/>
        </w:rPr>
        <w:t>年，我县完成国有资本经营预算总收入</w:t>
      </w:r>
      <w:r>
        <w:rPr>
          <w:rFonts w:hint="eastAsia" w:ascii="Times New Roman" w:hAnsi="Times New Roman" w:eastAsia="仿宋_GB2312" w:cs="Times New Roman"/>
          <w:kern w:val="2"/>
          <w:sz w:val="32"/>
          <w:szCs w:val="32"/>
          <w:highlight w:val="none"/>
          <w:lang w:val="en-US" w:eastAsia="zh-CN" w:bidi="ar-SA"/>
        </w:rPr>
        <w:t>1287</w:t>
      </w:r>
      <w:r>
        <w:rPr>
          <w:rFonts w:hint="eastAsia" w:ascii="仿宋_GB2312" w:hAnsi="仿宋_GB2312" w:eastAsia="仿宋_GB2312" w:cs="仿宋_GB2312"/>
          <w:kern w:val="2"/>
          <w:sz w:val="32"/>
          <w:szCs w:val="32"/>
          <w:highlight w:val="none"/>
          <w:lang w:val="en-US" w:eastAsia="zh-CN" w:bidi="ar-SA"/>
        </w:rPr>
        <w:t>万元，其中：国有资本经营预算收入</w:t>
      </w:r>
      <w:r>
        <w:rPr>
          <w:rFonts w:hint="eastAsia" w:ascii="Times New Roman" w:hAnsi="Times New Roman" w:eastAsia="仿宋_GB2312" w:cs="Times New Roman"/>
          <w:kern w:val="2"/>
          <w:sz w:val="32"/>
          <w:szCs w:val="32"/>
          <w:highlight w:val="none"/>
          <w:lang w:val="en-US" w:eastAsia="zh-CN" w:bidi="ar-SA"/>
        </w:rPr>
        <w:t>1281</w:t>
      </w:r>
      <w:r>
        <w:rPr>
          <w:rFonts w:hint="eastAsia" w:ascii="仿宋_GB2312" w:hAnsi="仿宋_GB2312" w:eastAsia="仿宋_GB2312" w:cs="仿宋_GB2312"/>
          <w:kern w:val="2"/>
          <w:sz w:val="32"/>
          <w:szCs w:val="32"/>
          <w:highlight w:val="none"/>
          <w:lang w:val="en-US" w:eastAsia="zh-CN" w:bidi="ar-SA"/>
        </w:rPr>
        <w:t>万元，上级补助收入</w:t>
      </w:r>
      <w:r>
        <w:rPr>
          <w:rFonts w:hint="eastAsia" w:ascii="Times New Roman" w:hAnsi="Times New Roman" w:eastAsia="仿宋_GB2312" w:cs="Times New Roman"/>
          <w:kern w:val="2"/>
          <w:sz w:val="32"/>
          <w:szCs w:val="32"/>
          <w:highlight w:val="none"/>
          <w:lang w:val="en-US" w:eastAsia="zh-CN" w:bidi="ar-SA"/>
        </w:rPr>
        <w:t>6</w:t>
      </w:r>
      <w:r>
        <w:rPr>
          <w:rFonts w:hint="eastAsia" w:ascii="仿宋_GB2312" w:hAnsi="仿宋_GB2312" w:eastAsia="仿宋_GB2312" w:cs="仿宋_GB2312"/>
          <w:kern w:val="2"/>
          <w:sz w:val="32"/>
          <w:szCs w:val="32"/>
          <w:highlight w:val="none"/>
          <w:lang w:val="en-US" w:eastAsia="zh-CN" w:bidi="ar-SA"/>
        </w:rPr>
        <w:t>万元。国有资本经营预算总支出完成</w:t>
      </w:r>
      <w:r>
        <w:rPr>
          <w:rFonts w:hint="eastAsia" w:ascii="Times New Roman" w:hAnsi="Times New Roman" w:eastAsia="仿宋_GB2312" w:cs="Times New Roman"/>
          <w:kern w:val="2"/>
          <w:sz w:val="32"/>
          <w:szCs w:val="32"/>
          <w:highlight w:val="none"/>
          <w:lang w:val="en-US" w:eastAsia="zh-CN" w:bidi="ar-SA"/>
        </w:rPr>
        <w:t>1287</w:t>
      </w:r>
      <w:r>
        <w:rPr>
          <w:rFonts w:hint="eastAsia" w:ascii="仿宋_GB2312" w:hAnsi="仿宋_GB2312" w:eastAsia="仿宋_GB2312" w:cs="仿宋_GB2312"/>
          <w:kern w:val="2"/>
          <w:sz w:val="32"/>
          <w:szCs w:val="32"/>
          <w:highlight w:val="none"/>
          <w:lang w:val="en-US" w:eastAsia="zh-CN" w:bidi="ar-SA"/>
        </w:rPr>
        <w:t>万元，其中：国有资本经营预算支出</w:t>
      </w:r>
      <w:r>
        <w:rPr>
          <w:rFonts w:hint="eastAsia" w:ascii="Times New Roman" w:hAnsi="Times New Roman" w:eastAsia="仿宋_GB2312" w:cs="Times New Roman"/>
          <w:kern w:val="2"/>
          <w:sz w:val="32"/>
          <w:szCs w:val="32"/>
          <w:highlight w:val="none"/>
          <w:lang w:val="en-US" w:eastAsia="zh-CN" w:bidi="ar-SA"/>
        </w:rPr>
        <w:t>642</w:t>
      </w:r>
      <w:r>
        <w:rPr>
          <w:rFonts w:hint="eastAsia" w:ascii="仿宋_GB2312" w:hAnsi="仿宋_GB2312" w:eastAsia="仿宋_GB2312" w:cs="仿宋_GB2312"/>
          <w:kern w:val="2"/>
          <w:sz w:val="32"/>
          <w:szCs w:val="32"/>
          <w:highlight w:val="none"/>
          <w:lang w:val="en-US" w:eastAsia="zh-CN" w:bidi="ar-SA"/>
        </w:rPr>
        <w:t>万元，调出资金</w:t>
      </w:r>
      <w:r>
        <w:rPr>
          <w:rFonts w:hint="eastAsia" w:ascii="Times New Roman" w:hAnsi="Times New Roman" w:eastAsia="仿宋_GB2312" w:cs="Times New Roman"/>
          <w:kern w:val="2"/>
          <w:sz w:val="32"/>
          <w:szCs w:val="32"/>
          <w:highlight w:val="none"/>
          <w:lang w:val="en-US" w:eastAsia="zh-CN" w:bidi="ar-SA"/>
        </w:rPr>
        <w:t>645</w:t>
      </w:r>
      <w:r>
        <w:rPr>
          <w:rFonts w:hint="eastAsia" w:ascii="仿宋_GB2312" w:hAnsi="仿宋_GB2312" w:eastAsia="仿宋_GB2312" w:cs="仿宋_GB2312"/>
          <w:kern w:val="2"/>
          <w:sz w:val="32"/>
          <w:szCs w:val="32"/>
          <w:highlight w:val="none"/>
          <w:lang w:val="en-US" w:eastAsia="zh-CN" w:bidi="ar-SA"/>
        </w:rPr>
        <w:t>万元。收支相抵，净结余为零。</w:t>
      </w:r>
    </w:p>
    <w:p w14:paraId="73F6CCB3">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sz w:val="32"/>
          <w:szCs w:val="32"/>
          <w:highlight w:val="none"/>
          <w:lang w:val="en-US" w:eastAsia="zh-CN" w:bidi="ar-SA"/>
        </w:rPr>
      </w:pPr>
      <w:bookmarkStart w:id="35" w:name="OLE_LINK23"/>
      <w:bookmarkStart w:id="36" w:name="OLE_LINK53"/>
      <w:r>
        <w:rPr>
          <w:rFonts w:hint="eastAsia" w:ascii="楷体_GB2312" w:hAnsi="楷体_GB2312" w:eastAsia="楷体_GB2312" w:cs="楷体_GB2312"/>
          <w:b/>
          <w:bCs/>
          <w:sz w:val="32"/>
          <w:szCs w:val="32"/>
          <w:highlight w:val="none"/>
          <w:lang w:val="en-US" w:eastAsia="zh-CN" w:bidi="ar-SA"/>
        </w:rPr>
        <w:t>（四）社保基金预算执行情况</w:t>
      </w:r>
      <w:bookmarkEnd w:id="30"/>
      <w:bookmarkEnd w:id="31"/>
      <w:bookmarkEnd w:id="32"/>
      <w:bookmarkEnd w:id="33"/>
      <w:bookmarkEnd w:id="34"/>
    </w:p>
    <w:bookmarkEnd w:id="35"/>
    <w:p w14:paraId="4EBA0C5F">
      <w:pPr>
        <w:pageBreakBefore w:val="0"/>
        <w:kinsoku/>
        <w:wordWrap/>
        <w:overflowPunct/>
        <w:topLinePunct w:val="0"/>
        <w:autoSpaceDE/>
        <w:bidi w:val="0"/>
        <w:adjustRightInd/>
        <w:snapToGrid w:val="0"/>
        <w:spacing w:line="560" w:lineRule="exact"/>
        <w:ind w:firstLine="640" w:firstLineChars="20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年，我县完成社保基金预算总收入</w:t>
      </w:r>
      <w:r>
        <w:rPr>
          <w:rFonts w:hint="eastAsia" w:ascii="Times New Roman" w:hAnsi="Times New Roman" w:eastAsia="仿宋_GB2312" w:cs="Times New Roman"/>
          <w:sz w:val="32"/>
          <w:szCs w:val="32"/>
          <w:highlight w:val="none"/>
          <w:lang w:val="en-US" w:eastAsia="zh-CN"/>
        </w:rPr>
        <w:t>82051</w:t>
      </w:r>
      <w:r>
        <w:rPr>
          <w:rFonts w:hint="eastAsia" w:ascii="仿宋_GB2312" w:hAnsi="仿宋_GB2312" w:eastAsia="仿宋_GB2312" w:cs="仿宋_GB2312"/>
          <w:sz w:val="32"/>
          <w:szCs w:val="32"/>
          <w:highlight w:val="none"/>
        </w:rPr>
        <w:t>万元，其中：社会保险缴费收入</w:t>
      </w:r>
      <w:r>
        <w:rPr>
          <w:rFonts w:hint="eastAsia" w:ascii="Times New Roman" w:hAnsi="Times New Roman" w:eastAsia="仿宋_GB2312" w:cs="Times New Roman"/>
          <w:sz w:val="32"/>
          <w:szCs w:val="32"/>
          <w:highlight w:val="none"/>
          <w:lang w:val="en-US" w:eastAsia="zh-CN"/>
        </w:rPr>
        <w:t>22308</w:t>
      </w:r>
      <w:r>
        <w:rPr>
          <w:rFonts w:hint="eastAsia" w:ascii="仿宋_GB2312" w:hAnsi="仿宋_GB2312" w:eastAsia="仿宋_GB2312" w:cs="仿宋_GB2312"/>
          <w:sz w:val="32"/>
          <w:szCs w:val="32"/>
          <w:highlight w:val="none"/>
        </w:rPr>
        <w:t>万元，财政补贴收入</w:t>
      </w:r>
      <w:r>
        <w:rPr>
          <w:rFonts w:hint="eastAsia" w:ascii="Times New Roman" w:hAnsi="Times New Roman" w:eastAsia="仿宋_GB2312" w:cs="Times New Roman"/>
          <w:sz w:val="32"/>
          <w:szCs w:val="32"/>
          <w:highlight w:val="none"/>
          <w:lang w:val="en-US" w:eastAsia="zh-CN"/>
        </w:rPr>
        <w:t>20063</w:t>
      </w:r>
      <w:r>
        <w:rPr>
          <w:rFonts w:hint="eastAsia" w:ascii="仿宋_GB2312" w:hAnsi="仿宋_GB2312" w:eastAsia="仿宋_GB2312" w:cs="仿宋_GB2312"/>
          <w:sz w:val="32"/>
          <w:szCs w:val="32"/>
          <w:highlight w:val="none"/>
        </w:rPr>
        <w:t>万元，其他各项收入</w:t>
      </w:r>
      <w:r>
        <w:rPr>
          <w:rFonts w:hint="eastAsia" w:ascii="Times New Roman" w:hAnsi="Times New Roman" w:eastAsia="仿宋_GB2312" w:cs="Times New Roman"/>
          <w:sz w:val="32"/>
          <w:szCs w:val="32"/>
          <w:highlight w:val="none"/>
          <w:lang w:val="en-US" w:eastAsia="zh-CN"/>
        </w:rPr>
        <w:t>1686</w:t>
      </w:r>
      <w:r>
        <w:rPr>
          <w:rFonts w:hint="eastAsia" w:ascii="仿宋_GB2312" w:hAnsi="仿宋_GB2312" w:eastAsia="仿宋_GB2312" w:cs="仿宋_GB2312"/>
          <w:sz w:val="32"/>
          <w:szCs w:val="32"/>
          <w:highlight w:val="none"/>
        </w:rPr>
        <w:t>万元，上年结余</w:t>
      </w:r>
      <w:r>
        <w:rPr>
          <w:rFonts w:hint="eastAsia" w:ascii="Times New Roman" w:hAnsi="Times New Roman" w:eastAsia="仿宋_GB2312" w:cs="Times New Roman"/>
          <w:sz w:val="32"/>
          <w:szCs w:val="32"/>
          <w:highlight w:val="none"/>
          <w:lang w:val="en-US" w:eastAsia="zh-CN"/>
        </w:rPr>
        <w:t>37994</w:t>
      </w:r>
      <w:r>
        <w:rPr>
          <w:rFonts w:hint="eastAsia" w:ascii="仿宋_GB2312" w:hAnsi="仿宋_GB2312" w:eastAsia="仿宋_GB2312" w:cs="仿宋_GB2312"/>
          <w:sz w:val="32"/>
          <w:szCs w:val="32"/>
          <w:highlight w:val="none"/>
        </w:rPr>
        <w:t>万元。社会保险基金</w:t>
      </w:r>
      <w:r>
        <w:rPr>
          <w:rFonts w:hint="eastAsia" w:ascii="仿宋_GB2312" w:hAnsi="仿宋_GB2312" w:eastAsia="仿宋_GB2312" w:cs="仿宋_GB2312"/>
          <w:sz w:val="32"/>
          <w:szCs w:val="32"/>
          <w:highlight w:val="none"/>
          <w:lang w:val="en-US" w:eastAsia="zh-CN"/>
        </w:rPr>
        <w:t>总</w:t>
      </w:r>
      <w:r>
        <w:rPr>
          <w:rFonts w:hint="eastAsia" w:ascii="仿宋_GB2312" w:hAnsi="仿宋_GB2312" w:eastAsia="仿宋_GB2312" w:cs="仿宋_GB2312"/>
          <w:sz w:val="32"/>
          <w:szCs w:val="32"/>
          <w:highlight w:val="none"/>
        </w:rPr>
        <w:t>支出完成</w:t>
      </w:r>
      <w:r>
        <w:rPr>
          <w:rFonts w:hint="eastAsia" w:ascii="Times New Roman" w:hAnsi="Times New Roman" w:eastAsia="仿宋_GB2312" w:cs="Times New Roman"/>
          <w:sz w:val="32"/>
          <w:szCs w:val="32"/>
          <w:highlight w:val="none"/>
          <w:lang w:val="en-US" w:eastAsia="zh-CN"/>
        </w:rPr>
        <w:t>35884</w:t>
      </w:r>
      <w:r>
        <w:rPr>
          <w:rFonts w:hint="eastAsia" w:ascii="仿宋_GB2312" w:hAnsi="仿宋_GB2312" w:eastAsia="仿宋_GB2312" w:cs="仿宋_GB2312"/>
          <w:sz w:val="32"/>
          <w:szCs w:val="32"/>
          <w:highlight w:val="none"/>
        </w:rPr>
        <w:t>万元。收支相抵，年终结余</w:t>
      </w:r>
      <w:r>
        <w:rPr>
          <w:rFonts w:hint="eastAsia" w:ascii="Times New Roman" w:hAnsi="Times New Roman" w:eastAsia="仿宋_GB2312" w:cs="Times New Roman"/>
          <w:sz w:val="32"/>
          <w:szCs w:val="32"/>
          <w:highlight w:val="none"/>
          <w:lang w:val="en-US" w:eastAsia="zh-CN"/>
        </w:rPr>
        <w:t>46167</w:t>
      </w:r>
      <w:r>
        <w:rPr>
          <w:rFonts w:hint="eastAsia" w:ascii="仿宋_GB2312" w:hAnsi="仿宋_GB2312" w:eastAsia="仿宋_GB2312" w:cs="仿宋_GB2312"/>
          <w:sz w:val="32"/>
          <w:szCs w:val="32"/>
          <w:highlight w:val="none"/>
        </w:rPr>
        <w:t>万元。</w:t>
      </w:r>
    </w:p>
    <w:bookmarkEnd w:id="36"/>
    <w:p w14:paraId="5B2CFCB3">
      <w:pPr>
        <w:pageBreakBefore w:val="0"/>
        <w:kinsoku/>
        <w:wordWrap/>
        <w:overflowPunct/>
        <w:topLinePunct w:val="0"/>
        <w:autoSpaceDE/>
        <w:bidi w:val="0"/>
        <w:adjustRightInd/>
        <w:spacing w:line="560" w:lineRule="exact"/>
        <w:ind w:firstLine="643" w:firstLineChars="200"/>
        <w:jc w:val="both"/>
        <w:rPr>
          <w:rFonts w:hint="eastAsia" w:ascii="楷体_GB2312" w:hAnsi="楷体_GB2312" w:eastAsia="楷体_GB2312" w:cs="楷体_GB2312"/>
          <w:b/>
          <w:bCs/>
          <w:color w:val="0000FF"/>
          <w:sz w:val="32"/>
          <w:szCs w:val="32"/>
          <w:highlight w:val="none"/>
          <w:lang w:val="en-US" w:eastAsia="zh-CN" w:bidi="ar-SA"/>
        </w:rPr>
      </w:pPr>
      <w:r>
        <w:rPr>
          <w:rFonts w:hint="eastAsia" w:ascii="楷体_GB2312" w:hAnsi="楷体_GB2312" w:eastAsia="楷体_GB2312" w:cs="楷体_GB2312"/>
          <w:b/>
          <w:bCs/>
          <w:sz w:val="32"/>
          <w:szCs w:val="32"/>
          <w:highlight w:val="none"/>
          <w:lang w:val="en-US" w:eastAsia="zh-CN" w:bidi="ar-SA"/>
        </w:rPr>
        <w:t>（五）地方政府债务限额及转贷情况</w:t>
      </w:r>
    </w:p>
    <w:p w14:paraId="300DAB93">
      <w:pPr>
        <w:pageBreakBefore w:val="0"/>
        <w:kinsoku/>
        <w:wordWrap/>
        <w:overflowPunct/>
        <w:topLinePunct w:val="0"/>
        <w:autoSpaceDE/>
        <w:bidi w:val="0"/>
        <w:adjustRightInd/>
        <w:snapToGrid w:val="0"/>
        <w:spacing w:line="560" w:lineRule="exact"/>
        <w:ind w:firstLine="643" w:firstLineChars="200"/>
        <w:rPr>
          <w:rFonts w:hint="eastAsia" w:ascii="仿宋_GB2312" w:hAnsi="仿宋_GB2312" w:eastAsia="仿宋_GB2312" w:cs="仿宋_GB2312"/>
          <w:sz w:val="32"/>
          <w:szCs w:val="32"/>
          <w:highlight w:val="none"/>
        </w:rPr>
      </w:pPr>
      <w:bookmarkStart w:id="37" w:name="OLE_LINK10"/>
      <w:bookmarkStart w:id="38" w:name="OLE_LINK12"/>
      <w:bookmarkStart w:id="39" w:name="OLE_LINK22"/>
      <w:r>
        <w:rPr>
          <w:rFonts w:hint="eastAsia" w:ascii="仿宋_GB2312" w:hAnsi="仿宋_GB2312" w:eastAsia="仿宋_GB2312" w:cs="仿宋_GB2312"/>
          <w:b/>
          <w:bCs/>
          <w:kern w:val="2"/>
          <w:sz w:val="32"/>
          <w:szCs w:val="32"/>
          <w:highlight w:val="none"/>
          <w:lang w:val="en-US" w:eastAsia="zh-CN" w:bidi="ar-SA"/>
        </w:rPr>
        <w:t>1.2025年地方</w:t>
      </w:r>
      <w:r>
        <w:rPr>
          <w:rFonts w:hint="eastAsia" w:ascii="仿宋_GB2312" w:hAnsi="仿宋_GB2312" w:eastAsia="仿宋_GB2312" w:cs="仿宋_GB2312"/>
          <w:b/>
          <w:bCs/>
          <w:sz w:val="32"/>
          <w:szCs w:val="32"/>
          <w:highlight w:val="none"/>
        </w:rPr>
        <w:t>政府债务限额</w:t>
      </w:r>
      <w:r>
        <w:rPr>
          <w:rFonts w:hint="eastAsia" w:ascii="仿宋_GB2312" w:hAnsi="仿宋_GB2312" w:eastAsia="仿宋_GB2312" w:cs="仿宋_GB2312"/>
          <w:b/>
          <w:bCs/>
          <w:sz w:val="32"/>
          <w:szCs w:val="32"/>
          <w:highlight w:val="none"/>
          <w:lang w:val="en-US" w:eastAsia="zh-CN"/>
        </w:rPr>
        <w:t>调整</w:t>
      </w:r>
      <w:r>
        <w:rPr>
          <w:rFonts w:hint="eastAsia" w:ascii="仿宋_GB2312" w:hAnsi="仿宋_GB2312" w:eastAsia="仿宋_GB2312" w:cs="仿宋_GB2312"/>
          <w:b/>
          <w:bCs/>
          <w:sz w:val="32"/>
          <w:szCs w:val="32"/>
          <w:highlight w:val="none"/>
        </w:rPr>
        <w:t>情况</w:t>
      </w:r>
      <w:bookmarkEnd w:id="37"/>
      <w:bookmarkStart w:id="40" w:name="OLE_LINK43"/>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sz w:val="32"/>
          <w:szCs w:val="32"/>
          <w:highlight w:val="none"/>
        </w:rPr>
        <w:t>经</w:t>
      </w:r>
      <w:r>
        <w:rPr>
          <w:rFonts w:hint="eastAsia" w:ascii="仿宋_GB2312" w:hAnsi="仿宋_GB2312" w:eastAsia="仿宋_GB2312" w:cs="仿宋_GB2312"/>
          <w:sz w:val="32"/>
          <w:szCs w:val="32"/>
          <w:highlight w:val="none"/>
          <w:lang w:val="en-US" w:eastAsia="zh-CN"/>
        </w:rPr>
        <w:t>县人大常委会</w:t>
      </w:r>
      <w:r>
        <w:rPr>
          <w:rFonts w:hint="eastAsia" w:ascii="仿宋_GB2312" w:hAnsi="仿宋_GB2312" w:eastAsia="仿宋_GB2312" w:cs="仿宋_GB2312"/>
          <w:sz w:val="32"/>
          <w:szCs w:val="32"/>
          <w:highlight w:val="none"/>
        </w:rPr>
        <w:t>批准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玛纳斯县</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末</w:t>
      </w:r>
      <w:r>
        <w:rPr>
          <w:rFonts w:hint="eastAsia" w:ascii="仿宋_GB2312" w:hAnsi="仿宋_GB2312" w:eastAsia="仿宋_GB2312" w:cs="仿宋_GB2312"/>
          <w:sz w:val="32"/>
          <w:szCs w:val="32"/>
          <w:highlight w:val="none"/>
        </w:rPr>
        <w:t>地方政府债务限额为</w:t>
      </w:r>
      <w:r>
        <w:rPr>
          <w:rFonts w:hint="eastAsia" w:ascii="Times New Roman" w:hAnsi="Times New Roman" w:eastAsia="仿宋_GB2312" w:cs="Times New Roman"/>
          <w:sz w:val="32"/>
          <w:szCs w:val="32"/>
          <w:highlight w:val="none"/>
        </w:rPr>
        <w:t>88.07</w:t>
      </w:r>
      <w:r>
        <w:rPr>
          <w:rFonts w:hint="eastAsia" w:ascii="仿宋_GB2312" w:hAnsi="仿宋_GB2312" w:eastAsia="仿宋_GB2312" w:cs="仿宋_GB2312"/>
          <w:sz w:val="32"/>
          <w:szCs w:val="32"/>
          <w:highlight w:val="none"/>
        </w:rPr>
        <w:t>亿元，其中：一般债务限额</w:t>
      </w:r>
      <w:r>
        <w:rPr>
          <w:rFonts w:hint="eastAsia" w:ascii="Times New Roman" w:hAnsi="Times New Roman" w:eastAsia="仿宋_GB2312" w:cs="Times New Roman"/>
          <w:sz w:val="32"/>
          <w:szCs w:val="32"/>
          <w:highlight w:val="none"/>
        </w:rPr>
        <w:t>32.41</w:t>
      </w:r>
      <w:r>
        <w:rPr>
          <w:rFonts w:hint="eastAsia" w:ascii="仿宋_GB2312" w:hAnsi="仿宋_GB2312" w:eastAsia="仿宋_GB2312" w:cs="仿宋_GB2312"/>
          <w:sz w:val="32"/>
          <w:szCs w:val="32"/>
          <w:highlight w:val="none"/>
        </w:rPr>
        <w:t>亿元，专项债务限额</w:t>
      </w:r>
      <w:r>
        <w:rPr>
          <w:rFonts w:hint="eastAsia" w:ascii="Times New Roman" w:hAnsi="Times New Roman" w:eastAsia="仿宋_GB2312" w:cs="Times New Roman"/>
          <w:sz w:val="32"/>
          <w:szCs w:val="32"/>
          <w:highlight w:val="none"/>
        </w:rPr>
        <w:t>55.66</w:t>
      </w:r>
      <w:r>
        <w:rPr>
          <w:rFonts w:hint="eastAsia" w:ascii="仿宋_GB2312" w:hAnsi="仿宋_GB2312" w:eastAsia="仿宋_GB2312" w:cs="仿宋_GB2312"/>
          <w:sz w:val="32"/>
          <w:szCs w:val="32"/>
          <w:highlight w:val="none"/>
        </w:rPr>
        <w:t>亿元。</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年末全县债务余额为</w:t>
      </w:r>
      <w:r>
        <w:rPr>
          <w:rFonts w:hint="eastAsia" w:ascii="Times New Roman" w:hAnsi="Times New Roman" w:eastAsia="仿宋_GB2312" w:cs="Times New Roman"/>
          <w:sz w:val="32"/>
          <w:szCs w:val="32"/>
          <w:highlight w:val="none"/>
        </w:rPr>
        <w:t>86.42</w:t>
      </w:r>
      <w:r>
        <w:rPr>
          <w:rFonts w:hint="eastAsia" w:ascii="仿宋_GB2312" w:hAnsi="仿宋_GB2312" w:eastAsia="仿宋_GB2312" w:cs="仿宋_GB2312"/>
          <w:sz w:val="32"/>
          <w:szCs w:val="32"/>
          <w:highlight w:val="none"/>
        </w:rPr>
        <w:t>亿元，其中：一般债务余额</w:t>
      </w:r>
      <w:r>
        <w:rPr>
          <w:rFonts w:hint="eastAsia" w:ascii="Times New Roman" w:hAnsi="Times New Roman" w:eastAsia="仿宋_GB2312" w:cs="Times New Roman"/>
          <w:sz w:val="32"/>
          <w:szCs w:val="32"/>
          <w:highlight w:val="none"/>
        </w:rPr>
        <w:t>31.38</w:t>
      </w:r>
      <w:r>
        <w:rPr>
          <w:rFonts w:hint="eastAsia" w:ascii="仿宋_GB2312" w:hAnsi="仿宋_GB2312" w:eastAsia="仿宋_GB2312" w:cs="仿宋_GB2312"/>
          <w:sz w:val="32"/>
          <w:szCs w:val="32"/>
          <w:highlight w:val="none"/>
        </w:rPr>
        <w:t>亿元，专项债务余额</w:t>
      </w:r>
      <w:r>
        <w:rPr>
          <w:rFonts w:hint="eastAsia" w:ascii="Times New Roman" w:hAnsi="Times New Roman" w:eastAsia="仿宋_GB2312" w:cs="Times New Roman"/>
          <w:sz w:val="32"/>
          <w:szCs w:val="32"/>
          <w:highlight w:val="none"/>
        </w:rPr>
        <w:t>55.04</w:t>
      </w:r>
      <w:r>
        <w:rPr>
          <w:rFonts w:hint="eastAsia" w:ascii="仿宋_GB2312" w:hAnsi="仿宋_GB2312" w:eastAsia="仿宋_GB2312" w:cs="仿宋_GB2312"/>
          <w:sz w:val="32"/>
          <w:szCs w:val="32"/>
          <w:highlight w:val="none"/>
        </w:rPr>
        <w:t>亿元，均在对应限额范围内，债务风险总体可控。</w:t>
      </w:r>
    </w:p>
    <w:bookmarkEnd w:id="40"/>
    <w:p w14:paraId="106FE128">
      <w:pPr>
        <w:pageBreakBefore w:val="0"/>
        <w:kinsoku/>
        <w:wordWrap/>
        <w:overflowPunct/>
        <w:topLinePunct w:val="0"/>
        <w:autoSpaceDE/>
        <w:bidi w:val="0"/>
        <w:adjustRightInd/>
        <w:snapToGrid w:val="0"/>
        <w:spacing w:line="560" w:lineRule="exact"/>
        <w:ind w:firstLine="643" w:firstLineChars="200"/>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b/>
          <w:bCs/>
          <w:kern w:val="2"/>
          <w:sz w:val="32"/>
          <w:szCs w:val="32"/>
          <w:highlight w:val="none"/>
          <w:lang w:val="en-US" w:eastAsia="zh-CN" w:bidi="ar-SA"/>
        </w:rPr>
        <w:t>2.2025年地方政府债券转贷和使用</w:t>
      </w:r>
      <w:r>
        <w:rPr>
          <w:rFonts w:hint="eastAsia" w:ascii="仿宋_GB2312" w:hAnsi="仿宋_GB2312" w:eastAsia="仿宋_GB2312" w:cs="仿宋_GB2312"/>
          <w:b/>
          <w:bCs/>
          <w:sz w:val="32"/>
          <w:szCs w:val="32"/>
          <w:highlight w:val="none"/>
        </w:rPr>
        <w:t>情况</w:t>
      </w:r>
      <w:bookmarkEnd w:id="38"/>
      <w:bookmarkStart w:id="41" w:name="OLE_LINK1"/>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昌吉州转贷我县地方政府债券</w:t>
      </w:r>
      <w:r>
        <w:rPr>
          <w:rFonts w:hint="eastAsia" w:ascii="Times New Roman" w:hAnsi="Times New Roman" w:eastAsia="仿宋_GB2312" w:cs="Times New Roman"/>
          <w:sz w:val="32"/>
          <w:szCs w:val="32"/>
          <w:highlight w:val="none"/>
          <w:lang w:val="en-US" w:eastAsia="zh-CN"/>
        </w:rPr>
        <w:t>7.48</w:t>
      </w:r>
      <w:r>
        <w:rPr>
          <w:rFonts w:hint="eastAsia" w:ascii="仿宋_GB2312" w:hAnsi="仿宋_GB2312" w:eastAsia="仿宋_GB2312" w:cs="仿宋_GB2312"/>
          <w:sz w:val="32"/>
          <w:szCs w:val="32"/>
          <w:highlight w:val="none"/>
        </w:rPr>
        <w:t>亿元，其中：新增一般债券</w:t>
      </w:r>
      <w:r>
        <w:rPr>
          <w:rFonts w:hint="eastAsia" w:ascii="Times New Roman" w:hAnsi="Times New Roman" w:eastAsia="仿宋_GB2312" w:cs="Times New Roman"/>
          <w:sz w:val="32"/>
          <w:szCs w:val="32"/>
          <w:highlight w:val="none"/>
          <w:lang w:val="en-US" w:eastAsia="zh-CN"/>
        </w:rPr>
        <w:t>2.23</w:t>
      </w:r>
      <w:r>
        <w:rPr>
          <w:rFonts w:hint="eastAsia" w:ascii="仿宋_GB2312" w:hAnsi="仿宋_GB2312" w:eastAsia="仿宋_GB2312" w:cs="仿宋_GB2312"/>
          <w:sz w:val="32"/>
          <w:szCs w:val="32"/>
          <w:highlight w:val="none"/>
        </w:rPr>
        <w:t>亿元，主要用于水利、乡村振兴等领域</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新增专项债券</w:t>
      </w:r>
      <w:r>
        <w:rPr>
          <w:rFonts w:hint="eastAsia" w:ascii="Times New Roman" w:hAnsi="Times New Roman" w:eastAsia="仿宋_GB2312" w:cs="Times New Roman"/>
          <w:sz w:val="32"/>
          <w:szCs w:val="32"/>
          <w:highlight w:val="none"/>
          <w:lang w:val="en-US" w:eastAsia="zh-CN"/>
        </w:rPr>
        <w:t>4.76</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主要用于</w:t>
      </w:r>
      <w:r>
        <w:rPr>
          <w:rFonts w:hint="eastAsia" w:ascii="仿宋_GB2312" w:hAnsi="仿宋_GB2312" w:eastAsia="仿宋_GB2312" w:cs="仿宋_GB2312"/>
          <w:sz w:val="32"/>
          <w:szCs w:val="32"/>
          <w:highlight w:val="none"/>
        </w:rPr>
        <w:t>化解中小企业欠款</w:t>
      </w:r>
      <w:r>
        <w:rPr>
          <w:rFonts w:hint="eastAsia" w:ascii="仿宋_GB2312" w:hAnsi="仿宋_GB2312" w:eastAsia="仿宋_GB2312" w:cs="仿宋_GB2312"/>
          <w:sz w:val="32"/>
          <w:szCs w:val="32"/>
          <w:highlight w:val="none"/>
          <w:lang w:val="en-US" w:eastAsia="zh-CN"/>
        </w:rPr>
        <w:t>及</w:t>
      </w:r>
      <w:r>
        <w:rPr>
          <w:rFonts w:hint="eastAsia" w:ascii="仿宋_GB2312" w:hAnsi="仿宋_GB2312" w:eastAsia="仿宋_GB2312" w:cs="仿宋_GB2312"/>
          <w:sz w:val="32"/>
          <w:szCs w:val="32"/>
          <w:highlight w:val="none"/>
        </w:rPr>
        <w:t>医疗</w:t>
      </w:r>
      <w:r>
        <w:rPr>
          <w:rFonts w:hint="eastAsia" w:ascii="仿宋_GB2312" w:hAnsi="仿宋_GB2312" w:eastAsia="仿宋_GB2312" w:cs="仿宋_GB2312"/>
          <w:sz w:val="32"/>
          <w:szCs w:val="32"/>
          <w:highlight w:val="none"/>
          <w:lang w:val="en-US" w:eastAsia="zh-CN"/>
        </w:rPr>
        <w:t>卫生</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文化旅游、产业园区基础设施</w:t>
      </w:r>
      <w:r>
        <w:rPr>
          <w:rFonts w:hint="eastAsia" w:ascii="仿宋_GB2312" w:hAnsi="仿宋_GB2312" w:eastAsia="仿宋_GB2312" w:cs="仿宋_GB2312"/>
          <w:sz w:val="32"/>
          <w:szCs w:val="32"/>
          <w:highlight w:val="none"/>
        </w:rPr>
        <w:t>等领域建设。</w:t>
      </w:r>
      <w:r>
        <w:rPr>
          <w:rFonts w:hint="eastAsia" w:ascii="仿宋_GB2312" w:hAnsi="仿宋_GB2312" w:eastAsia="仿宋_GB2312" w:cs="仿宋_GB2312"/>
          <w:sz w:val="32"/>
          <w:szCs w:val="32"/>
          <w:highlight w:val="none"/>
          <w:lang w:val="en-US" w:eastAsia="zh-CN"/>
        </w:rPr>
        <w:t>再融资债券</w:t>
      </w:r>
      <w:r>
        <w:rPr>
          <w:rFonts w:hint="eastAsia" w:ascii="Times New Roman" w:hAnsi="Times New Roman" w:eastAsia="仿宋_GB2312" w:cs="Times New Roman"/>
          <w:sz w:val="32"/>
          <w:szCs w:val="32"/>
          <w:highlight w:val="none"/>
          <w:lang w:val="en-US" w:eastAsia="zh-CN"/>
        </w:rPr>
        <w:t>0.49</w:t>
      </w:r>
      <w:r>
        <w:rPr>
          <w:rFonts w:hint="eastAsia" w:ascii="仿宋_GB2312" w:hAnsi="仿宋_GB2312" w:eastAsia="仿宋_GB2312" w:cs="仿宋_GB2312"/>
          <w:sz w:val="32"/>
          <w:szCs w:val="32"/>
          <w:highlight w:val="none"/>
          <w:lang w:val="en-US" w:eastAsia="zh-CN"/>
        </w:rPr>
        <w:t>亿元，主要用于偿还到期债券本金。</w:t>
      </w:r>
    </w:p>
    <w:bookmarkEnd w:id="39"/>
    <w:p w14:paraId="7A198822">
      <w:pPr>
        <w:pageBreakBefore w:val="0"/>
        <w:kinsoku/>
        <w:wordWrap/>
        <w:overflowPunct/>
        <w:topLinePunct w:val="0"/>
        <w:autoSpaceDE/>
        <w:bidi w:val="0"/>
        <w:adjustRightInd/>
        <w:snapToGrid w:val="0"/>
        <w:spacing w:line="560" w:lineRule="exact"/>
        <w:ind w:firstLine="640" w:firstLineChars="200"/>
        <w:outlineLvl w:val="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二、2025年</w:t>
      </w:r>
      <w:r>
        <w:rPr>
          <w:rFonts w:hint="eastAsia" w:ascii="黑体" w:hAnsi="黑体" w:eastAsia="黑体" w:cs="黑体"/>
          <w:kern w:val="0"/>
          <w:sz w:val="32"/>
          <w:szCs w:val="32"/>
          <w:highlight w:val="none"/>
          <w:lang w:val="en-US" w:eastAsia="zh-CN"/>
        </w:rPr>
        <w:t>及“十四五”时期</w:t>
      </w:r>
      <w:r>
        <w:rPr>
          <w:rFonts w:hint="eastAsia" w:ascii="黑体" w:hAnsi="黑体" w:eastAsia="黑体" w:cs="黑体"/>
          <w:kern w:val="0"/>
          <w:sz w:val="32"/>
          <w:szCs w:val="32"/>
          <w:highlight w:val="none"/>
        </w:rPr>
        <w:t>财政重点工作落实情况</w:t>
      </w:r>
    </w:p>
    <w:p w14:paraId="780F3B85">
      <w:pPr>
        <w:pageBreakBefore w:val="0"/>
        <w:kinsoku/>
        <w:wordWrap/>
        <w:overflowPunct/>
        <w:topLinePunct w:val="0"/>
        <w:autoSpaceDE/>
        <w:bidi w:val="0"/>
        <w:adjustRightInd/>
        <w:snapToGrid w:val="0"/>
        <w:spacing w:line="560" w:lineRule="exact"/>
        <w:ind w:firstLine="640" w:firstLineChars="20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我们认真贯彻区州党委、县委的决策部署，按照县人大及其常委会有关决议和审查意见，落实积极的财政政策，统筹做好增收节支、民生保障、风险防控等各项工作，高质量完成“十四五”规划财政领域目标任务，为全县经济社会持续健康发展、实现“十五五”良好开局筑牢财政根基。</w:t>
      </w:r>
    </w:p>
    <w:p w14:paraId="2A79B062">
      <w:pPr>
        <w:pageBreakBefore w:val="0"/>
        <w:kinsoku/>
        <w:wordWrap/>
        <w:overflowPunct/>
        <w:topLinePunct w:val="0"/>
        <w:autoSpaceDE/>
        <w:bidi w:val="0"/>
        <w:adjustRightInd/>
        <w:snapToGrid w:val="0"/>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（一）推进财源建设，全面夯实综合财力。</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坚持政府统筹、部门联动。始终把组织收入工作作为核心任务，加强对重点税源企业、重点项目的管理与服务，强化动态监测，精准研判收入运行形势，</w:t>
      </w:r>
      <w:r>
        <w:rPr>
          <w:rFonts w:hint="eastAsia" w:ascii="仿宋_GB2312" w:hAnsi="仿宋_GB2312" w:eastAsia="仿宋_GB2312" w:cs="仿宋_GB2312"/>
          <w:sz w:val="32"/>
          <w:szCs w:val="32"/>
          <w:highlight w:val="none"/>
          <w:lang w:eastAsia="zh-CN"/>
        </w:rPr>
        <w:t>常态化开展税收政策适用管理</w:t>
      </w:r>
      <w:r>
        <w:rPr>
          <w:rFonts w:hint="eastAsia" w:ascii="仿宋_GB2312" w:hAnsi="仿宋_GB2312" w:eastAsia="仿宋_GB2312" w:cs="仿宋_GB2312"/>
          <w:sz w:val="32"/>
          <w:szCs w:val="32"/>
          <w:highlight w:val="none"/>
          <w:lang w:val="en-US" w:eastAsia="zh-CN"/>
        </w:rPr>
        <w:t>及风险应对工作</w:t>
      </w:r>
      <w:r>
        <w:rPr>
          <w:rFonts w:hint="eastAsia" w:ascii="仿宋_GB2312" w:hAnsi="仿宋_GB2312" w:eastAsia="仿宋_GB2312" w:cs="仿宋_GB2312"/>
          <w:sz w:val="32"/>
          <w:szCs w:val="32"/>
          <w:highlight w:val="none"/>
        </w:rPr>
        <w:t>，查补税款</w:t>
      </w:r>
      <w:r>
        <w:rPr>
          <w:rFonts w:hint="eastAsia" w:ascii="Times New Roman" w:hAnsi="Times New Roman" w:eastAsia="仿宋_GB2312" w:cs="Times New Roman"/>
          <w:sz w:val="32"/>
          <w:szCs w:val="32"/>
          <w:highlight w:val="none"/>
          <w:lang w:val="en-US" w:eastAsia="zh-CN"/>
        </w:rPr>
        <w:t>0.45</w:t>
      </w:r>
      <w:r>
        <w:rPr>
          <w:rFonts w:hint="eastAsia" w:ascii="仿宋_GB2312" w:hAnsi="仿宋_GB2312" w:eastAsia="仿宋_GB2312" w:cs="仿宋_GB2312"/>
          <w:sz w:val="32"/>
          <w:szCs w:val="32"/>
          <w:highlight w:val="none"/>
        </w:rPr>
        <w:t>亿元，同时，依规组织非税收入，大力盘活闲置资产，推动财政收入稳定增长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积极向上争取资金。充分调动</w:t>
      </w:r>
      <w:r>
        <w:rPr>
          <w:rFonts w:hint="eastAsia" w:ascii="仿宋_GB2312" w:hAnsi="仿宋_GB2312" w:eastAsia="仿宋_GB2312" w:cs="仿宋_GB2312"/>
          <w:sz w:val="32"/>
          <w:szCs w:val="32"/>
          <w:highlight w:val="none"/>
          <w:lang w:val="en-US" w:eastAsia="zh-CN"/>
        </w:rPr>
        <w:t>争资立项的</w:t>
      </w:r>
      <w:r>
        <w:rPr>
          <w:rFonts w:hint="eastAsia" w:ascii="仿宋_GB2312" w:hAnsi="仿宋_GB2312" w:eastAsia="仿宋_GB2312" w:cs="仿宋_GB2312"/>
          <w:sz w:val="32"/>
          <w:szCs w:val="32"/>
          <w:highlight w:val="none"/>
        </w:rPr>
        <w:t>积极性，有序开展项目申报储备，</w:t>
      </w:r>
      <w:r>
        <w:rPr>
          <w:rFonts w:hint="eastAsia" w:ascii="仿宋_GB2312" w:hAnsi="仿宋_GB2312" w:eastAsia="仿宋_GB2312" w:cs="仿宋_GB2312"/>
          <w:sz w:val="32"/>
          <w:szCs w:val="32"/>
          <w:highlight w:val="none"/>
          <w:lang w:val="en-US" w:eastAsia="zh-CN"/>
        </w:rPr>
        <w:t>主动对接上级</w:t>
      </w:r>
      <w:r>
        <w:rPr>
          <w:rFonts w:hint="eastAsia" w:ascii="仿宋_GB2312" w:hAnsi="仿宋_GB2312" w:eastAsia="仿宋_GB2312" w:cs="仿宋_GB2312"/>
          <w:sz w:val="32"/>
          <w:szCs w:val="32"/>
          <w:highlight w:val="none"/>
        </w:rPr>
        <w:t>政策、项目</w:t>
      </w:r>
      <w:r>
        <w:rPr>
          <w:rFonts w:hint="eastAsia" w:ascii="仿宋_GB2312" w:hAnsi="仿宋_GB2312" w:eastAsia="仿宋_GB2312" w:cs="仿宋_GB2312"/>
          <w:sz w:val="32"/>
          <w:szCs w:val="32"/>
          <w:highlight w:val="none"/>
          <w:lang w:val="en-US" w:eastAsia="zh-CN"/>
        </w:rPr>
        <w:t>与</w:t>
      </w:r>
      <w:r>
        <w:rPr>
          <w:rFonts w:hint="eastAsia" w:ascii="仿宋_GB2312" w:hAnsi="仿宋_GB2312" w:eastAsia="仿宋_GB2312" w:cs="仿宋_GB2312"/>
          <w:sz w:val="32"/>
          <w:szCs w:val="32"/>
          <w:highlight w:val="none"/>
        </w:rPr>
        <w:t>资金支持，</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年，共争取上级专项资金</w:t>
      </w:r>
      <w:r>
        <w:rPr>
          <w:rFonts w:hint="eastAsia" w:ascii="Times New Roman" w:hAnsi="Times New Roman" w:eastAsia="仿宋_GB2312" w:cs="Times New Roman"/>
          <w:sz w:val="32"/>
          <w:szCs w:val="32"/>
          <w:highlight w:val="none"/>
          <w:lang w:val="en-US" w:eastAsia="zh-CN"/>
        </w:rPr>
        <w:t>30.59</w:t>
      </w:r>
      <w:r>
        <w:rPr>
          <w:rFonts w:hint="eastAsia" w:ascii="仿宋_GB2312" w:hAnsi="仿宋_GB2312" w:eastAsia="仿宋_GB2312" w:cs="仿宋_GB2312"/>
          <w:sz w:val="32"/>
          <w:szCs w:val="32"/>
          <w:highlight w:val="none"/>
        </w:rPr>
        <w:t>亿元、</w:t>
      </w:r>
      <w:bookmarkStart w:id="42" w:name="OLE_LINK11"/>
      <w:r>
        <w:rPr>
          <w:rFonts w:hint="eastAsia" w:ascii="仿宋_GB2312" w:hAnsi="仿宋_GB2312" w:eastAsia="仿宋_GB2312" w:cs="仿宋_GB2312"/>
          <w:sz w:val="32"/>
          <w:szCs w:val="32"/>
          <w:highlight w:val="none"/>
        </w:rPr>
        <w:t>新增债券资金</w:t>
      </w:r>
      <w:r>
        <w:rPr>
          <w:rFonts w:hint="eastAsia" w:ascii="Times New Roman" w:hAnsi="Times New Roman" w:eastAsia="仿宋_GB2312" w:cs="Times New Roman"/>
          <w:sz w:val="32"/>
          <w:szCs w:val="32"/>
          <w:highlight w:val="none"/>
        </w:rPr>
        <w:t>6.99</w:t>
      </w:r>
      <w:r>
        <w:rPr>
          <w:rFonts w:hint="eastAsia" w:ascii="仿宋_GB2312" w:hAnsi="仿宋_GB2312" w:eastAsia="仿宋_GB2312" w:cs="仿宋_GB2312"/>
          <w:sz w:val="32"/>
          <w:szCs w:val="32"/>
          <w:highlight w:val="none"/>
        </w:rPr>
        <w:t>亿元</w:t>
      </w:r>
      <w:bookmarkEnd w:id="42"/>
      <w:r>
        <w:rPr>
          <w:rFonts w:hint="eastAsia" w:ascii="仿宋_GB2312" w:hAnsi="仿宋_GB2312" w:eastAsia="仿宋_GB2312" w:cs="仿宋_GB2312"/>
          <w:sz w:val="32"/>
          <w:szCs w:val="32"/>
          <w:highlight w:val="none"/>
        </w:rPr>
        <w:t>、超长期国债资金</w:t>
      </w:r>
      <w:r>
        <w:rPr>
          <w:rFonts w:hint="eastAsia" w:ascii="Times New Roman" w:hAnsi="Times New Roman" w:eastAsia="仿宋_GB2312" w:cs="Times New Roman"/>
          <w:sz w:val="32"/>
          <w:szCs w:val="32"/>
          <w:highlight w:val="none"/>
          <w:lang w:val="en-US" w:eastAsia="zh-CN"/>
        </w:rPr>
        <w:t>0.79</w:t>
      </w:r>
      <w:r>
        <w:rPr>
          <w:rFonts w:hint="eastAsia" w:ascii="仿宋_GB2312" w:hAnsi="仿宋_GB2312" w:eastAsia="仿宋_GB2312" w:cs="仿宋_GB2312"/>
          <w:sz w:val="32"/>
          <w:szCs w:val="32"/>
          <w:highlight w:val="none"/>
        </w:rPr>
        <w:t>亿元，有力支持重点项目建设</w:t>
      </w:r>
      <w:bookmarkStart w:id="43" w:name="OLE_LINK42"/>
      <w:r>
        <w:rPr>
          <w:rFonts w:hint="eastAsia" w:ascii="仿宋_GB2312" w:hAnsi="仿宋_GB2312" w:eastAsia="仿宋_GB2312" w:cs="仿宋_GB2312"/>
          <w:sz w:val="32"/>
          <w:szCs w:val="32"/>
          <w:highlight w:val="none"/>
        </w:rPr>
        <w:t>。</w:t>
      </w:r>
    </w:p>
    <w:p w14:paraId="4D9A046B">
      <w:pPr>
        <w:pageBreakBefore w:val="0"/>
        <w:kinsoku/>
        <w:wordWrap/>
        <w:overflowPunct/>
        <w:topLinePunct w:val="0"/>
        <w:autoSpaceDE/>
        <w:bidi w:val="0"/>
        <w:adjustRightInd/>
        <w:snapToGrid w:val="0"/>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（二）加强预算约束，提高资金使用效益。</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牢固树立“过紧日子”</w:t>
      </w:r>
      <w:r>
        <w:rPr>
          <w:rFonts w:hint="eastAsia" w:ascii="仿宋_GB2312" w:hAnsi="仿宋_GB2312" w:eastAsia="仿宋_GB2312" w:cs="仿宋_GB2312"/>
          <w:sz w:val="32"/>
          <w:szCs w:val="32"/>
          <w:highlight w:val="none"/>
          <w:lang w:eastAsia="zh-CN"/>
        </w:rPr>
        <w:t>的</w:t>
      </w:r>
      <w:r>
        <w:rPr>
          <w:rFonts w:hint="eastAsia" w:ascii="仿宋_GB2312" w:hAnsi="仿宋_GB2312" w:eastAsia="仿宋_GB2312" w:cs="仿宋_GB2312"/>
          <w:sz w:val="32"/>
          <w:szCs w:val="32"/>
          <w:highlight w:val="none"/>
        </w:rPr>
        <w:t>思想。坚持量入为出、以收定支，紧控一般性支出，压减非必要开支，以审慎态度管好“钱袋子”，对各项开支进行全面梳理和优化，切实把有限财力用在刀刃上，贯彻“三公”经费只减不增的原则，</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年“三公”经费支出</w:t>
      </w:r>
      <w:r>
        <w:rPr>
          <w:rFonts w:hint="eastAsia" w:ascii="Times New Roman" w:hAnsi="Times New Roman" w:eastAsia="仿宋_GB2312" w:cs="Times New Roman"/>
          <w:sz w:val="32"/>
          <w:szCs w:val="32"/>
          <w:highlight w:val="none"/>
        </w:rPr>
        <w:t>589.13</w:t>
      </w:r>
      <w:r>
        <w:rPr>
          <w:rFonts w:hint="eastAsia" w:ascii="仿宋_GB2312" w:hAnsi="仿宋_GB2312" w:eastAsia="仿宋_GB2312" w:cs="仿宋_GB2312"/>
          <w:sz w:val="32"/>
          <w:szCs w:val="32"/>
          <w:highlight w:val="none"/>
        </w:rPr>
        <w:t>万元，较上年下降</w:t>
      </w:r>
      <w:r>
        <w:rPr>
          <w:rFonts w:hint="eastAsia" w:ascii="Times New Roman" w:hAnsi="Times New Roman" w:eastAsia="仿宋_GB2312" w:cs="Times New Roman"/>
          <w:sz w:val="32"/>
          <w:szCs w:val="32"/>
          <w:highlight w:val="none"/>
        </w:rPr>
        <w:t>0.4%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color w:val="000000"/>
          <w:kern w:val="0"/>
          <w:sz w:val="32"/>
          <w:szCs w:val="32"/>
          <w:highlight w:val="none"/>
          <w:shd w:val="clear" w:color="auto" w:fill="FFFFFF"/>
          <w:lang w:bidi="ar"/>
        </w:rPr>
        <w:t>二是</w:t>
      </w:r>
      <w:r>
        <w:rPr>
          <w:rFonts w:hint="eastAsia" w:ascii="仿宋_GB2312" w:hAnsi="仿宋_GB2312" w:eastAsia="仿宋_GB2312" w:cs="仿宋_GB2312"/>
          <w:sz w:val="32"/>
          <w:szCs w:val="32"/>
          <w:highlight w:val="none"/>
        </w:rPr>
        <w:t>强化资源统筹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督促预算单位节约开支、勤俭干事</w:t>
      </w:r>
      <w:bookmarkStart w:id="44" w:name="OLE_LINK17"/>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依托新疆机关事务管理信息平台，建立行政事业单位国有资产调剂共享</w:t>
      </w:r>
      <w:r>
        <w:rPr>
          <w:rFonts w:hint="eastAsia" w:ascii="仿宋_GB2312" w:hAnsi="仿宋_GB2312" w:eastAsia="仿宋_GB2312" w:cs="仿宋_GB2312"/>
          <w:sz w:val="32"/>
          <w:szCs w:val="32"/>
          <w:highlight w:val="none"/>
          <w:lang w:val="en-US" w:eastAsia="zh-CN"/>
        </w:rPr>
        <w:t>机制</w:t>
      </w:r>
      <w:r>
        <w:rPr>
          <w:rFonts w:hint="eastAsia" w:ascii="仿宋_GB2312" w:hAnsi="仿宋_GB2312" w:eastAsia="仿宋_GB2312" w:cs="仿宋_GB2312"/>
          <w:sz w:val="32"/>
          <w:szCs w:val="32"/>
          <w:highlight w:val="none"/>
        </w:rPr>
        <w:t>，实现资产跨部门调剂共享，对能通过调剂、共享满足需求的</w:t>
      </w:r>
      <w:r>
        <w:rPr>
          <w:rFonts w:hint="eastAsia" w:ascii="仿宋_GB2312" w:hAnsi="仿宋_GB2312" w:eastAsia="仿宋_GB2312" w:cs="仿宋_GB2312"/>
          <w:sz w:val="32"/>
          <w:szCs w:val="32"/>
          <w:highlight w:val="none"/>
          <w:lang w:val="en-US" w:eastAsia="zh-CN"/>
        </w:rPr>
        <w:t>单位</w:t>
      </w:r>
      <w:r>
        <w:rPr>
          <w:rFonts w:hint="eastAsia" w:ascii="仿宋_GB2312" w:hAnsi="仿宋_GB2312" w:eastAsia="仿宋_GB2312" w:cs="仿宋_GB2312"/>
          <w:sz w:val="32"/>
          <w:szCs w:val="32"/>
          <w:highlight w:val="none"/>
        </w:rPr>
        <w:t>，一律不安排新的采购预算，从源头减少重复购置支出。</w:t>
      </w:r>
    </w:p>
    <w:bookmarkEnd w:id="41"/>
    <w:bookmarkEnd w:id="43"/>
    <w:bookmarkEnd w:id="44"/>
    <w:p w14:paraId="655D054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b/>
          <w:bCs/>
          <w:sz w:val="32"/>
          <w:szCs w:val="32"/>
          <w:highlight w:val="none"/>
        </w:rPr>
      </w:pPr>
      <w:bookmarkStart w:id="45" w:name="OLE_LINK13"/>
      <w:bookmarkStart w:id="46" w:name="OLE_LINK18"/>
      <w:r>
        <w:rPr>
          <w:rFonts w:hint="eastAsia" w:ascii="楷体_GB2312" w:hAnsi="楷体_GB2312" w:eastAsia="楷体_GB2312" w:cs="楷体_GB2312"/>
          <w:b/>
          <w:bCs/>
          <w:kern w:val="0"/>
          <w:sz w:val="32"/>
          <w:szCs w:val="32"/>
          <w:highlight w:val="none"/>
          <w:lang w:val="en-US" w:eastAsia="zh-CN" w:bidi="ar-SA"/>
        </w:rPr>
        <w:t>（三）聚焦民生发展，强化惠民政策保障。</w:t>
      </w:r>
      <w:r>
        <w:rPr>
          <w:rFonts w:hint="eastAsia" w:ascii="仿宋_GB2312" w:hAnsi="仿宋_GB2312" w:eastAsia="仿宋_GB2312" w:cs="仿宋_GB2312"/>
          <w:sz w:val="32"/>
          <w:szCs w:val="32"/>
          <w:highlight w:val="none"/>
        </w:rPr>
        <w:t>始终把保障和改善民生作为财政工作的出发点和落脚点，坚持尽力而为、量力而行，持续加大民生领域投入力度</w:t>
      </w:r>
      <w:r>
        <w:rPr>
          <w:rFonts w:hint="eastAsia" w:ascii="仿宋_GB2312" w:hAnsi="仿宋_GB2312" w:eastAsia="仿宋_GB2312" w:cs="仿宋_GB2312"/>
          <w:sz w:val="32"/>
          <w:szCs w:val="32"/>
          <w:highlight w:val="none"/>
          <w:lang w:eastAsia="zh-CN"/>
        </w:rPr>
        <w:t>，</w:t>
      </w:r>
      <w:r>
        <w:rPr>
          <w:rFonts w:hint="eastAsia" w:ascii="Times New Roman" w:hAnsi="Times New Roman" w:eastAsia="仿宋_GB2312" w:cs="Times New Roman"/>
          <w:sz w:val="32"/>
          <w:szCs w:val="32"/>
          <w:highlight w:val="none"/>
        </w:rPr>
        <w:t>2025</w:t>
      </w:r>
      <w:r>
        <w:rPr>
          <w:rFonts w:hint="eastAsia" w:ascii="仿宋_GB2312" w:hAnsi="仿宋_GB2312" w:eastAsia="仿宋_GB2312" w:cs="仿宋_GB2312"/>
          <w:sz w:val="32"/>
          <w:szCs w:val="32"/>
          <w:highlight w:val="none"/>
        </w:rPr>
        <w:t>年用于教育、文化、社会保障、农林水等民生方面支出达</w:t>
      </w:r>
      <w:r>
        <w:rPr>
          <w:rFonts w:hint="eastAsia" w:ascii="Times New Roman" w:hAnsi="Times New Roman" w:eastAsia="仿宋_GB2312" w:cs="Times New Roman"/>
          <w:sz w:val="32"/>
          <w:szCs w:val="32"/>
          <w:highlight w:val="none"/>
        </w:rPr>
        <w:t>3</w:t>
      </w:r>
      <w:r>
        <w:rPr>
          <w:rFonts w:hint="eastAsia" w:ascii="Times New Roman" w:hAnsi="Times New Roman" w:eastAsia="仿宋_GB2312" w:cs="Times New Roman"/>
          <w:sz w:val="32"/>
          <w:szCs w:val="32"/>
          <w:highlight w:val="none"/>
          <w:lang w:val="en-US" w:eastAsia="zh-CN"/>
        </w:rPr>
        <w:t>4.12</w:t>
      </w:r>
      <w:r>
        <w:rPr>
          <w:rFonts w:hint="eastAsia" w:ascii="仿宋_GB2312" w:hAnsi="仿宋_GB2312" w:eastAsia="仿宋_GB2312" w:cs="仿宋_GB2312"/>
          <w:sz w:val="32"/>
          <w:szCs w:val="32"/>
          <w:highlight w:val="none"/>
        </w:rPr>
        <w:t>亿元，占一般公共预算支出的</w:t>
      </w:r>
      <w:r>
        <w:rPr>
          <w:rFonts w:hint="eastAsia" w:ascii="Times New Roman" w:hAnsi="Times New Roman" w:eastAsia="仿宋_GB2312" w:cs="Times New Roman"/>
          <w:sz w:val="32"/>
          <w:szCs w:val="32"/>
          <w:highlight w:val="none"/>
          <w:lang w:val="en-US" w:eastAsia="zh-CN"/>
        </w:rPr>
        <w:t>82.79%</w:t>
      </w:r>
      <w:r>
        <w:rPr>
          <w:rFonts w:hint="eastAsia" w:ascii="仿宋_GB2312" w:hAnsi="仿宋_GB2312" w:eastAsia="仿宋_GB2312" w:cs="仿宋_GB2312"/>
          <w:sz w:val="32"/>
          <w:szCs w:val="32"/>
          <w:highlight w:val="none"/>
        </w:rPr>
        <w:t>，民生保障力度</w:t>
      </w:r>
      <w:r>
        <w:rPr>
          <w:rFonts w:hint="eastAsia" w:ascii="仿宋_GB2312" w:hAnsi="仿宋_GB2312" w:eastAsia="仿宋_GB2312" w:cs="仿宋_GB2312"/>
          <w:sz w:val="32"/>
          <w:szCs w:val="32"/>
          <w:highlight w:val="none"/>
          <w:lang w:val="en-US" w:eastAsia="zh-CN"/>
        </w:rPr>
        <w:t>不断增强</w:t>
      </w:r>
      <w:r>
        <w:rPr>
          <w:rFonts w:hint="eastAsia" w:ascii="仿宋_GB2312" w:hAnsi="仿宋_GB2312" w:eastAsia="仿宋_GB2312" w:cs="仿宋_GB2312"/>
          <w:sz w:val="32"/>
          <w:szCs w:val="32"/>
          <w:highlight w:val="none"/>
        </w:rPr>
        <w:t>。</w:t>
      </w:r>
    </w:p>
    <w:p w14:paraId="7DD92843">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val="en-US" w:eastAsia="zh-CN"/>
        </w:rPr>
        <w:t>1.</w:t>
      </w:r>
      <w:r>
        <w:rPr>
          <w:rFonts w:hint="eastAsia" w:ascii="仿宋_GB2312" w:hAnsi="仿宋_GB2312" w:eastAsia="仿宋_GB2312" w:cs="仿宋_GB2312"/>
          <w:b/>
          <w:bCs/>
          <w:sz w:val="32"/>
          <w:szCs w:val="32"/>
          <w:highlight w:val="none"/>
        </w:rPr>
        <w:t>筑牢高质量教育根基。</w:t>
      </w:r>
      <w:bookmarkStart w:id="47" w:name="OLE_LINK45"/>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4.58</w:t>
      </w:r>
      <w:r>
        <w:rPr>
          <w:rFonts w:hint="eastAsia" w:ascii="仿宋_GB2312" w:hAnsi="仿宋_GB2312" w:eastAsia="仿宋_GB2312" w:cs="仿宋_GB2312"/>
          <w:sz w:val="32"/>
          <w:szCs w:val="32"/>
          <w:highlight w:val="none"/>
        </w:rPr>
        <w:t>亿元，全面保障教育政策落地与基础设施建设。</w:t>
      </w:r>
      <w:r>
        <w:rPr>
          <w:rFonts w:hint="eastAsia" w:ascii="仿宋_GB2312" w:hAnsi="仿宋_GB2312" w:eastAsia="仿宋_GB2312" w:cs="仿宋_GB2312"/>
          <w:sz w:val="32"/>
          <w:szCs w:val="32"/>
          <w:highlight w:val="none"/>
          <w:lang w:val="en-US" w:eastAsia="zh-CN"/>
        </w:rPr>
        <w:t>完善城乡义务教育补助制度，</w:t>
      </w:r>
      <w:r>
        <w:rPr>
          <w:rFonts w:hint="eastAsia" w:ascii="仿宋_GB2312" w:hAnsi="仿宋_GB2312" w:eastAsia="仿宋_GB2312" w:cs="仿宋_GB2312"/>
          <w:sz w:val="32"/>
          <w:szCs w:val="32"/>
          <w:highlight w:val="none"/>
          <w:lang w:eastAsia="zh-CN"/>
        </w:rPr>
        <w:t>为</w:t>
      </w:r>
      <w:r>
        <w:rPr>
          <w:rFonts w:hint="eastAsia" w:ascii="Times New Roman" w:hAnsi="Times New Roman" w:eastAsia="仿宋_GB2312" w:cs="Times New Roman"/>
          <w:sz w:val="32"/>
          <w:szCs w:val="32"/>
          <w:highlight w:val="none"/>
          <w:lang w:val="en-US" w:eastAsia="zh-CN"/>
        </w:rPr>
        <w:t>3392</w:t>
      </w:r>
      <w:r>
        <w:rPr>
          <w:rFonts w:hint="eastAsia" w:ascii="仿宋_GB2312" w:hAnsi="仿宋_GB2312" w:eastAsia="仿宋_GB2312" w:cs="仿宋_GB2312"/>
          <w:sz w:val="32"/>
          <w:szCs w:val="32"/>
          <w:highlight w:val="none"/>
          <w:lang w:eastAsia="zh-CN"/>
        </w:rPr>
        <w:t>名家庭经济困难学生发放生活补助，</w:t>
      </w:r>
      <w:r>
        <w:rPr>
          <w:rFonts w:hint="eastAsia" w:ascii="仿宋_GB2312" w:hAnsi="仿宋_GB2312" w:eastAsia="仿宋_GB2312" w:cs="仿宋_GB2312"/>
          <w:sz w:val="32"/>
          <w:szCs w:val="32"/>
          <w:highlight w:val="none"/>
          <w:lang w:val="en-US" w:eastAsia="zh-CN"/>
        </w:rPr>
        <w:t>减轻学生就学压力，促进教育均衡发展。继续</w:t>
      </w:r>
      <w:r>
        <w:rPr>
          <w:rFonts w:hint="eastAsia" w:ascii="仿宋_GB2312" w:hAnsi="仿宋_GB2312" w:eastAsia="仿宋_GB2312" w:cs="仿宋_GB2312"/>
          <w:sz w:val="32"/>
          <w:szCs w:val="32"/>
          <w:highlight w:val="none"/>
        </w:rPr>
        <w:t>落实“双减”政策，</w:t>
      </w:r>
      <w:r>
        <w:rPr>
          <w:rFonts w:hint="eastAsia" w:ascii="仿宋_GB2312" w:hAnsi="仿宋_GB2312" w:eastAsia="仿宋_GB2312" w:cs="仿宋_GB2312"/>
          <w:sz w:val="32"/>
          <w:szCs w:val="32"/>
          <w:highlight w:val="none"/>
          <w:lang w:val="en-US" w:eastAsia="zh-CN"/>
        </w:rPr>
        <w:t>为</w:t>
      </w:r>
      <w:r>
        <w:rPr>
          <w:rFonts w:hint="eastAsia" w:ascii="Times New Roman" w:hAnsi="Times New Roman" w:eastAsia="仿宋_GB2312" w:cs="Times New Roman"/>
          <w:sz w:val="32"/>
          <w:szCs w:val="32"/>
          <w:highlight w:val="none"/>
          <w:lang w:val="en-US" w:eastAsia="zh-CN"/>
        </w:rPr>
        <w:t>1910</w:t>
      </w:r>
      <w:r>
        <w:rPr>
          <w:rFonts w:hint="eastAsia" w:ascii="仿宋_GB2312" w:hAnsi="仿宋_GB2312" w:eastAsia="仿宋_GB2312" w:cs="仿宋_GB2312"/>
          <w:sz w:val="32"/>
          <w:szCs w:val="32"/>
          <w:highlight w:val="none"/>
        </w:rPr>
        <w:t>名困难学生</w:t>
      </w:r>
      <w:r>
        <w:rPr>
          <w:rFonts w:hint="eastAsia" w:ascii="仿宋_GB2312" w:hAnsi="仿宋_GB2312" w:eastAsia="仿宋_GB2312" w:cs="仿宋_GB2312"/>
          <w:sz w:val="32"/>
          <w:szCs w:val="32"/>
          <w:highlight w:val="none"/>
          <w:lang w:val="en-US" w:eastAsia="zh-CN"/>
        </w:rPr>
        <w:t>提供免费课后托管服务</w:t>
      </w:r>
      <w:r>
        <w:rPr>
          <w:rFonts w:hint="eastAsia" w:ascii="仿宋_GB2312" w:hAnsi="仿宋_GB2312" w:eastAsia="仿宋_GB2312" w:cs="仿宋_GB2312"/>
          <w:sz w:val="32"/>
          <w:szCs w:val="32"/>
          <w:highlight w:val="none"/>
        </w:rPr>
        <w:t>，有效减轻学生和家长的负担</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新建</w:t>
      </w:r>
      <w:r>
        <w:rPr>
          <w:rFonts w:hint="eastAsia" w:ascii="Times New Roman" w:hAnsi="Times New Roman" w:eastAsia="仿宋_GB2312" w:cs="Times New Roman"/>
          <w:sz w:val="32"/>
          <w:szCs w:val="32"/>
          <w:highlight w:val="none"/>
          <w:lang w:val="en-US" w:eastAsia="zh-CN"/>
        </w:rPr>
        <w:t>4</w:t>
      </w:r>
      <w:r>
        <w:rPr>
          <w:rFonts w:hint="eastAsia" w:ascii="仿宋_GB2312" w:hAnsi="仿宋_GB2312" w:eastAsia="仿宋_GB2312" w:cs="仿宋_GB2312"/>
          <w:sz w:val="32"/>
          <w:szCs w:val="32"/>
          <w:highlight w:val="none"/>
        </w:rPr>
        <w:t>个乡镇学校塑胶运动场</w:t>
      </w:r>
      <w:r>
        <w:rPr>
          <w:rFonts w:hint="eastAsia" w:ascii="仿宋_GB2312" w:hAnsi="仿宋_GB2312" w:eastAsia="仿宋_GB2312" w:cs="仿宋_GB2312"/>
          <w:sz w:val="32"/>
          <w:szCs w:val="32"/>
          <w:highlight w:val="none"/>
          <w:lang w:eastAsia="zh-CN"/>
        </w:rPr>
        <w:t>，对</w:t>
      </w:r>
      <w:r>
        <w:rPr>
          <w:rFonts w:hint="eastAsia" w:ascii="仿宋_GB2312" w:hAnsi="仿宋_GB2312" w:eastAsia="仿宋_GB2312" w:cs="仿宋_GB2312"/>
          <w:sz w:val="32"/>
          <w:szCs w:val="32"/>
          <w:highlight w:val="none"/>
        </w:rPr>
        <w:t>一小</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二小</w:t>
      </w:r>
      <w:r>
        <w:rPr>
          <w:rFonts w:hint="eastAsia" w:ascii="仿宋_GB2312" w:hAnsi="仿宋_GB2312" w:eastAsia="仿宋_GB2312" w:cs="仿宋_GB2312"/>
          <w:sz w:val="32"/>
          <w:szCs w:val="32"/>
          <w:highlight w:val="none"/>
          <w:lang w:eastAsia="zh-CN"/>
        </w:rPr>
        <w:t>等</w:t>
      </w:r>
      <w:r>
        <w:rPr>
          <w:rFonts w:hint="eastAsia" w:ascii="Times New Roman" w:hAnsi="Times New Roman" w:eastAsia="仿宋_GB2312" w:cs="Times New Roman"/>
          <w:sz w:val="32"/>
          <w:szCs w:val="32"/>
          <w:highlight w:val="none"/>
          <w:lang w:val="en-US" w:eastAsia="zh-CN"/>
        </w:rPr>
        <w:t>15</w:t>
      </w:r>
      <w:r>
        <w:rPr>
          <w:rFonts w:hint="eastAsia" w:ascii="仿宋_GB2312" w:hAnsi="仿宋_GB2312" w:eastAsia="仿宋_GB2312" w:cs="仿宋_GB2312"/>
          <w:sz w:val="32"/>
          <w:szCs w:val="32"/>
          <w:highlight w:val="none"/>
        </w:rPr>
        <w:t>所</w:t>
      </w:r>
      <w:r>
        <w:rPr>
          <w:rFonts w:hint="eastAsia" w:ascii="仿宋_GB2312" w:hAnsi="仿宋_GB2312" w:eastAsia="仿宋_GB2312" w:cs="仿宋_GB2312"/>
          <w:sz w:val="32"/>
          <w:szCs w:val="32"/>
          <w:highlight w:val="none"/>
          <w:lang w:val="en-US" w:eastAsia="zh-CN"/>
        </w:rPr>
        <w:t>学</w:t>
      </w:r>
      <w:r>
        <w:rPr>
          <w:rFonts w:hint="eastAsia" w:ascii="仿宋_GB2312" w:hAnsi="仿宋_GB2312" w:eastAsia="仿宋_GB2312" w:cs="仿宋_GB2312"/>
          <w:sz w:val="32"/>
          <w:szCs w:val="32"/>
          <w:highlight w:val="none"/>
        </w:rPr>
        <w:t>校（</w:t>
      </w:r>
      <w:r>
        <w:rPr>
          <w:rFonts w:hint="eastAsia" w:ascii="仿宋_GB2312" w:hAnsi="仿宋_GB2312" w:eastAsia="仿宋_GB2312" w:cs="仿宋_GB2312"/>
          <w:sz w:val="32"/>
          <w:szCs w:val="32"/>
          <w:highlight w:val="none"/>
          <w:lang w:val="en-US" w:eastAsia="zh-CN"/>
        </w:rPr>
        <w:t>幼儿</w:t>
      </w:r>
      <w:r>
        <w:rPr>
          <w:rFonts w:hint="eastAsia" w:ascii="仿宋_GB2312" w:hAnsi="仿宋_GB2312" w:eastAsia="仿宋_GB2312" w:cs="仿宋_GB2312"/>
          <w:sz w:val="32"/>
          <w:szCs w:val="32"/>
          <w:highlight w:val="none"/>
        </w:rPr>
        <w:t>园）</w:t>
      </w:r>
      <w:r>
        <w:rPr>
          <w:rFonts w:hint="eastAsia" w:ascii="仿宋_GB2312" w:hAnsi="仿宋_GB2312" w:eastAsia="仿宋_GB2312" w:cs="仿宋_GB2312"/>
          <w:sz w:val="32"/>
          <w:szCs w:val="32"/>
          <w:highlight w:val="none"/>
          <w:lang w:val="en-US" w:eastAsia="zh-CN"/>
        </w:rPr>
        <w:t>进行维修改造</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购置</w:t>
      </w:r>
      <w:r>
        <w:rPr>
          <w:rFonts w:hint="eastAsia" w:ascii="仿宋_GB2312" w:hAnsi="仿宋_GB2312" w:eastAsia="仿宋_GB2312" w:cs="仿宋_GB2312"/>
          <w:sz w:val="32"/>
          <w:szCs w:val="32"/>
          <w:highlight w:val="none"/>
          <w:lang w:eastAsia="zh-CN"/>
        </w:rPr>
        <w:t>各类教学设施设备，</w:t>
      </w:r>
      <w:r>
        <w:rPr>
          <w:rFonts w:hint="eastAsia" w:ascii="仿宋_GB2312" w:hAnsi="仿宋_GB2312" w:eastAsia="仿宋_GB2312" w:cs="仿宋_GB2312"/>
          <w:sz w:val="32"/>
          <w:szCs w:val="32"/>
          <w:highlight w:val="none"/>
          <w:lang w:val="en-US" w:eastAsia="zh-CN"/>
        </w:rPr>
        <w:t>硬件设施不断提档升级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支持创建国家义务教育优质均衡县</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自治区优质高中</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满足群众对优质教育的期盼，为全县教育事业高质量发展奠定坚实基础</w:t>
      </w:r>
      <w:r>
        <w:rPr>
          <w:rFonts w:hint="eastAsia" w:ascii="仿宋_GB2312" w:hAnsi="仿宋_GB2312" w:eastAsia="仿宋_GB2312" w:cs="仿宋_GB2312"/>
          <w:sz w:val="32"/>
          <w:szCs w:val="32"/>
          <w:highlight w:val="none"/>
        </w:rPr>
        <w:t>。</w:t>
      </w:r>
    </w:p>
    <w:bookmarkEnd w:id="45"/>
    <w:bookmarkEnd w:id="46"/>
    <w:bookmarkEnd w:id="47"/>
    <w:p w14:paraId="4C2A8FC0">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48" w:name="OLE_LINK49"/>
      <w:bookmarkStart w:id="49" w:name="OLE_LINK48"/>
      <w:bookmarkStart w:id="50" w:name="OLE_LINK26"/>
      <w:bookmarkStart w:id="51" w:name="OLE_LINK35"/>
      <w:r>
        <w:rPr>
          <w:rFonts w:hint="eastAsia" w:ascii="仿宋_GB2312" w:hAnsi="仿宋_GB2312" w:eastAsia="仿宋_GB2312" w:cs="仿宋_GB2312"/>
          <w:b/>
          <w:bCs/>
          <w:sz w:val="32"/>
          <w:szCs w:val="32"/>
          <w:highlight w:val="none"/>
          <w:lang w:val="en-US" w:eastAsia="zh-CN"/>
        </w:rPr>
        <w:t>2.深化医疗卫生体制</w:t>
      </w:r>
      <w:r>
        <w:rPr>
          <w:rFonts w:hint="eastAsia" w:ascii="仿宋_GB2312" w:hAnsi="仿宋_GB2312" w:eastAsia="仿宋_GB2312" w:cs="仿宋_GB2312"/>
          <w:b/>
          <w:bCs/>
          <w:sz w:val="32"/>
          <w:szCs w:val="32"/>
          <w:highlight w:val="none"/>
        </w:rPr>
        <w:t>改革。</w:t>
      </w:r>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2.18</w:t>
      </w:r>
      <w:r>
        <w:rPr>
          <w:rFonts w:hint="eastAsia" w:ascii="仿宋_GB2312" w:hAnsi="仿宋_GB2312" w:eastAsia="仿宋_GB2312" w:cs="仿宋_GB2312"/>
          <w:sz w:val="32"/>
          <w:szCs w:val="32"/>
          <w:highlight w:val="none"/>
        </w:rPr>
        <w:t>亿元，聚焦机构建设及</w:t>
      </w:r>
      <w:r>
        <w:rPr>
          <w:rFonts w:hint="eastAsia" w:ascii="仿宋_GB2312" w:hAnsi="仿宋_GB2312" w:eastAsia="仿宋_GB2312" w:cs="仿宋_GB2312"/>
          <w:sz w:val="32"/>
          <w:szCs w:val="32"/>
          <w:highlight w:val="none"/>
          <w:lang w:val="en-US" w:eastAsia="zh-CN"/>
        </w:rPr>
        <w:t>公共卫生能力提升</w:t>
      </w:r>
      <w:r>
        <w:rPr>
          <w:rFonts w:hint="eastAsia" w:ascii="仿宋_GB2312" w:hAnsi="仿宋_GB2312" w:eastAsia="仿宋_GB2312" w:cs="仿宋_GB2312"/>
          <w:sz w:val="32"/>
          <w:szCs w:val="32"/>
          <w:highlight w:val="none"/>
        </w:rPr>
        <w:t>，夯实县域医疗事业发展</w:t>
      </w:r>
      <w:r>
        <w:rPr>
          <w:rFonts w:hint="eastAsia" w:ascii="仿宋_GB2312" w:hAnsi="仿宋_GB2312" w:eastAsia="仿宋_GB2312" w:cs="仿宋_GB2312"/>
          <w:sz w:val="32"/>
          <w:szCs w:val="32"/>
          <w:highlight w:val="none"/>
          <w:lang w:val="en-US" w:eastAsia="zh-CN"/>
        </w:rPr>
        <w:t>基础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支持完成人民医院急救能力提升、急危重症孕产妇和新生儿急救能力提升等改扩建</w:t>
      </w:r>
      <w:r>
        <w:rPr>
          <w:rFonts w:hint="eastAsia" w:ascii="仿宋_GB2312" w:hAnsi="仿宋_GB2312" w:eastAsia="仿宋_GB2312" w:cs="仿宋_GB2312"/>
          <w:sz w:val="32"/>
          <w:szCs w:val="32"/>
          <w:highlight w:val="none"/>
          <w:lang w:eastAsia="zh-CN"/>
        </w:rPr>
        <w:t>项目</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推动</w:t>
      </w:r>
      <w:r>
        <w:rPr>
          <w:rFonts w:hint="eastAsia" w:ascii="仿宋_GB2312" w:hAnsi="仿宋_GB2312" w:eastAsia="仿宋_GB2312" w:cs="仿宋_GB2312"/>
          <w:sz w:val="32"/>
          <w:szCs w:val="32"/>
          <w:highlight w:val="none"/>
        </w:rPr>
        <w:t>县域疾病综合诊疗及服务能力</w:t>
      </w:r>
      <w:r>
        <w:rPr>
          <w:rFonts w:hint="eastAsia" w:ascii="仿宋_GB2312" w:hAnsi="仿宋_GB2312" w:eastAsia="仿宋_GB2312" w:cs="仿宋_GB2312"/>
          <w:sz w:val="32"/>
          <w:szCs w:val="32"/>
          <w:highlight w:val="none"/>
          <w:lang w:val="en-US" w:eastAsia="zh-CN"/>
        </w:rPr>
        <w:t>不断提升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助力</w:t>
      </w:r>
      <w:r>
        <w:rPr>
          <w:rFonts w:hint="eastAsia" w:ascii="仿宋_GB2312" w:hAnsi="仿宋_GB2312" w:eastAsia="仿宋_GB2312" w:cs="仿宋_GB2312"/>
          <w:sz w:val="32"/>
          <w:szCs w:val="32"/>
          <w:highlight w:val="none"/>
        </w:rPr>
        <w:t>打造“一科三院”联动帮扶机制，</w:t>
      </w:r>
      <w:r>
        <w:rPr>
          <w:rFonts w:hint="eastAsia" w:ascii="仿宋_GB2312" w:hAnsi="仿宋_GB2312" w:eastAsia="仿宋_GB2312" w:cs="仿宋_GB2312"/>
          <w:sz w:val="32"/>
          <w:szCs w:val="32"/>
          <w:highlight w:val="none"/>
          <w:lang w:val="en-US" w:eastAsia="zh-CN"/>
        </w:rPr>
        <w:t>加强</w:t>
      </w:r>
      <w:r>
        <w:rPr>
          <w:rFonts w:hint="eastAsia" w:ascii="仿宋_GB2312" w:hAnsi="仿宋_GB2312" w:eastAsia="仿宋_GB2312" w:cs="仿宋_GB2312"/>
          <w:sz w:val="32"/>
          <w:szCs w:val="32"/>
          <w:highlight w:val="none"/>
        </w:rPr>
        <w:t>紧密型医共体建设，初步实现“小病在基层、大病到总院、康复回分院”的分级诊疗目标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落实公共卫生补助政策，</w:t>
      </w:r>
      <w:r>
        <w:rPr>
          <w:rFonts w:hint="eastAsia" w:ascii="仿宋_GB2312" w:hAnsi="仿宋_GB2312" w:eastAsia="仿宋_GB2312" w:cs="仿宋_GB2312"/>
          <w:sz w:val="32"/>
          <w:szCs w:val="32"/>
          <w:highlight w:val="none"/>
        </w:rPr>
        <w:t>助力开展城镇适龄妇女“两癌”筛查</w:t>
      </w:r>
      <w:r>
        <w:rPr>
          <w:rFonts w:hint="eastAsia" w:ascii="仿宋_GB2312" w:hAnsi="仿宋_GB2312" w:eastAsia="仿宋_GB2312" w:cs="仿宋_GB2312"/>
          <w:sz w:val="32"/>
          <w:szCs w:val="32"/>
          <w:highlight w:val="none"/>
          <w:lang w:val="en-US" w:eastAsia="zh-CN"/>
        </w:rPr>
        <w:t>及全民健康体检工作，确保筛查项目、人员培训等各环节资金及时足额到位，努力实现应检尽检，切实减轻群众就医负担。</w:t>
      </w:r>
    </w:p>
    <w:bookmarkEnd w:id="48"/>
    <w:p w14:paraId="55F41CC0">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eastAsia="zh-CN"/>
        </w:rPr>
      </w:pPr>
      <w:bookmarkStart w:id="52" w:name="OLE_LINK40"/>
      <w:bookmarkStart w:id="53" w:name="OLE_LINK25"/>
      <w:r>
        <w:rPr>
          <w:rFonts w:hint="eastAsia" w:ascii="仿宋_GB2312" w:hAnsi="仿宋_GB2312" w:eastAsia="仿宋_GB2312" w:cs="仿宋_GB2312"/>
          <w:b/>
          <w:bCs/>
          <w:sz w:val="32"/>
          <w:szCs w:val="32"/>
          <w:highlight w:val="none"/>
          <w:lang w:val="en-US" w:eastAsia="zh-CN"/>
        </w:rPr>
        <w:t>3.完善社会保障体</w:t>
      </w:r>
      <w:r>
        <w:rPr>
          <w:rFonts w:hint="eastAsia" w:ascii="仿宋_GB2312" w:hAnsi="仿宋_GB2312" w:eastAsia="仿宋_GB2312" w:cs="仿宋_GB2312"/>
          <w:b/>
          <w:bCs/>
          <w:sz w:val="32"/>
          <w:szCs w:val="32"/>
          <w:highlight w:val="none"/>
        </w:rPr>
        <w:t>系。</w:t>
      </w:r>
      <w:bookmarkStart w:id="54" w:name="OLE_LINK33"/>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2.93</w:t>
      </w:r>
      <w:r>
        <w:rPr>
          <w:rFonts w:hint="eastAsia" w:ascii="仿宋_GB2312" w:hAnsi="仿宋_GB2312" w:eastAsia="仿宋_GB2312" w:cs="仿宋_GB2312"/>
          <w:sz w:val="32"/>
          <w:szCs w:val="32"/>
          <w:highlight w:val="none"/>
        </w:rPr>
        <w:t>亿元，推动社会保障支出稳步增长。安排城乡居民</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城镇职工医疗、养老等社会保险</w:t>
      </w:r>
      <w:r>
        <w:rPr>
          <w:rFonts w:hint="eastAsia" w:ascii="仿宋_GB2312" w:hAnsi="仿宋_GB2312" w:eastAsia="仿宋_GB2312" w:cs="仿宋_GB2312"/>
          <w:sz w:val="32"/>
          <w:szCs w:val="32"/>
          <w:highlight w:val="none"/>
          <w:lang w:val="en-US" w:eastAsia="zh-CN"/>
        </w:rPr>
        <w:t>支出</w:t>
      </w:r>
      <w:r>
        <w:rPr>
          <w:rFonts w:hint="eastAsia" w:ascii="Times New Roman" w:hAnsi="Times New Roman" w:eastAsia="仿宋_GB2312" w:cs="Times New Roman"/>
          <w:sz w:val="32"/>
          <w:szCs w:val="32"/>
          <w:highlight w:val="none"/>
          <w:lang w:val="en-US" w:eastAsia="zh-CN"/>
        </w:rPr>
        <w:t>2.22</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支持提高</w:t>
      </w:r>
      <w:r>
        <w:rPr>
          <w:rFonts w:hint="eastAsia" w:ascii="仿宋_GB2312" w:hAnsi="仿宋_GB2312" w:eastAsia="仿宋_GB2312" w:cs="仿宋_GB2312"/>
          <w:sz w:val="32"/>
          <w:szCs w:val="32"/>
          <w:highlight w:val="none"/>
        </w:rPr>
        <w:t>基础养老金</w:t>
      </w:r>
      <w:r>
        <w:rPr>
          <w:rFonts w:hint="eastAsia" w:ascii="仿宋_GB2312" w:hAnsi="仿宋_GB2312" w:eastAsia="仿宋_GB2312" w:cs="仿宋_GB2312"/>
          <w:sz w:val="32"/>
          <w:szCs w:val="32"/>
          <w:highlight w:val="none"/>
          <w:lang w:eastAsia="zh-CN"/>
        </w:rPr>
        <w:t>发放水平</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参保人数显著增长</w:t>
      </w:r>
      <w:r>
        <w:rPr>
          <w:rFonts w:hint="eastAsia" w:ascii="仿宋_GB2312" w:hAnsi="仿宋_GB2312" w:eastAsia="仿宋_GB2312" w:cs="仿宋_GB2312"/>
          <w:sz w:val="32"/>
          <w:szCs w:val="32"/>
          <w:highlight w:val="none"/>
        </w:rPr>
        <w:t>，实现应保尽保，切实让县域参保群众共享社保政策红利</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安排</w:t>
      </w:r>
      <w:r>
        <w:rPr>
          <w:rFonts w:hint="eastAsia" w:ascii="Times New Roman" w:hAnsi="Times New Roman" w:eastAsia="仿宋_GB2312" w:cs="Times New Roman"/>
          <w:sz w:val="32"/>
          <w:szCs w:val="32"/>
          <w:highlight w:val="none"/>
          <w:lang w:val="en-US" w:eastAsia="zh-CN"/>
        </w:rPr>
        <w:t>0.31</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，支持提高城乡低保等社会救助标准，</w:t>
      </w:r>
      <w:r>
        <w:rPr>
          <w:rFonts w:hint="eastAsia" w:ascii="仿宋_GB2312" w:hAnsi="仿宋_GB2312" w:eastAsia="仿宋_GB2312" w:cs="仿宋_GB2312"/>
          <w:sz w:val="32"/>
          <w:szCs w:val="32"/>
          <w:highlight w:val="none"/>
        </w:rPr>
        <w:t>低保、特困、临时救助等群体的保障力度</w:t>
      </w:r>
      <w:r>
        <w:rPr>
          <w:rFonts w:hint="eastAsia" w:ascii="仿宋_GB2312" w:hAnsi="仿宋_GB2312" w:eastAsia="仿宋_GB2312" w:cs="仿宋_GB2312"/>
          <w:sz w:val="32"/>
          <w:szCs w:val="32"/>
          <w:highlight w:val="none"/>
          <w:lang w:eastAsia="zh-CN"/>
        </w:rPr>
        <w:t>不断提升。安排</w:t>
      </w:r>
      <w:r>
        <w:rPr>
          <w:rFonts w:hint="eastAsia" w:ascii="Times New Roman" w:hAnsi="Times New Roman" w:eastAsia="仿宋_GB2312" w:cs="Times New Roman"/>
          <w:sz w:val="32"/>
          <w:szCs w:val="32"/>
          <w:highlight w:val="none"/>
          <w:lang w:val="en-US" w:eastAsia="zh-CN"/>
        </w:rPr>
        <w:t>0.07</w:t>
      </w:r>
      <w:r>
        <w:rPr>
          <w:rFonts w:hint="eastAsia" w:ascii="仿宋_GB2312" w:hAnsi="仿宋_GB2312" w:eastAsia="仿宋_GB2312" w:cs="仿宋_GB2312"/>
          <w:sz w:val="32"/>
          <w:szCs w:val="32"/>
          <w:highlight w:val="none"/>
          <w:lang w:val="en-US" w:eastAsia="zh-CN"/>
        </w:rPr>
        <w:t>亿元，</w:t>
      </w:r>
      <w:r>
        <w:rPr>
          <w:rFonts w:hint="eastAsia" w:ascii="仿宋_GB2312" w:hAnsi="仿宋_GB2312" w:eastAsia="仿宋_GB2312" w:cs="仿宋_GB2312"/>
          <w:sz w:val="32"/>
          <w:szCs w:val="32"/>
          <w:highlight w:val="none"/>
          <w:lang w:eastAsia="zh-CN"/>
        </w:rPr>
        <w:t>对</w:t>
      </w:r>
      <w:r>
        <w:rPr>
          <w:rFonts w:hint="eastAsia" w:ascii="Times New Roman" w:hAnsi="Times New Roman" w:eastAsia="仿宋_GB2312" w:cs="Times New Roman"/>
          <w:sz w:val="32"/>
          <w:szCs w:val="32"/>
          <w:highlight w:val="none"/>
        </w:rPr>
        <w:t>3</w:t>
      </w:r>
      <w:r>
        <w:rPr>
          <w:rFonts w:hint="eastAsia" w:ascii="仿宋_GB2312" w:hAnsi="仿宋_GB2312" w:eastAsia="仿宋_GB2312" w:cs="仿宋_GB2312"/>
          <w:sz w:val="32"/>
          <w:szCs w:val="32"/>
          <w:highlight w:val="none"/>
        </w:rPr>
        <w:t>周岁以下婴幼儿</w:t>
      </w:r>
      <w:r>
        <w:rPr>
          <w:rFonts w:hint="eastAsia" w:ascii="仿宋_GB2312" w:hAnsi="仿宋_GB2312" w:eastAsia="仿宋_GB2312" w:cs="仿宋_GB2312"/>
          <w:sz w:val="32"/>
          <w:szCs w:val="32"/>
          <w:highlight w:val="none"/>
          <w:lang w:eastAsia="zh-CN"/>
        </w:rPr>
        <w:t>发放育儿补贴</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惠及</w:t>
      </w:r>
      <w:r>
        <w:rPr>
          <w:rFonts w:hint="eastAsia" w:ascii="仿宋_GB2312" w:hAnsi="仿宋_GB2312" w:eastAsia="仿宋_GB2312" w:cs="仿宋_GB2312"/>
          <w:sz w:val="32"/>
          <w:szCs w:val="32"/>
          <w:highlight w:val="none"/>
        </w:rPr>
        <w:t>家庭</w:t>
      </w:r>
      <w:r>
        <w:rPr>
          <w:rFonts w:hint="eastAsia" w:ascii="Times New Roman" w:hAnsi="Times New Roman" w:eastAsia="仿宋_GB2312" w:cs="Times New Roman"/>
          <w:sz w:val="32"/>
          <w:szCs w:val="32"/>
          <w:highlight w:val="none"/>
          <w:lang w:val="en-US" w:eastAsia="zh-CN"/>
        </w:rPr>
        <w:t>2474</w:t>
      </w:r>
      <w:r>
        <w:rPr>
          <w:rFonts w:hint="eastAsia" w:ascii="仿宋_GB2312" w:hAnsi="仿宋_GB2312" w:eastAsia="仿宋_GB2312" w:cs="仿宋_GB2312"/>
          <w:sz w:val="32"/>
          <w:szCs w:val="32"/>
          <w:highlight w:val="none"/>
        </w:rPr>
        <w:t>户</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并为县域内</w:t>
      </w:r>
      <w:r>
        <w:rPr>
          <w:rFonts w:hint="eastAsia" w:ascii="仿宋_GB2312" w:hAnsi="仿宋_GB2312" w:eastAsia="仿宋_GB2312" w:cs="仿宋_GB2312"/>
          <w:sz w:val="32"/>
          <w:szCs w:val="32"/>
          <w:highlight w:val="none"/>
          <w:lang w:eastAsia="zh-CN"/>
        </w:rPr>
        <w:t>老年人家庭</w:t>
      </w:r>
      <w:r>
        <w:rPr>
          <w:rFonts w:hint="eastAsia" w:ascii="仿宋_GB2312" w:hAnsi="仿宋_GB2312" w:eastAsia="仿宋_GB2312" w:cs="仿宋_GB2312"/>
          <w:sz w:val="32"/>
          <w:szCs w:val="32"/>
          <w:highlight w:val="none"/>
          <w:lang w:val="en-US" w:eastAsia="zh-CN"/>
        </w:rPr>
        <w:t>开展</w:t>
      </w:r>
      <w:r>
        <w:rPr>
          <w:rFonts w:hint="eastAsia" w:ascii="仿宋_GB2312" w:hAnsi="仿宋_GB2312" w:eastAsia="仿宋_GB2312" w:cs="仿宋_GB2312"/>
          <w:sz w:val="32"/>
          <w:szCs w:val="32"/>
          <w:highlight w:val="none"/>
          <w:lang w:eastAsia="zh-CN"/>
        </w:rPr>
        <w:t>适老化改造，改善老年人群体居家生活环境，提升养老服务保障水平。</w:t>
      </w:r>
      <w:r>
        <w:rPr>
          <w:rFonts w:hint="eastAsia" w:ascii="仿宋_GB2312" w:hAnsi="仿宋_GB2312" w:eastAsia="仿宋_GB2312" w:cs="仿宋_GB2312"/>
          <w:sz w:val="32"/>
          <w:szCs w:val="32"/>
          <w:highlight w:val="none"/>
        </w:rPr>
        <w:t>安排</w:t>
      </w:r>
      <w:r>
        <w:rPr>
          <w:rFonts w:hint="eastAsia" w:ascii="Times New Roman" w:hAnsi="Times New Roman" w:eastAsia="仿宋_GB2312" w:cs="Times New Roman"/>
          <w:sz w:val="32"/>
          <w:szCs w:val="32"/>
          <w:highlight w:val="none"/>
          <w:lang w:val="en-US" w:eastAsia="zh-CN"/>
        </w:rPr>
        <w:t>0.18</w:t>
      </w:r>
      <w:r>
        <w:rPr>
          <w:rFonts w:hint="eastAsia" w:ascii="仿宋_GB2312" w:hAnsi="仿宋_GB2312" w:eastAsia="仿宋_GB2312" w:cs="仿宋_GB2312"/>
          <w:sz w:val="32"/>
          <w:szCs w:val="32"/>
          <w:highlight w:val="none"/>
        </w:rPr>
        <w:t>亿元，落实优抚、优待及退役安置政策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足额发放义务兵家庭优待金，</w:t>
      </w:r>
      <w:r>
        <w:rPr>
          <w:rFonts w:hint="eastAsia" w:ascii="仿宋_GB2312" w:hAnsi="仿宋_GB2312" w:eastAsia="仿宋_GB2312" w:cs="仿宋_GB2312"/>
          <w:sz w:val="32"/>
          <w:szCs w:val="32"/>
          <w:highlight w:val="none"/>
          <w:lang w:eastAsia="zh-CN"/>
        </w:rPr>
        <w:t>支持提高</w:t>
      </w:r>
      <w:r>
        <w:rPr>
          <w:rFonts w:hint="eastAsia" w:ascii="仿宋_GB2312" w:hAnsi="仿宋_GB2312" w:eastAsia="仿宋_GB2312" w:cs="仿宋_GB2312"/>
          <w:sz w:val="32"/>
          <w:szCs w:val="32"/>
          <w:highlight w:val="none"/>
        </w:rPr>
        <w:t>带病回乡退役军人等群体补助标准，扎实做好退役军人服务保障。</w:t>
      </w:r>
      <w:r>
        <w:rPr>
          <w:rFonts w:hint="eastAsia" w:ascii="仿宋_GB2312" w:hAnsi="仿宋_GB2312" w:eastAsia="仿宋_GB2312" w:cs="仿宋_GB2312"/>
          <w:sz w:val="32"/>
          <w:szCs w:val="32"/>
          <w:highlight w:val="none"/>
          <w:lang w:eastAsia="zh-CN"/>
        </w:rPr>
        <w:t>安排</w:t>
      </w:r>
      <w:r>
        <w:rPr>
          <w:rFonts w:hint="eastAsia" w:ascii="Times New Roman" w:hAnsi="Times New Roman" w:eastAsia="仿宋_GB2312" w:cs="Times New Roman"/>
          <w:sz w:val="32"/>
          <w:szCs w:val="32"/>
          <w:highlight w:val="none"/>
          <w:lang w:val="en-US" w:eastAsia="zh-CN"/>
        </w:rPr>
        <w:t>0.16</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，加大重点群体就业和困难群众就业兜底帮扶力度，支持实现</w:t>
      </w:r>
      <w:r>
        <w:rPr>
          <w:rFonts w:hint="eastAsia" w:ascii="仿宋_GB2312" w:hAnsi="仿宋_GB2312" w:eastAsia="仿宋_GB2312" w:cs="仿宋_GB2312"/>
          <w:sz w:val="32"/>
          <w:szCs w:val="32"/>
          <w:highlight w:val="none"/>
        </w:rPr>
        <w:t>城镇新增就业</w:t>
      </w:r>
      <w:r>
        <w:rPr>
          <w:rFonts w:hint="eastAsia" w:ascii="Times New Roman" w:hAnsi="Times New Roman" w:eastAsia="仿宋_GB2312" w:cs="Times New Roman"/>
          <w:sz w:val="32"/>
          <w:szCs w:val="32"/>
          <w:highlight w:val="none"/>
          <w:lang w:val="en-US" w:eastAsia="zh-CN"/>
        </w:rPr>
        <w:t>3309</w:t>
      </w:r>
      <w:r>
        <w:rPr>
          <w:rFonts w:hint="eastAsia" w:ascii="仿宋_GB2312" w:hAnsi="仿宋_GB2312" w:eastAsia="仿宋_GB2312" w:cs="仿宋_GB2312"/>
          <w:sz w:val="32"/>
          <w:szCs w:val="32"/>
          <w:highlight w:val="none"/>
        </w:rPr>
        <w:t>人</w:t>
      </w:r>
      <w:r>
        <w:rPr>
          <w:rFonts w:hint="eastAsia" w:ascii="仿宋_GB2312" w:hAnsi="仿宋_GB2312" w:eastAsia="仿宋_GB2312" w:cs="仿宋_GB2312"/>
          <w:sz w:val="32"/>
          <w:szCs w:val="32"/>
          <w:highlight w:val="none"/>
          <w:lang w:eastAsia="zh-CN"/>
        </w:rPr>
        <w:t>。</w:t>
      </w:r>
    </w:p>
    <w:bookmarkEnd w:id="49"/>
    <w:bookmarkEnd w:id="50"/>
    <w:bookmarkEnd w:id="51"/>
    <w:bookmarkEnd w:id="52"/>
    <w:bookmarkEnd w:id="53"/>
    <w:bookmarkEnd w:id="54"/>
    <w:p w14:paraId="77C31CDC">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bookmarkStart w:id="55" w:name="OLE_LINK50"/>
      <w:bookmarkStart w:id="56" w:name="OLE_LINK31"/>
      <w:r>
        <w:rPr>
          <w:rFonts w:hint="eastAsia" w:ascii="仿宋_GB2312" w:hAnsi="仿宋_GB2312" w:eastAsia="仿宋_GB2312" w:cs="仿宋_GB2312"/>
          <w:b/>
          <w:bCs/>
          <w:sz w:val="32"/>
          <w:szCs w:val="32"/>
          <w:highlight w:val="none"/>
          <w:lang w:val="en-US" w:eastAsia="zh-CN"/>
        </w:rPr>
        <w:t>4.提升城乡宜</w:t>
      </w:r>
      <w:r>
        <w:rPr>
          <w:rFonts w:hint="eastAsia" w:ascii="仿宋_GB2312" w:hAnsi="仿宋_GB2312" w:eastAsia="仿宋_GB2312" w:cs="仿宋_GB2312"/>
          <w:b/>
          <w:bCs/>
          <w:sz w:val="32"/>
          <w:szCs w:val="32"/>
          <w:highlight w:val="none"/>
        </w:rPr>
        <w:t>居品质。</w:t>
      </w:r>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3.74</w:t>
      </w:r>
      <w:r>
        <w:rPr>
          <w:rFonts w:hint="eastAsia" w:ascii="仿宋_GB2312" w:hAnsi="仿宋_GB2312" w:eastAsia="仿宋_GB2312" w:cs="仿宋_GB2312"/>
          <w:sz w:val="32"/>
          <w:szCs w:val="32"/>
          <w:highlight w:val="none"/>
        </w:rPr>
        <w:t>亿元，助力城乡基础设施不断升级。安排</w:t>
      </w:r>
      <w:r>
        <w:rPr>
          <w:rFonts w:hint="eastAsia" w:ascii="Times New Roman" w:hAnsi="Times New Roman" w:eastAsia="仿宋_GB2312" w:cs="Times New Roman"/>
          <w:sz w:val="32"/>
          <w:szCs w:val="32"/>
          <w:highlight w:val="none"/>
          <w:lang w:val="en-US" w:eastAsia="zh-CN"/>
        </w:rPr>
        <w:t>0.72</w:t>
      </w:r>
      <w:r>
        <w:rPr>
          <w:rFonts w:hint="eastAsia" w:ascii="仿宋_GB2312" w:hAnsi="仿宋_GB2312" w:eastAsia="仿宋_GB2312" w:cs="仿宋_GB2312"/>
          <w:sz w:val="32"/>
          <w:szCs w:val="32"/>
          <w:highlight w:val="none"/>
          <w:lang w:val="en-US" w:eastAsia="zh-CN"/>
        </w:rPr>
        <w:t>亿</w:t>
      </w:r>
      <w:r>
        <w:rPr>
          <w:rFonts w:hint="eastAsia" w:ascii="仿宋_GB2312" w:hAnsi="仿宋_GB2312" w:eastAsia="仿宋_GB2312" w:cs="仿宋_GB2312"/>
          <w:sz w:val="32"/>
          <w:szCs w:val="32"/>
          <w:highlight w:val="none"/>
        </w:rPr>
        <w:t>元，改造城区双景路、凤凰路等</w:t>
      </w:r>
      <w:r>
        <w:rPr>
          <w:rFonts w:hint="eastAsia" w:ascii="Times New Roman" w:hAnsi="Times New Roman" w:eastAsia="仿宋_GB2312" w:cs="Times New Roman"/>
          <w:sz w:val="32"/>
          <w:szCs w:val="32"/>
          <w:highlight w:val="none"/>
          <w:lang w:val="en-US" w:eastAsia="zh-CN"/>
        </w:rPr>
        <w:t>6</w:t>
      </w:r>
      <w:r>
        <w:rPr>
          <w:rFonts w:hint="eastAsia" w:ascii="仿宋_GB2312" w:hAnsi="仿宋_GB2312" w:eastAsia="仿宋_GB2312" w:cs="仿宋_GB2312"/>
          <w:sz w:val="32"/>
          <w:szCs w:val="32"/>
          <w:highlight w:val="none"/>
        </w:rPr>
        <w:t>条市政道路，在碧玉大道更换路灯</w:t>
      </w:r>
      <w:r>
        <w:rPr>
          <w:rFonts w:hint="eastAsia" w:ascii="Times New Roman" w:hAnsi="Times New Roman" w:eastAsia="仿宋_GB2312" w:cs="Times New Roman"/>
          <w:sz w:val="32"/>
          <w:szCs w:val="32"/>
          <w:highlight w:val="none"/>
          <w:lang w:val="en-US" w:eastAsia="zh-CN"/>
        </w:rPr>
        <w:t>169</w:t>
      </w:r>
      <w:r>
        <w:rPr>
          <w:rFonts w:hint="eastAsia" w:ascii="仿宋_GB2312" w:hAnsi="仿宋_GB2312" w:eastAsia="仿宋_GB2312" w:cs="仿宋_GB2312"/>
          <w:sz w:val="32"/>
          <w:szCs w:val="32"/>
          <w:highlight w:val="none"/>
        </w:rPr>
        <w:t>基、安装高杆灯</w:t>
      </w:r>
      <w:r>
        <w:rPr>
          <w:rFonts w:hint="eastAsia" w:ascii="Times New Roman" w:hAnsi="Times New Roman" w:eastAsia="仿宋_GB2312" w:cs="Times New Roman"/>
          <w:sz w:val="32"/>
          <w:szCs w:val="32"/>
          <w:highlight w:val="none"/>
          <w:lang w:val="en-US" w:eastAsia="zh-CN"/>
        </w:rPr>
        <w:t>156</w:t>
      </w:r>
      <w:r>
        <w:rPr>
          <w:rFonts w:hint="eastAsia" w:ascii="仿宋_GB2312" w:hAnsi="仿宋_GB2312" w:eastAsia="仿宋_GB2312" w:cs="仿宋_GB2312"/>
          <w:sz w:val="32"/>
          <w:szCs w:val="32"/>
          <w:highlight w:val="none"/>
        </w:rPr>
        <w:t>基</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在城区公共停车场加装新能源充电桩</w:t>
      </w:r>
      <w:r>
        <w:rPr>
          <w:rFonts w:hint="eastAsia" w:ascii="Times New Roman" w:hAnsi="Times New Roman" w:eastAsia="仿宋_GB2312" w:cs="Times New Roman"/>
          <w:sz w:val="32"/>
          <w:szCs w:val="32"/>
          <w:highlight w:val="none"/>
          <w:lang w:val="en-US" w:eastAsia="zh-CN"/>
        </w:rPr>
        <w:t>48</w:t>
      </w:r>
      <w:r>
        <w:rPr>
          <w:rFonts w:hint="eastAsia" w:ascii="仿宋_GB2312" w:hAnsi="仿宋_GB2312" w:eastAsia="仿宋_GB2312" w:cs="仿宋_GB2312"/>
          <w:sz w:val="32"/>
          <w:szCs w:val="32"/>
          <w:highlight w:val="none"/>
        </w:rPr>
        <w:t>套，系统提升城乡基础设施“硬实力”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安排</w:t>
      </w:r>
      <w:r>
        <w:rPr>
          <w:rFonts w:hint="eastAsia" w:ascii="Times New Roman" w:hAnsi="Times New Roman" w:eastAsia="仿宋_GB2312" w:cs="Times New Roman"/>
          <w:sz w:val="32"/>
          <w:szCs w:val="32"/>
          <w:highlight w:val="none"/>
          <w:lang w:val="en-US" w:eastAsia="zh-CN"/>
        </w:rPr>
        <w:t>3.02</w:t>
      </w:r>
      <w:r>
        <w:rPr>
          <w:rFonts w:hint="eastAsia" w:ascii="仿宋_GB2312" w:hAnsi="仿宋_GB2312" w:eastAsia="仿宋_GB2312" w:cs="仿宋_GB2312"/>
          <w:sz w:val="32"/>
          <w:szCs w:val="32"/>
          <w:highlight w:val="none"/>
        </w:rPr>
        <w:t>亿元，对</w:t>
      </w:r>
      <w:r>
        <w:rPr>
          <w:rFonts w:hint="eastAsia" w:ascii="Times New Roman" w:hAnsi="Times New Roman" w:eastAsia="仿宋_GB2312" w:cs="Times New Roman"/>
          <w:sz w:val="32"/>
          <w:szCs w:val="32"/>
          <w:highlight w:val="none"/>
          <w:lang w:val="en-US" w:eastAsia="zh-CN"/>
        </w:rPr>
        <w:t>33</w:t>
      </w:r>
      <w:r>
        <w:rPr>
          <w:rFonts w:hint="eastAsia" w:ascii="仿宋_GB2312" w:hAnsi="仿宋_GB2312" w:eastAsia="仿宋_GB2312" w:cs="仿宋_GB2312"/>
          <w:sz w:val="32"/>
          <w:szCs w:val="32"/>
          <w:highlight w:val="none"/>
        </w:rPr>
        <w:t>个老旧小区实施外墙保温、燃气管线更换及水电气路全面更新工程，新建供热首站、中继泵站各</w:t>
      </w:r>
      <w:r>
        <w:rPr>
          <w:rFonts w:hint="eastAsia" w:ascii="Times New Roman" w:hAnsi="Times New Roman" w:eastAsia="仿宋_GB2312" w:cs="Times New Roman"/>
          <w:sz w:val="32"/>
          <w:szCs w:val="32"/>
          <w:highlight w:val="none"/>
          <w:lang w:val="en-US" w:eastAsia="zh-CN"/>
        </w:rPr>
        <w:t>1</w:t>
      </w:r>
      <w:r>
        <w:rPr>
          <w:rFonts w:hint="eastAsia" w:ascii="仿宋_GB2312" w:hAnsi="仿宋_GB2312" w:eastAsia="仿宋_GB2312" w:cs="仿宋_GB2312"/>
          <w:sz w:val="32"/>
          <w:szCs w:val="32"/>
          <w:highlight w:val="none"/>
        </w:rPr>
        <w:t>座，铺设供热管网</w:t>
      </w:r>
      <w:r>
        <w:rPr>
          <w:rFonts w:hint="eastAsia" w:ascii="Times New Roman" w:hAnsi="Times New Roman" w:eastAsia="仿宋_GB2312" w:cs="Times New Roman"/>
          <w:sz w:val="32"/>
          <w:szCs w:val="32"/>
          <w:highlight w:val="none"/>
          <w:lang w:val="en-US" w:eastAsia="zh-CN"/>
        </w:rPr>
        <w:t>34.4</w:t>
      </w:r>
      <w:r>
        <w:rPr>
          <w:rFonts w:hint="eastAsia" w:ascii="仿宋_GB2312" w:hAnsi="仿宋_GB2312" w:eastAsia="仿宋_GB2312" w:cs="仿宋_GB2312"/>
          <w:sz w:val="32"/>
          <w:szCs w:val="32"/>
          <w:highlight w:val="none"/>
        </w:rPr>
        <w:t>公里，以基础设施升级兑现“温暖到家”的民生承诺，着力增强群众获得感、幸福感。</w:t>
      </w:r>
    </w:p>
    <w:bookmarkEnd w:id="55"/>
    <w:bookmarkEnd w:id="56"/>
    <w:p w14:paraId="4730E5D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57" w:name="OLE_LINK32"/>
      <w:bookmarkStart w:id="58" w:name="OLE_LINK41"/>
      <w:bookmarkStart w:id="59" w:name="OLE_LINK51"/>
      <w:bookmarkStart w:id="60" w:name="OLE_LINK7"/>
      <w:r>
        <w:rPr>
          <w:rFonts w:hint="eastAsia" w:ascii="仿宋_GB2312" w:hAnsi="仿宋_GB2312" w:eastAsia="仿宋_GB2312" w:cs="仿宋_GB2312"/>
          <w:b/>
          <w:bCs/>
          <w:sz w:val="32"/>
          <w:szCs w:val="32"/>
          <w:highlight w:val="none"/>
          <w:lang w:val="en-US" w:eastAsia="zh-CN"/>
        </w:rPr>
        <w:t>5.推动文旅事</w:t>
      </w:r>
      <w:r>
        <w:rPr>
          <w:rFonts w:hint="eastAsia" w:ascii="仿宋_GB2312" w:hAnsi="仿宋_GB2312" w:eastAsia="仿宋_GB2312" w:cs="仿宋_GB2312"/>
          <w:b/>
          <w:bCs/>
          <w:sz w:val="32"/>
          <w:szCs w:val="32"/>
          <w:highlight w:val="none"/>
        </w:rPr>
        <w:t>业提质增效。</w:t>
      </w:r>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0.97</w:t>
      </w:r>
      <w:r>
        <w:rPr>
          <w:rFonts w:hint="eastAsia" w:ascii="仿宋_GB2312" w:hAnsi="仿宋_GB2312" w:eastAsia="仿宋_GB2312" w:cs="仿宋_GB2312"/>
          <w:sz w:val="32"/>
          <w:szCs w:val="32"/>
          <w:highlight w:val="none"/>
        </w:rPr>
        <w:t>亿元，持续完善文旅基础设施配套，为文旅深度融合发展注入强劲</w:t>
      </w:r>
      <w:r>
        <w:rPr>
          <w:rFonts w:hint="eastAsia" w:ascii="仿宋_GB2312" w:hAnsi="仿宋_GB2312" w:eastAsia="仿宋_GB2312" w:cs="仿宋_GB2312"/>
          <w:sz w:val="32"/>
          <w:szCs w:val="32"/>
          <w:highlight w:val="none"/>
          <w:lang w:val="en-US" w:eastAsia="zh-CN"/>
        </w:rPr>
        <w:t>动力</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安排</w:t>
      </w:r>
      <w:r>
        <w:rPr>
          <w:rFonts w:hint="eastAsia" w:ascii="Times New Roman" w:hAnsi="Times New Roman" w:eastAsia="仿宋_GB2312" w:cs="Times New Roman"/>
          <w:sz w:val="32"/>
          <w:szCs w:val="32"/>
          <w:highlight w:val="none"/>
          <w:lang w:val="en-US" w:eastAsia="zh-CN"/>
        </w:rPr>
        <w:t>0.25</w:t>
      </w:r>
      <w:r>
        <w:rPr>
          <w:rFonts w:hint="eastAsia" w:ascii="仿宋_GB2312" w:hAnsi="仿宋_GB2312" w:eastAsia="仿宋_GB2312" w:cs="仿宋_GB2312"/>
          <w:sz w:val="32"/>
          <w:szCs w:val="32"/>
          <w:highlight w:val="none"/>
          <w:lang w:val="en-US" w:eastAsia="zh-CN"/>
        </w:rPr>
        <w:t>亿元，</w:t>
      </w:r>
      <w:r>
        <w:rPr>
          <w:rFonts w:hint="eastAsia" w:ascii="仿宋_GB2312" w:hAnsi="仿宋_GB2312" w:eastAsia="仿宋_GB2312" w:cs="仿宋_GB2312"/>
          <w:sz w:val="32"/>
          <w:szCs w:val="32"/>
          <w:highlight w:val="none"/>
        </w:rPr>
        <w:t>稳步推进县图书馆等重点项目</w:t>
      </w:r>
      <w:r>
        <w:rPr>
          <w:rFonts w:hint="eastAsia" w:ascii="仿宋_GB2312" w:hAnsi="仿宋_GB2312" w:eastAsia="仿宋_GB2312" w:cs="仿宋_GB2312"/>
          <w:sz w:val="32"/>
          <w:szCs w:val="32"/>
          <w:highlight w:val="none"/>
          <w:lang w:val="en-US" w:eastAsia="zh-CN"/>
        </w:rPr>
        <w:t>建设</w:t>
      </w:r>
      <w:r>
        <w:rPr>
          <w:rFonts w:hint="eastAsia" w:ascii="仿宋_GB2312" w:hAnsi="仿宋_GB2312" w:eastAsia="仿宋_GB2312" w:cs="仿宋_GB2312"/>
          <w:sz w:val="32"/>
          <w:szCs w:val="32"/>
          <w:highlight w:val="none"/>
        </w:rPr>
        <w:t>进程</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支持</w:t>
      </w:r>
      <w:r>
        <w:rPr>
          <w:rFonts w:hint="eastAsia" w:ascii="仿宋_GB2312" w:hAnsi="仿宋_GB2312" w:eastAsia="仿宋_GB2312" w:cs="仿宋_GB2312"/>
          <w:sz w:val="32"/>
          <w:szCs w:val="32"/>
          <w:highlight w:val="none"/>
        </w:rPr>
        <w:t>打造《舌尖上的玛纳斯》《我是玛纳斯文旅推荐官》《玛纳斯碧玉》等系列融媒体精品力作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全方位展现玛纳斯独特文化魅力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安排</w:t>
      </w:r>
      <w:r>
        <w:rPr>
          <w:rFonts w:hint="eastAsia" w:ascii="Times New Roman" w:hAnsi="Times New Roman" w:eastAsia="仿宋_GB2312" w:cs="Times New Roman"/>
          <w:sz w:val="32"/>
          <w:szCs w:val="32"/>
          <w:highlight w:val="none"/>
          <w:lang w:val="en-US" w:eastAsia="zh-CN"/>
        </w:rPr>
        <w:t>0.09</w:t>
      </w:r>
      <w:r>
        <w:rPr>
          <w:rFonts w:hint="eastAsia" w:ascii="仿宋_GB2312" w:hAnsi="仿宋_GB2312" w:eastAsia="仿宋_GB2312" w:cs="仿宋_GB2312"/>
          <w:sz w:val="32"/>
          <w:szCs w:val="32"/>
          <w:highlight w:val="none"/>
          <w:lang w:val="en-US" w:eastAsia="zh-CN"/>
        </w:rPr>
        <w:t>亿元，</w:t>
      </w:r>
      <w:r>
        <w:rPr>
          <w:rFonts w:hint="eastAsia" w:ascii="仿宋_GB2312" w:hAnsi="仿宋_GB2312" w:eastAsia="仿宋_GB2312" w:cs="仿宋_GB2312"/>
          <w:sz w:val="32"/>
          <w:szCs w:val="32"/>
          <w:highlight w:val="none"/>
        </w:rPr>
        <w:t>开展送戏下乡、文化展演等惠民活动</w:t>
      </w:r>
      <w:r>
        <w:rPr>
          <w:rFonts w:hint="eastAsia" w:ascii="Times New Roman" w:hAnsi="Times New Roman" w:eastAsia="仿宋_GB2312" w:cs="Times New Roman"/>
          <w:sz w:val="32"/>
          <w:szCs w:val="32"/>
          <w:highlight w:val="none"/>
          <w:lang w:val="en-US" w:eastAsia="zh-CN"/>
        </w:rPr>
        <w:t>400</w:t>
      </w:r>
      <w:r>
        <w:rPr>
          <w:rFonts w:hint="eastAsia" w:ascii="仿宋_GB2312" w:hAnsi="仿宋_GB2312" w:eastAsia="仿宋_GB2312" w:cs="仿宋_GB2312"/>
          <w:sz w:val="32"/>
          <w:szCs w:val="32"/>
          <w:highlight w:val="none"/>
        </w:rPr>
        <w:t>余场次，举办玛河英雄龙舟赛、全疆羽毛球邀请赛等品牌赛事</w:t>
      </w:r>
      <w:r>
        <w:rPr>
          <w:rFonts w:hint="eastAsia" w:ascii="Times New Roman" w:hAnsi="Times New Roman" w:eastAsia="仿宋_GB2312" w:cs="Times New Roman"/>
          <w:sz w:val="32"/>
          <w:szCs w:val="32"/>
          <w:highlight w:val="none"/>
          <w:lang w:val="en-US" w:eastAsia="zh-CN"/>
        </w:rPr>
        <w:t>90</w:t>
      </w:r>
      <w:r>
        <w:rPr>
          <w:rFonts w:hint="eastAsia" w:ascii="仿宋_GB2312" w:hAnsi="仿宋_GB2312" w:eastAsia="仿宋_GB2312" w:cs="仿宋_GB2312"/>
          <w:sz w:val="32"/>
          <w:szCs w:val="32"/>
          <w:highlight w:val="none"/>
        </w:rPr>
        <w:t>场次，策划“樊登读书会”“我的中国梦・文化进万家”等系列主题活动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推出《天山金凤凰・碧玉玛纳斯》《胡廷珍》等一批彰显本土特色的原创文艺作品，切实增强群众文化认同感和归属感。</w:t>
      </w:r>
    </w:p>
    <w:bookmarkEnd w:id="57"/>
    <w:bookmarkEnd w:id="58"/>
    <w:bookmarkEnd w:id="59"/>
    <w:p w14:paraId="6161ABF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61" w:name="OLE_LINK44"/>
      <w:r>
        <w:rPr>
          <w:rFonts w:hint="eastAsia" w:ascii="仿宋_GB2312" w:hAnsi="仿宋_GB2312" w:eastAsia="仿宋_GB2312" w:cs="仿宋_GB2312"/>
          <w:b/>
          <w:bCs/>
          <w:sz w:val="32"/>
          <w:szCs w:val="32"/>
          <w:highlight w:val="none"/>
          <w:lang w:val="en-US" w:eastAsia="zh-CN"/>
        </w:rPr>
        <w:t>6.助力乡村全面振</w:t>
      </w:r>
      <w:r>
        <w:rPr>
          <w:rFonts w:hint="eastAsia" w:ascii="仿宋_GB2312" w:hAnsi="仿宋_GB2312" w:eastAsia="仿宋_GB2312" w:cs="仿宋_GB2312"/>
          <w:b/>
          <w:bCs/>
          <w:sz w:val="32"/>
          <w:szCs w:val="32"/>
          <w:highlight w:val="none"/>
        </w:rPr>
        <w:t>兴。</w:t>
      </w:r>
      <w:r>
        <w:rPr>
          <w:rFonts w:hint="eastAsia" w:ascii="仿宋_GB2312" w:hAnsi="仿宋_GB2312" w:eastAsia="仿宋_GB2312" w:cs="仿宋_GB2312"/>
          <w:sz w:val="32"/>
          <w:szCs w:val="32"/>
          <w:highlight w:val="none"/>
          <w:lang w:val="en-US" w:eastAsia="zh-CN"/>
        </w:rPr>
        <w:t>投入</w:t>
      </w:r>
      <w:r>
        <w:rPr>
          <w:rFonts w:hint="eastAsia" w:ascii="Times New Roman" w:hAnsi="Times New Roman" w:eastAsia="仿宋_GB2312" w:cs="Times New Roman"/>
          <w:sz w:val="32"/>
          <w:szCs w:val="32"/>
          <w:highlight w:val="none"/>
          <w:lang w:val="en-US" w:eastAsia="zh-CN"/>
        </w:rPr>
        <w:t>15.77</w:t>
      </w:r>
      <w:r>
        <w:rPr>
          <w:rFonts w:hint="eastAsia" w:ascii="仿宋_GB2312" w:hAnsi="仿宋_GB2312" w:eastAsia="仿宋_GB2312" w:cs="仿宋_GB2312"/>
          <w:sz w:val="32"/>
          <w:szCs w:val="32"/>
          <w:highlight w:val="none"/>
          <w:lang w:val="en-US" w:eastAsia="zh-CN"/>
        </w:rPr>
        <w:t>亿元，完善农业产业体系，推动农牧业高质高效发展。安排</w:t>
      </w:r>
      <w:r>
        <w:rPr>
          <w:rFonts w:hint="eastAsia" w:ascii="Times New Roman" w:hAnsi="Times New Roman" w:eastAsia="仿宋_GB2312" w:cs="Times New Roman"/>
          <w:sz w:val="32"/>
          <w:szCs w:val="32"/>
          <w:highlight w:val="none"/>
          <w:lang w:val="en-US" w:eastAsia="zh-CN"/>
        </w:rPr>
        <w:t>2.75</w:t>
      </w:r>
      <w:r>
        <w:rPr>
          <w:rFonts w:hint="eastAsia" w:ascii="仿宋_GB2312" w:hAnsi="仿宋_GB2312" w:eastAsia="仿宋_GB2312" w:cs="仿宋_GB2312"/>
          <w:sz w:val="32"/>
          <w:szCs w:val="32"/>
          <w:highlight w:val="none"/>
          <w:lang w:val="en-US" w:eastAsia="zh-CN"/>
        </w:rPr>
        <w:t>亿元，建成高标准农田</w:t>
      </w:r>
      <w:r>
        <w:rPr>
          <w:rFonts w:hint="eastAsia" w:ascii="Times New Roman" w:hAnsi="Times New Roman" w:eastAsia="仿宋_GB2312" w:cs="Times New Roman"/>
          <w:sz w:val="32"/>
          <w:szCs w:val="32"/>
          <w:highlight w:val="none"/>
          <w:lang w:val="en-US" w:eastAsia="zh-CN"/>
        </w:rPr>
        <w:t>17.2</w:t>
      </w:r>
      <w:r>
        <w:rPr>
          <w:rFonts w:hint="eastAsia" w:ascii="仿宋_GB2312" w:hAnsi="仿宋_GB2312" w:eastAsia="仿宋_GB2312" w:cs="仿宋_GB2312"/>
          <w:sz w:val="32"/>
          <w:szCs w:val="32"/>
          <w:highlight w:val="none"/>
          <w:lang w:val="en-US" w:eastAsia="zh-CN"/>
        </w:rPr>
        <w:t>万亩，打造粮棉单产提升示范点</w:t>
      </w:r>
      <w:r>
        <w:rPr>
          <w:rFonts w:hint="eastAsia" w:ascii="Times New Roman" w:hAnsi="Times New Roman" w:eastAsia="仿宋_GB2312" w:cs="Times New Roman"/>
          <w:sz w:val="32"/>
          <w:szCs w:val="32"/>
          <w:highlight w:val="none"/>
          <w:lang w:val="en-US" w:eastAsia="zh-CN"/>
        </w:rPr>
        <w:t>8</w:t>
      </w:r>
      <w:r>
        <w:rPr>
          <w:rFonts w:hint="eastAsia" w:ascii="仿宋_GB2312" w:hAnsi="仿宋_GB2312" w:eastAsia="仿宋_GB2312" w:cs="仿宋_GB2312"/>
          <w:sz w:val="32"/>
          <w:szCs w:val="32"/>
          <w:highlight w:val="none"/>
          <w:lang w:val="en-US" w:eastAsia="zh-CN"/>
        </w:rPr>
        <w:t>个、示范乡（镇）</w:t>
      </w:r>
      <w:r>
        <w:rPr>
          <w:rFonts w:hint="eastAsia" w:ascii="Times New Roman" w:hAnsi="Times New Roman" w:eastAsia="仿宋_GB2312" w:cs="Times New Roman"/>
          <w:sz w:val="32"/>
          <w:szCs w:val="32"/>
          <w:highlight w:val="none"/>
          <w:lang w:val="en-US" w:eastAsia="zh-CN"/>
        </w:rPr>
        <w:t>9</w:t>
      </w:r>
      <w:r>
        <w:rPr>
          <w:rFonts w:hint="eastAsia" w:ascii="仿宋_GB2312" w:hAnsi="仿宋_GB2312" w:eastAsia="仿宋_GB2312" w:cs="仿宋_GB2312"/>
          <w:sz w:val="32"/>
          <w:szCs w:val="32"/>
          <w:highlight w:val="none"/>
          <w:lang w:val="en-US" w:eastAsia="zh-CN"/>
        </w:rPr>
        <w:t>个、示范村</w:t>
      </w:r>
      <w:r>
        <w:rPr>
          <w:rFonts w:hint="eastAsia" w:ascii="Times New Roman" w:hAnsi="Times New Roman" w:eastAsia="仿宋_GB2312" w:cs="Times New Roman"/>
          <w:sz w:val="32"/>
          <w:szCs w:val="32"/>
          <w:highlight w:val="none"/>
          <w:lang w:val="en-US" w:eastAsia="zh-CN"/>
        </w:rPr>
        <w:t>44</w:t>
      </w:r>
      <w:r>
        <w:rPr>
          <w:rFonts w:hint="eastAsia" w:ascii="仿宋_GB2312" w:hAnsi="仿宋_GB2312" w:eastAsia="仿宋_GB2312" w:cs="仿宋_GB2312"/>
          <w:sz w:val="32"/>
          <w:szCs w:val="32"/>
          <w:highlight w:val="none"/>
          <w:lang w:val="en-US" w:eastAsia="zh-CN"/>
        </w:rPr>
        <w:t>个，筑牢粮食安全底线。安排</w:t>
      </w:r>
      <w:r>
        <w:rPr>
          <w:rFonts w:hint="eastAsia" w:ascii="Times New Roman" w:hAnsi="Times New Roman" w:eastAsia="仿宋_GB2312" w:cs="Times New Roman"/>
          <w:sz w:val="32"/>
          <w:szCs w:val="32"/>
          <w:highlight w:val="none"/>
          <w:lang w:val="en-US" w:eastAsia="zh-CN"/>
        </w:rPr>
        <w:t>1.98</w:t>
      </w:r>
      <w:r>
        <w:rPr>
          <w:rFonts w:hint="eastAsia" w:ascii="仿宋_GB2312" w:hAnsi="仿宋_GB2312" w:eastAsia="仿宋_GB2312" w:cs="仿宋_GB2312"/>
          <w:sz w:val="32"/>
          <w:szCs w:val="32"/>
          <w:highlight w:val="none"/>
          <w:lang w:val="en-US" w:eastAsia="zh-CN"/>
        </w:rPr>
        <w:t>亿元，依托农村综合改革“一事一议”等项目完善乡村基础设施，打造智能配肥站、特色水产养殖基地等产业项目，引领壮大村集体经济。安排</w:t>
      </w:r>
      <w:r>
        <w:rPr>
          <w:rFonts w:hint="eastAsia" w:ascii="Times New Roman" w:hAnsi="Times New Roman" w:eastAsia="仿宋_GB2312" w:cs="Times New Roman"/>
          <w:sz w:val="32"/>
          <w:szCs w:val="32"/>
          <w:highlight w:val="none"/>
          <w:lang w:val="en-US" w:eastAsia="zh-CN"/>
        </w:rPr>
        <w:t>0.5</w:t>
      </w:r>
      <w:r>
        <w:rPr>
          <w:rFonts w:hint="eastAsia" w:ascii="仿宋_GB2312" w:hAnsi="仿宋_GB2312" w:eastAsia="仿宋_GB2312" w:cs="仿宋_GB2312"/>
          <w:sz w:val="32"/>
          <w:szCs w:val="32"/>
          <w:highlight w:val="none"/>
          <w:lang w:val="en-US" w:eastAsia="zh-CN"/>
        </w:rPr>
        <w:t>亿元，建成高标准多胎肉羊养殖产业园。安排</w:t>
      </w:r>
      <w:r>
        <w:rPr>
          <w:rFonts w:hint="eastAsia" w:ascii="Times New Roman" w:hAnsi="Times New Roman" w:eastAsia="仿宋_GB2312" w:cs="Times New Roman"/>
          <w:sz w:val="32"/>
          <w:szCs w:val="32"/>
          <w:highlight w:val="none"/>
          <w:lang w:val="en-US" w:eastAsia="zh-CN"/>
        </w:rPr>
        <w:t>0.09</w:t>
      </w:r>
      <w:r>
        <w:rPr>
          <w:rFonts w:hint="eastAsia" w:ascii="仿宋_GB2312" w:hAnsi="仿宋_GB2312" w:eastAsia="仿宋_GB2312" w:cs="仿宋_GB2312"/>
          <w:sz w:val="32"/>
          <w:szCs w:val="32"/>
          <w:highlight w:val="none"/>
          <w:lang w:val="en-US" w:eastAsia="zh-CN"/>
        </w:rPr>
        <w:t>亿元，落实</w:t>
      </w:r>
      <w:r>
        <w:rPr>
          <w:rFonts w:hint="eastAsia" w:ascii="仿宋_GB2312" w:hAnsi="仿宋_GB2312" w:eastAsia="仿宋_GB2312" w:cs="仿宋_GB2312"/>
          <w:snapToGrid w:val="0"/>
          <w:color w:val="auto"/>
          <w:kern w:val="0"/>
          <w:sz w:val="32"/>
          <w:szCs w:val="32"/>
          <w:highlight w:val="none"/>
          <w:lang w:val="en-US" w:eastAsia="zh-CN"/>
        </w:rPr>
        <w:t>好自治区“牧九条”及</w:t>
      </w:r>
      <w:r>
        <w:rPr>
          <w:rFonts w:hint="eastAsia" w:ascii="仿宋_GB2312" w:hAnsi="仿宋_GB2312" w:eastAsia="仿宋_GB2312" w:cs="仿宋_GB2312"/>
          <w:sz w:val="32"/>
          <w:szCs w:val="32"/>
          <w:highlight w:val="none"/>
          <w:lang w:val="en-US" w:eastAsia="zh-CN"/>
        </w:rPr>
        <w:t>农业产业化龙头企业贷款政策，促进农牧业稳定发展。通过“一卡通”发放惠民惠农补贴</w:t>
      </w:r>
      <w:r>
        <w:rPr>
          <w:rFonts w:hint="eastAsia" w:ascii="Times New Roman" w:hAnsi="Times New Roman" w:eastAsia="仿宋_GB2312" w:cs="Times New Roman"/>
          <w:sz w:val="32"/>
          <w:szCs w:val="32"/>
          <w:highlight w:val="none"/>
          <w:lang w:val="en-US" w:eastAsia="zh-CN"/>
        </w:rPr>
        <w:t>6.36</w:t>
      </w:r>
      <w:r>
        <w:rPr>
          <w:rFonts w:hint="eastAsia" w:ascii="仿宋_GB2312" w:hAnsi="仿宋_GB2312" w:eastAsia="仿宋_GB2312" w:cs="仿宋_GB2312"/>
          <w:sz w:val="32"/>
          <w:szCs w:val="32"/>
          <w:highlight w:val="none"/>
          <w:lang w:val="en-US" w:eastAsia="zh-CN"/>
        </w:rPr>
        <w:t>亿元，惠及群众</w:t>
      </w:r>
      <w:r>
        <w:rPr>
          <w:rFonts w:hint="eastAsia" w:ascii="Times New Roman" w:hAnsi="Times New Roman" w:eastAsia="仿宋_GB2312" w:cs="Times New Roman"/>
          <w:sz w:val="32"/>
          <w:szCs w:val="32"/>
          <w:highlight w:val="none"/>
          <w:lang w:val="en-US" w:eastAsia="zh-CN"/>
        </w:rPr>
        <w:t>14.83</w:t>
      </w:r>
      <w:r>
        <w:rPr>
          <w:rFonts w:hint="eastAsia" w:ascii="仿宋_GB2312" w:hAnsi="仿宋_GB2312" w:eastAsia="仿宋_GB2312" w:cs="仿宋_GB2312"/>
          <w:sz w:val="32"/>
          <w:szCs w:val="32"/>
          <w:highlight w:val="none"/>
          <w:lang w:val="en-US" w:eastAsia="zh-CN"/>
        </w:rPr>
        <w:t>万人次，切实减轻群众生产生活负担，让农牧民共享发展红利，为扎实推动共同富裕提供了坚实支撑。</w:t>
      </w:r>
    </w:p>
    <w:bookmarkEnd w:id="60"/>
    <w:bookmarkEnd w:id="61"/>
    <w:p w14:paraId="4F34D73A">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bookmarkStart w:id="62" w:name="OLE_LINK27"/>
      <w:r>
        <w:rPr>
          <w:rFonts w:hint="eastAsia" w:ascii="仿宋_GB2312" w:hAnsi="仿宋_GB2312" w:eastAsia="仿宋_GB2312" w:cs="仿宋_GB2312"/>
          <w:b/>
          <w:bCs/>
          <w:sz w:val="32"/>
          <w:szCs w:val="32"/>
          <w:highlight w:val="none"/>
          <w:lang w:val="en-US" w:eastAsia="zh-CN"/>
        </w:rPr>
        <w:t>7.推进交通基础设施</w:t>
      </w:r>
      <w:r>
        <w:rPr>
          <w:rFonts w:hint="eastAsia" w:ascii="仿宋_GB2312" w:hAnsi="仿宋_GB2312" w:eastAsia="仿宋_GB2312" w:cs="仿宋_GB2312"/>
          <w:b/>
          <w:bCs/>
          <w:sz w:val="32"/>
          <w:szCs w:val="32"/>
          <w:highlight w:val="none"/>
        </w:rPr>
        <w:t>建设。</w:t>
      </w:r>
      <w:bookmarkStart w:id="63" w:name="OLE_LINK36"/>
      <w:r>
        <w:rPr>
          <w:rFonts w:hint="eastAsia" w:ascii="仿宋_GB2312" w:hAnsi="仿宋_GB2312" w:eastAsia="仿宋_GB2312" w:cs="仿宋_GB2312"/>
          <w:sz w:val="32"/>
          <w:szCs w:val="32"/>
          <w:highlight w:val="none"/>
        </w:rPr>
        <w:t>投入</w:t>
      </w:r>
      <w:r>
        <w:rPr>
          <w:rFonts w:hint="eastAsia" w:ascii="Times New Roman" w:hAnsi="Times New Roman" w:eastAsia="仿宋_GB2312" w:cs="Times New Roman"/>
          <w:sz w:val="32"/>
          <w:szCs w:val="32"/>
          <w:highlight w:val="none"/>
          <w:lang w:val="en-US" w:eastAsia="zh-CN"/>
        </w:rPr>
        <w:t>1.81</w:t>
      </w:r>
      <w:r>
        <w:rPr>
          <w:rFonts w:hint="eastAsia" w:ascii="仿宋_GB2312" w:hAnsi="仿宋_GB2312" w:eastAsia="仿宋_GB2312" w:cs="仿宋_GB2312"/>
          <w:sz w:val="32"/>
          <w:szCs w:val="32"/>
          <w:highlight w:val="none"/>
        </w:rPr>
        <w:t>亿元，新</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建</w:t>
      </w:r>
      <w:r>
        <w:rPr>
          <w:rFonts w:hint="eastAsia" w:ascii="仿宋_GB2312" w:hAnsi="仿宋_GB2312" w:eastAsia="仿宋_GB2312" w:cs="仿宋_GB2312"/>
          <w:sz w:val="32"/>
          <w:szCs w:val="32"/>
          <w:highlight w:val="none"/>
          <w:lang w:val="en-US" w:eastAsia="zh-CN"/>
        </w:rPr>
        <w:t>农村道路</w:t>
      </w:r>
      <w:r>
        <w:rPr>
          <w:rFonts w:hint="eastAsia" w:ascii="Times New Roman" w:hAnsi="Times New Roman" w:eastAsia="仿宋_GB2312" w:cs="Times New Roman"/>
          <w:sz w:val="32"/>
          <w:szCs w:val="32"/>
          <w:highlight w:val="none"/>
          <w:lang w:val="en-US" w:eastAsia="zh-CN"/>
        </w:rPr>
        <w:t>70</w:t>
      </w:r>
      <w:r>
        <w:rPr>
          <w:rFonts w:hint="eastAsia" w:ascii="仿宋_GB2312" w:hAnsi="仿宋_GB2312" w:eastAsia="仿宋_GB2312" w:cs="仿宋_GB2312"/>
          <w:sz w:val="32"/>
          <w:szCs w:val="32"/>
          <w:highlight w:val="none"/>
        </w:rPr>
        <w:t>公里，完成</w:t>
      </w:r>
      <w:r>
        <w:rPr>
          <w:rFonts w:hint="eastAsia" w:ascii="Times New Roman" w:hAnsi="Times New Roman" w:eastAsia="仿宋_GB2312" w:cs="Times New Roman"/>
          <w:sz w:val="32"/>
          <w:szCs w:val="32"/>
          <w:highlight w:val="none"/>
          <w:lang w:val="en-US" w:eastAsia="zh-CN"/>
        </w:rPr>
        <w:t>1609</w:t>
      </w:r>
      <w:r>
        <w:rPr>
          <w:rFonts w:hint="eastAsia" w:ascii="仿宋_GB2312" w:hAnsi="仿宋_GB2312" w:eastAsia="仿宋_GB2312" w:cs="仿宋_GB2312"/>
          <w:sz w:val="32"/>
          <w:szCs w:val="32"/>
          <w:highlight w:val="none"/>
        </w:rPr>
        <w:t>公里农村公路的全面小修养护，新建中桥</w:t>
      </w:r>
      <w:r>
        <w:rPr>
          <w:rFonts w:hint="eastAsia" w:ascii="Times New Roman" w:hAnsi="Times New Roman" w:eastAsia="仿宋_GB2312" w:cs="Times New Roman"/>
          <w:sz w:val="32"/>
          <w:szCs w:val="32"/>
          <w:highlight w:val="none"/>
          <w:lang w:val="en-US" w:eastAsia="zh-CN"/>
        </w:rPr>
        <w:t>2</w:t>
      </w:r>
      <w:r>
        <w:rPr>
          <w:rFonts w:hint="eastAsia" w:ascii="仿宋_GB2312" w:hAnsi="仿宋_GB2312" w:eastAsia="仿宋_GB2312" w:cs="仿宋_GB2312"/>
          <w:sz w:val="32"/>
          <w:szCs w:val="32"/>
          <w:highlight w:val="none"/>
        </w:rPr>
        <w:t>座、小桥</w:t>
      </w:r>
      <w:r>
        <w:rPr>
          <w:rFonts w:hint="eastAsia" w:ascii="Times New Roman" w:hAnsi="Times New Roman" w:eastAsia="仿宋_GB2312" w:cs="Times New Roman"/>
          <w:sz w:val="32"/>
          <w:szCs w:val="32"/>
          <w:highlight w:val="none"/>
          <w:lang w:val="en-US" w:eastAsia="zh-CN"/>
        </w:rPr>
        <w:t>1</w:t>
      </w:r>
      <w:r>
        <w:rPr>
          <w:rFonts w:hint="eastAsia" w:ascii="仿宋_GB2312" w:hAnsi="仿宋_GB2312" w:eastAsia="仿宋_GB2312" w:cs="仿宋_GB2312"/>
          <w:sz w:val="32"/>
          <w:szCs w:val="32"/>
          <w:highlight w:val="none"/>
        </w:rPr>
        <w:t>座，</w:t>
      </w:r>
      <w:r>
        <w:rPr>
          <w:rFonts w:hint="eastAsia" w:ascii="仿宋_GB2312" w:hAnsi="仿宋_GB2312" w:eastAsia="仿宋_GB2312" w:cs="仿宋_GB2312"/>
          <w:sz w:val="32"/>
          <w:szCs w:val="32"/>
          <w:highlight w:val="none"/>
          <w:lang w:val="en-US" w:eastAsia="zh-CN"/>
        </w:rPr>
        <w:t>织密道路交通网络，提升道路通行效率</w:t>
      </w:r>
      <w:r>
        <w:rPr>
          <w:rFonts w:hint="eastAsia" w:ascii="仿宋_GB2312" w:hAnsi="仿宋_GB2312" w:eastAsia="仿宋_GB2312" w:cs="仿宋_GB2312"/>
          <w:sz w:val="32"/>
          <w:szCs w:val="32"/>
          <w:highlight w:val="none"/>
        </w:rPr>
        <w:t>。实施安防工程</w:t>
      </w:r>
      <w:r>
        <w:rPr>
          <w:rFonts w:hint="eastAsia" w:ascii="Times New Roman" w:hAnsi="Times New Roman" w:eastAsia="仿宋_GB2312" w:cs="Times New Roman"/>
          <w:sz w:val="32"/>
          <w:szCs w:val="32"/>
          <w:highlight w:val="none"/>
          <w:lang w:val="en-US" w:eastAsia="zh-CN"/>
        </w:rPr>
        <w:t>100</w:t>
      </w:r>
      <w:r>
        <w:rPr>
          <w:rFonts w:hint="eastAsia" w:ascii="仿宋_GB2312" w:hAnsi="仿宋_GB2312" w:eastAsia="仿宋_GB2312" w:cs="仿宋_GB2312"/>
          <w:sz w:val="32"/>
          <w:szCs w:val="32"/>
          <w:highlight w:val="none"/>
        </w:rPr>
        <w:t>公里，改造农村公路危桥</w:t>
      </w:r>
      <w:r>
        <w:rPr>
          <w:rFonts w:hint="eastAsia" w:ascii="Times New Roman" w:hAnsi="Times New Roman" w:eastAsia="仿宋_GB2312" w:cs="Times New Roman"/>
          <w:sz w:val="32"/>
          <w:szCs w:val="32"/>
          <w:highlight w:val="none"/>
        </w:rPr>
        <w:t>4</w:t>
      </w:r>
      <w:r>
        <w:rPr>
          <w:rFonts w:hint="eastAsia" w:ascii="仿宋_GB2312" w:hAnsi="仿宋_GB2312" w:eastAsia="仿宋_GB2312" w:cs="仿宋_GB2312"/>
          <w:sz w:val="32"/>
          <w:szCs w:val="32"/>
          <w:highlight w:val="none"/>
        </w:rPr>
        <w:t>座，改善农村公路通行条件，筑牢道路交通安全防线，为乡村产业发展和全域旅游提质增效夯实交通基础。</w:t>
      </w:r>
    </w:p>
    <w:bookmarkEnd w:id="62"/>
    <w:bookmarkEnd w:id="63"/>
    <w:p w14:paraId="70F0F56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b/>
          <w:bCs/>
          <w:kern w:val="0"/>
          <w:sz w:val="32"/>
          <w:szCs w:val="32"/>
          <w:highlight w:val="none"/>
          <w:lang w:val="en-US" w:eastAsia="zh-CN" w:bidi="ar-SA"/>
        </w:rPr>
        <w:t>（四）深化财政改革，提升财政治理效能。</w:t>
      </w:r>
      <w:bookmarkEnd w:id="15"/>
      <w:bookmarkEnd w:id="16"/>
      <w:bookmarkEnd w:id="17"/>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推进预算管理一体化改革。积极推行零基预算管理，</w:t>
      </w:r>
      <w:r>
        <w:rPr>
          <w:rFonts w:hint="eastAsia" w:ascii="仿宋_GB2312" w:hAnsi="仿宋_GB2312" w:eastAsia="仿宋_GB2312" w:cs="仿宋_GB2312"/>
          <w:sz w:val="32"/>
          <w:szCs w:val="32"/>
          <w:highlight w:val="none"/>
          <w:lang w:eastAsia="zh-CN"/>
        </w:rPr>
        <w:t>改变“基数</w:t>
      </w:r>
      <w:r>
        <w:rPr>
          <w:rFonts w:hint="eastAsia" w:ascii="仿宋_GB2312" w:hAnsi="仿宋_GB2312" w:eastAsia="仿宋_GB2312" w:cs="仿宋_GB2312"/>
          <w:sz w:val="32"/>
          <w:szCs w:val="32"/>
          <w:highlight w:val="none"/>
          <w:lang w:val="en-US" w:eastAsia="zh-CN"/>
        </w:rPr>
        <w:t>+增长</w:t>
      </w:r>
      <w:r>
        <w:rPr>
          <w:rFonts w:hint="eastAsia" w:ascii="仿宋_GB2312" w:hAnsi="仿宋_GB2312" w:eastAsia="仿宋_GB2312" w:cs="仿宋_GB2312"/>
          <w:sz w:val="32"/>
          <w:szCs w:val="32"/>
          <w:highlight w:val="none"/>
          <w:lang w:eastAsia="zh-CN"/>
        </w:rPr>
        <w:t>”的传统预算模式，对所有项目进行重新评估，</w:t>
      </w:r>
      <w:r>
        <w:rPr>
          <w:rFonts w:hint="eastAsia" w:ascii="仿宋_GB2312" w:hAnsi="仿宋_GB2312" w:eastAsia="仿宋_GB2312" w:cs="仿宋_GB2312"/>
          <w:sz w:val="32"/>
          <w:szCs w:val="32"/>
          <w:highlight w:val="none"/>
        </w:rPr>
        <w:t>清理固化项目安排，</w:t>
      </w:r>
      <w:r>
        <w:rPr>
          <w:rFonts w:hint="eastAsia" w:ascii="仿宋_GB2312" w:hAnsi="仿宋_GB2312" w:eastAsia="仿宋_GB2312" w:cs="仿宋_GB2312"/>
          <w:sz w:val="32"/>
          <w:szCs w:val="32"/>
          <w:highlight w:val="none"/>
          <w:lang w:eastAsia="zh-CN"/>
        </w:rPr>
        <w:t>将节省资金用于三保等重点支出。同时，立足实际，积极落实自治区以下财政体制改革部署，配合构建权责清晰、财力协调的基层财政新格局。</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健全预算绩效管理体系。构建全方位、全过程、全覆盖的预算绩效管理格局，推动预算与绩效管理深度融合，完成全县</w:t>
      </w:r>
      <w:r>
        <w:rPr>
          <w:rFonts w:hint="eastAsia" w:ascii="Times New Roman" w:hAnsi="Times New Roman" w:eastAsia="仿宋_GB2312" w:cs="Times New Roman"/>
          <w:sz w:val="32"/>
          <w:szCs w:val="32"/>
          <w:highlight w:val="none"/>
          <w:lang w:val="en-US" w:eastAsia="zh-CN"/>
        </w:rPr>
        <w:t>94</w:t>
      </w:r>
      <w:r>
        <w:rPr>
          <w:rFonts w:hint="eastAsia" w:ascii="仿宋_GB2312" w:hAnsi="仿宋_GB2312" w:eastAsia="仿宋_GB2312" w:cs="仿宋_GB2312"/>
          <w:sz w:val="32"/>
          <w:szCs w:val="32"/>
          <w:highlight w:val="none"/>
        </w:rPr>
        <w:t>个部门</w:t>
      </w:r>
      <w:r>
        <w:rPr>
          <w:rFonts w:hint="eastAsia" w:ascii="仿宋_GB2312" w:hAnsi="仿宋_GB2312" w:eastAsia="仿宋_GB2312" w:cs="仿宋_GB2312"/>
          <w:sz w:val="32"/>
          <w:szCs w:val="32"/>
          <w:highlight w:val="none"/>
          <w:lang w:val="en-US" w:eastAsia="zh-CN"/>
        </w:rPr>
        <w:t>单位</w:t>
      </w:r>
      <w:r>
        <w:rPr>
          <w:rFonts w:hint="eastAsia" w:ascii="仿宋_GB2312" w:hAnsi="仿宋_GB2312" w:eastAsia="仿宋_GB2312" w:cs="仿宋_GB2312"/>
          <w:sz w:val="32"/>
          <w:szCs w:val="32"/>
          <w:highlight w:val="none"/>
        </w:rPr>
        <w:t>、</w:t>
      </w:r>
      <w:r>
        <w:rPr>
          <w:rFonts w:hint="eastAsia" w:ascii="Times New Roman" w:hAnsi="Times New Roman" w:eastAsia="仿宋_GB2312" w:cs="Times New Roman"/>
          <w:sz w:val="32"/>
          <w:szCs w:val="32"/>
          <w:highlight w:val="none"/>
          <w:lang w:val="en-US" w:eastAsia="zh-CN"/>
        </w:rPr>
        <w:t>210</w:t>
      </w:r>
      <w:r>
        <w:rPr>
          <w:rFonts w:hint="eastAsia" w:ascii="仿宋_GB2312" w:hAnsi="仿宋_GB2312" w:eastAsia="仿宋_GB2312" w:cs="仿宋_GB2312"/>
          <w:sz w:val="32"/>
          <w:szCs w:val="32"/>
          <w:highlight w:val="none"/>
        </w:rPr>
        <w:t>个项目支出绩效</w:t>
      </w:r>
      <w:r>
        <w:rPr>
          <w:rFonts w:hint="eastAsia" w:ascii="仿宋_GB2312" w:hAnsi="仿宋_GB2312" w:eastAsia="仿宋_GB2312" w:cs="仿宋_GB2312"/>
          <w:sz w:val="32"/>
          <w:szCs w:val="32"/>
          <w:highlight w:val="none"/>
          <w:lang w:val="en-US" w:eastAsia="zh-CN"/>
        </w:rPr>
        <w:t>监控</w:t>
      </w:r>
      <w:r>
        <w:rPr>
          <w:rFonts w:hint="eastAsia" w:ascii="仿宋_GB2312" w:hAnsi="仿宋_GB2312" w:eastAsia="仿宋_GB2312" w:cs="仿宋_GB2312"/>
          <w:sz w:val="32"/>
          <w:szCs w:val="32"/>
          <w:highlight w:val="none"/>
        </w:rPr>
        <w:t>审查工作，涉及金额</w:t>
      </w:r>
      <w:r>
        <w:rPr>
          <w:rFonts w:hint="eastAsia" w:ascii="Times New Roman" w:hAnsi="Times New Roman" w:eastAsia="仿宋_GB2312" w:cs="Times New Roman"/>
          <w:sz w:val="32"/>
          <w:szCs w:val="32"/>
          <w:highlight w:val="none"/>
          <w:lang w:val="en-US" w:eastAsia="zh-CN"/>
        </w:rPr>
        <w:t>44.44</w:t>
      </w:r>
      <w:r>
        <w:rPr>
          <w:rFonts w:hint="eastAsia" w:ascii="仿宋_GB2312" w:hAnsi="仿宋_GB2312" w:eastAsia="仿宋_GB2312" w:cs="仿宋_GB2312"/>
          <w:sz w:val="32"/>
          <w:szCs w:val="32"/>
          <w:highlight w:val="none"/>
        </w:rPr>
        <w:t>亿元，逐步将绩效评价结果与预算安排挂钩，提升财政资源配置效率和使用效益</w:t>
      </w:r>
      <w:r>
        <w:rPr>
          <w:rFonts w:hint="eastAsia" w:ascii="仿宋_GB2312" w:hAnsi="仿宋_GB2312" w:eastAsia="仿宋_GB2312" w:cs="仿宋_GB2312"/>
          <w:sz w:val="32"/>
          <w:szCs w:val="32"/>
          <w:highlight w:val="none"/>
          <w:lang w:eastAsia="zh-CN"/>
        </w:rPr>
        <w:t>。</w:t>
      </w:r>
      <w:bookmarkStart w:id="64" w:name="OLE_LINK30"/>
    </w:p>
    <w:p w14:paraId="091F4AC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65" w:name="OLE_LINK20"/>
      <w:bookmarkStart w:id="66" w:name="OLE_LINK9"/>
      <w:r>
        <w:rPr>
          <w:rFonts w:hint="eastAsia" w:ascii="楷体_GB2312" w:hAnsi="楷体_GB2312" w:eastAsia="楷体_GB2312" w:cs="楷体_GB2312"/>
          <w:b/>
          <w:bCs/>
          <w:kern w:val="0"/>
          <w:sz w:val="32"/>
          <w:szCs w:val="32"/>
          <w:highlight w:val="none"/>
          <w:lang w:val="en-US" w:eastAsia="zh-CN" w:bidi="ar-SA"/>
        </w:rPr>
        <w:t>（五）强化监督管理，推动国企整合升级。</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精准施策</w:t>
      </w:r>
      <w:r>
        <w:rPr>
          <w:rFonts w:hint="eastAsia" w:ascii="仿宋_GB2312" w:hAnsi="仿宋_GB2312" w:eastAsia="仿宋_GB2312" w:cs="仿宋_GB2312"/>
          <w:sz w:val="32"/>
          <w:szCs w:val="32"/>
          <w:highlight w:val="none"/>
          <w:lang w:val="en-US" w:eastAsia="zh-CN"/>
        </w:rPr>
        <w:t>降本增效</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引导国有企业聚焦主责主业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拓展项目合作、煤炭贸易、供应链贸易等收入渠道</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强化成本费用管控。</w:t>
      </w:r>
      <w:r>
        <w:rPr>
          <w:rFonts w:hint="eastAsia" w:ascii="Times New Roman" w:hAnsi="Times New Roman" w:eastAsia="仿宋_GB2312" w:cs="Times New Roman"/>
          <w:sz w:val="32"/>
          <w:szCs w:val="32"/>
          <w:highlight w:val="none"/>
          <w:lang w:val="en-US" w:eastAsia="zh-CN"/>
        </w:rPr>
        <w:t>2025</w:t>
      </w:r>
      <w:r>
        <w:rPr>
          <w:rFonts w:hint="eastAsia" w:ascii="仿宋_GB2312" w:hAnsi="仿宋_GB2312" w:eastAsia="仿宋_GB2312" w:cs="仿宋_GB2312"/>
          <w:sz w:val="32"/>
          <w:szCs w:val="32"/>
          <w:highlight w:val="none"/>
        </w:rPr>
        <w:t>年，我县国有企业实现利润总额</w:t>
      </w:r>
      <w:r>
        <w:rPr>
          <w:rFonts w:hint="eastAsia" w:ascii="Times New Roman" w:hAnsi="Times New Roman" w:eastAsia="仿宋_GB2312" w:cs="Times New Roman"/>
          <w:sz w:val="32"/>
          <w:szCs w:val="32"/>
          <w:highlight w:val="none"/>
          <w:lang w:val="en-US" w:eastAsia="zh-CN"/>
        </w:rPr>
        <w:t>8663</w:t>
      </w:r>
      <w:r>
        <w:rPr>
          <w:rFonts w:hint="eastAsia" w:ascii="仿宋_GB2312" w:hAnsi="仿宋_GB2312" w:eastAsia="仿宋_GB2312" w:cs="仿宋_GB2312"/>
          <w:sz w:val="32"/>
          <w:szCs w:val="32"/>
          <w:highlight w:val="none"/>
        </w:rPr>
        <w:t>万元，同比增长</w:t>
      </w:r>
      <w:r>
        <w:rPr>
          <w:rFonts w:hint="eastAsia" w:ascii="Times New Roman" w:hAnsi="Times New Roman" w:eastAsia="仿宋_GB2312" w:cs="Times New Roman"/>
          <w:sz w:val="32"/>
          <w:szCs w:val="32"/>
          <w:highlight w:val="none"/>
          <w:lang w:val="en-US" w:eastAsia="zh-CN"/>
        </w:rPr>
        <w:t>9.6%</w:t>
      </w:r>
      <w:r>
        <w:rPr>
          <w:rFonts w:hint="eastAsia" w:ascii="仿宋_GB2312" w:hAnsi="仿宋_GB2312" w:eastAsia="仿宋_GB2312" w:cs="仿宋_GB2312"/>
          <w:sz w:val="32"/>
          <w:szCs w:val="32"/>
          <w:highlight w:val="none"/>
        </w:rPr>
        <w:t>，经济效益稳步提升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推进整合重组优化。围绕重点</w:t>
      </w:r>
      <w:r>
        <w:rPr>
          <w:rFonts w:hint="eastAsia" w:ascii="仿宋_GB2312" w:hAnsi="仿宋_GB2312" w:eastAsia="仿宋_GB2312" w:cs="仿宋_GB2312"/>
          <w:sz w:val="32"/>
          <w:szCs w:val="32"/>
          <w:highlight w:val="none"/>
          <w:lang w:val="en-US" w:eastAsia="zh-CN"/>
        </w:rPr>
        <w:t>工作</w:t>
      </w:r>
      <w:r>
        <w:rPr>
          <w:rFonts w:hint="eastAsia" w:ascii="仿宋_GB2312" w:hAnsi="仿宋_GB2312" w:eastAsia="仿宋_GB2312" w:cs="仿宋_GB2312"/>
          <w:sz w:val="32"/>
          <w:szCs w:val="32"/>
          <w:highlight w:val="none"/>
        </w:rPr>
        <w:t>任务，加快国有企业由“分散运营”向“集团化发展”转型升级，构建功能明确、协同有序的国有资本布局体系</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rPr>
        <w:t>规范薪酬绩效管理。建立“以岗定薪、按绩取酬”的合理分配机制，实现工资总额、人工成本预算与企业效益、运营效率双挂钩，激发企业经营活力与发展潜力。</w:t>
      </w:r>
    </w:p>
    <w:bookmarkEnd w:id="64"/>
    <w:bookmarkEnd w:id="65"/>
    <w:bookmarkEnd w:id="66"/>
    <w:p w14:paraId="0B8665D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b/>
          <w:bCs/>
          <w:kern w:val="0"/>
          <w:sz w:val="32"/>
          <w:szCs w:val="32"/>
          <w:highlight w:val="none"/>
          <w:lang w:val="en-US" w:eastAsia="zh-CN" w:bidi="ar-SA"/>
        </w:rPr>
        <w:t>（六）防范风险隐患，护航经济高质量发展。</w:t>
      </w:r>
      <w:bookmarkStart w:id="67" w:name="OLE_LINK37"/>
      <w:bookmarkStart w:id="68" w:name="OLE_LINK34"/>
      <w:bookmarkStart w:id="69" w:name="OLE_LINK46"/>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严防严控“三保”领域风险。</w:t>
      </w:r>
      <w:r>
        <w:rPr>
          <w:rFonts w:hint="eastAsia" w:ascii="仿宋_GB2312" w:hAnsi="仿宋_GB2312" w:eastAsia="仿宋_GB2312" w:cs="仿宋_GB2312"/>
          <w:sz w:val="32"/>
          <w:szCs w:val="32"/>
          <w:highlight w:val="none"/>
          <w:lang w:eastAsia="zh-CN"/>
        </w:rPr>
        <w:t>预算编制、</w:t>
      </w:r>
      <w:r>
        <w:rPr>
          <w:rFonts w:hint="eastAsia" w:ascii="仿宋_GB2312" w:hAnsi="仿宋_GB2312" w:eastAsia="仿宋_GB2312" w:cs="仿宋_GB2312"/>
          <w:sz w:val="32"/>
          <w:szCs w:val="32"/>
          <w:highlight w:val="none"/>
          <w:lang w:val="en-US" w:eastAsia="zh-CN"/>
        </w:rPr>
        <w:t>预算</w:t>
      </w:r>
      <w:r>
        <w:rPr>
          <w:rFonts w:hint="eastAsia" w:ascii="仿宋_GB2312" w:hAnsi="仿宋_GB2312" w:eastAsia="仿宋_GB2312" w:cs="仿宋_GB2312"/>
          <w:sz w:val="32"/>
          <w:szCs w:val="32"/>
          <w:highlight w:val="none"/>
          <w:lang w:eastAsia="zh-CN"/>
        </w:rPr>
        <w:t>执行优先保障“三保”资金需求，强化库款、新增暂付款等监测预警，</w:t>
      </w:r>
      <w:r>
        <w:rPr>
          <w:rFonts w:hint="eastAsia" w:ascii="仿宋_GB2312" w:hAnsi="仿宋_GB2312" w:eastAsia="仿宋_GB2312" w:cs="仿宋_GB2312"/>
          <w:sz w:val="32"/>
          <w:szCs w:val="32"/>
          <w:highlight w:val="none"/>
        </w:rPr>
        <w:t>精准排查化解“三保”支出缺口、资金拨付延迟等潜在风险，确保民生保障有力、基层运转有序，从源头防范财政领域系统性风险</w:t>
      </w:r>
      <w:r>
        <w:rPr>
          <w:rFonts w:hint="eastAsia" w:ascii="仿宋_GB2312" w:hAnsi="仿宋_GB2312" w:eastAsia="仿宋_GB2312" w:cs="仿宋_GB2312"/>
          <w:sz w:val="32"/>
          <w:szCs w:val="32"/>
          <w:highlight w:val="none"/>
          <w:lang w:eastAsia="zh-CN"/>
        </w:rPr>
        <w:t>。</w:t>
      </w:r>
      <w:bookmarkStart w:id="70" w:name="OLE_LINK52"/>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坚决守住债务风险底线。通过争取上级政策支持、盘活存量资产、深化政企协同等多元举措，统筹推进债务化解，</w:t>
      </w:r>
      <w:r>
        <w:rPr>
          <w:rFonts w:hint="eastAsia" w:ascii="Times New Roman" w:hAnsi="Times New Roman" w:eastAsia="仿宋_GB2312" w:cs="Times New Roman"/>
          <w:sz w:val="32"/>
          <w:szCs w:val="32"/>
          <w:highlight w:val="none"/>
          <w:lang w:val="en-US" w:eastAsia="zh-CN"/>
        </w:rPr>
        <w:t>2025</w:t>
      </w:r>
      <w:r>
        <w:rPr>
          <w:rFonts w:hint="eastAsia" w:ascii="仿宋_GB2312" w:hAnsi="仿宋_GB2312" w:eastAsia="仿宋_GB2312" w:cs="仿宋_GB2312"/>
          <w:sz w:val="32"/>
          <w:szCs w:val="32"/>
          <w:highlight w:val="none"/>
          <w:lang w:val="en-US" w:eastAsia="zh-CN"/>
        </w:rPr>
        <w:t>年</w:t>
      </w:r>
      <w:r>
        <w:rPr>
          <w:rFonts w:hint="eastAsia" w:ascii="仿宋_GB2312" w:hAnsi="仿宋_GB2312" w:eastAsia="仿宋_GB2312" w:cs="仿宋_GB2312"/>
          <w:sz w:val="32"/>
          <w:szCs w:val="32"/>
          <w:highlight w:val="none"/>
        </w:rPr>
        <w:t>累计化解政府债务及中小企业欠款</w:t>
      </w:r>
      <w:r>
        <w:rPr>
          <w:rFonts w:hint="eastAsia" w:ascii="Times New Roman" w:hAnsi="Times New Roman" w:eastAsia="仿宋_GB2312" w:cs="Times New Roman"/>
          <w:sz w:val="32"/>
          <w:szCs w:val="32"/>
          <w:highlight w:val="none"/>
        </w:rPr>
        <w:t>13.47</w:t>
      </w:r>
      <w:r>
        <w:rPr>
          <w:rFonts w:hint="eastAsia" w:ascii="仿宋_GB2312" w:hAnsi="仿宋_GB2312" w:eastAsia="仿宋_GB2312" w:cs="仿宋_GB2312"/>
          <w:sz w:val="32"/>
          <w:szCs w:val="32"/>
          <w:highlight w:val="none"/>
        </w:rPr>
        <w:t>亿元，切实为市场主体纾困减负</w:t>
      </w:r>
      <w:r>
        <w:rPr>
          <w:rFonts w:hint="eastAsia" w:ascii="仿宋_GB2312" w:hAnsi="仿宋_GB2312" w:eastAsia="仿宋_GB2312" w:cs="仿宋_GB2312"/>
          <w:sz w:val="32"/>
          <w:szCs w:val="32"/>
          <w:highlight w:val="none"/>
          <w:lang w:eastAsia="zh-CN"/>
        </w:rPr>
        <w:t>。</w:t>
      </w:r>
      <w:bookmarkEnd w:id="70"/>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rPr>
        <w:t>多维发力防范金融风险。强化多部门联动，开展非法集资、传销、非法外汇买卖等主题宣传排查活动</w:t>
      </w:r>
      <w:r>
        <w:rPr>
          <w:rFonts w:hint="eastAsia" w:ascii="Times New Roman" w:hAnsi="Times New Roman" w:eastAsia="仿宋_GB2312" w:cs="Times New Roman"/>
          <w:sz w:val="32"/>
          <w:szCs w:val="32"/>
          <w:highlight w:val="none"/>
        </w:rPr>
        <w:t>30</w:t>
      </w:r>
      <w:r>
        <w:rPr>
          <w:rFonts w:hint="eastAsia" w:ascii="仿宋_GB2312" w:hAnsi="仿宋_GB2312" w:eastAsia="仿宋_GB2312" w:cs="仿宋_GB2312"/>
          <w:sz w:val="32"/>
          <w:szCs w:val="32"/>
          <w:highlight w:val="none"/>
        </w:rPr>
        <w:t>余次，发放宣传资料</w:t>
      </w:r>
      <w:r>
        <w:rPr>
          <w:rFonts w:hint="eastAsia" w:ascii="Times New Roman" w:hAnsi="Times New Roman" w:eastAsia="仿宋_GB2312" w:cs="Times New Roman"/>
          <w:sz w:val="32"/>
          <w:szCs w:val="32"/>
          <w:highlight w:val="none"/>
        </w:rPr>
        <w:t>4000</w:t>
      </w:r>
      <w:r>
        <w:rPr>
          <w:rFonts w:hint="eastAsia" w:ascii="仿宋_GB2312" w:hAnsi="仿宋_GB2312" w:eastAsia="仿宋_GB2312" w:cs="仿宋_GB2312"/>
          <w:sz w:val="32"/>
          <w:szCs w:val="32"/>
          <w:highlight w:val="none"/>
        </w:rPr>
        <w:t>余份，着力提升城乡居民风险防范意识</w:t>
      </w:r>
      <w:r>
        <w:rPr>
          <w:rFonts w:hint="eastAsia" w:ascii="仿宋_GB2312" w:hAnsi="仿宋_GB2312" w:eastAsia="仿宋_GB2312" w:cs="仿宋_GB2312"/>
          <w:sz w:val="32"/>
          <w:szCs w:val="32"/>
          <w:highlight w:val="none"/>
          <w:lang w:eastAsia="zh-CN"/>
        </w:rPr>
        <w:t>。</w:t>
      </w:r>
      <w:bookmarkEnd w:id="67"/>
      <w:bookmarkEnd w:id="68"/>
      <w:bookmarkEnd w:id="69"/>
    </w:p>
    <w:p w14:paraId="57687ED2">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kern w:val="0"/>
          <w:sz w:val="32"/>
          <w:szCs w:val="32"/>
          <w:highlight w:val="none"/>
          <w:lang w:val="en-US" w:eastAsia="zh-CN" w:bidi="ar-SA"/>
        </w:rPr>
        <w:t>（七）推进依法理财，筑牢财政治理防线。</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主动依法接受监督。严格依法向县人大常委会报告预决算执行、预算调整、政府债务管理等重点工作，充分吸纳代表委员意见建议，靶向改进财政预算管理工作</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狠抓问题整改落实。针对各级审计、巡视反馈的问题，建立全流程整改闭环机制，做到问题清单化、责任具体化、整改时限化，确保反馈问题件件有部署、事事有</w:t>
      </w:r>
      <w:r>
        <w:rPr>
          <w:rFonts w:hint="eastAsia" w:ascii="仿宋_GB2312" w:hAnsi="仿宋_GB2312" w:eastAsia="仿宋_GB2312" w:cs="仿宋_GB2312"/>
          <w:sz w:val="32"/>
          <w:szCs w:val="32"/>
          <w:highlight w:val="none"/>
          <w:lang w:val="en-US" w:eastAsia="zh-CN"/>
        </w:rPr>
        <w:t>落实</w:t>
      </w:r>
      <w:r>
        <w:rPr>
          <w:rFonts w:hint="eastAsia" w:ascii="仿宋_GB2312" w:hAnsi="仿宋_GB2312" w:eastAsia="仿宋_GB2312" w:cs="仿宋_GB2312"/>
          <w:sz w:val="32"/>
          <w:szCs w:val="32"/>
          <w:highlight w:val="none"/>
        </w:rPr>
        <w:t>、整改有实效，切实以整改成效夯实财政管理基础</w:t>
      </w:r>
      <w:bookmarkStart w:id="71" w:name="OLE_LINK28"/>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lang w:val="en-US" w:eastAsia="zh-CN"/>
        </w:rPr>
        <w:t>做好</w:t>
      </w:r>
      <w:r>
        <w:rPr>
          <w:rFonts w:hint="eastAsia" w:ascii="仿宋_GB2312" w:hAnsi="仿宋_GB2312" w:eastAsia="仿宋_GB2312" w:cs="仿宋_GB2312"/>
          <w:sz w:val="32"/>
          <w:szCs w:val="32"/>
          <w:highlight w:val="none"/>
        </w:rPr>
        <w:t>财会监督管理。强化财会监督、审计监督和纪检监督联动，推动信息共享、结果共用，不断提升基层财政管理水平。</w:t>
      </w:r>
      <w:bookmarkStart w:id="72" w:name="_Toc26181"/>
      <w:bookmarkStart w:id="73" w:name="_Toc29879"/>
      <w:bookmarkStart w:id="74" w:name="_Toc24354"/>
    </w:p>
    <w:bookmarkEnd w:id="71"/>
    <w:p w14:paraId="52DCD0E9">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各位代表，</w:t>
      </w:r>
      <w:r>
        <w:rPr>
          <w:rFonts w:hint="eastAsia" w:ascii="Times New Roman" w:hAnsi="Times New Roman" w:eastAsia="仿宋_GB2312" w:cs="Times New Roman"/>
          <w:sz w:val="32"/>
          <w:szCs w:val="32"/>
          <w:highlight w:val="none"/>
          <w:lang w:val="en-US" w:eastAsia="zh-CN"/>
        </w:rPr>
        <w:t>2025</w:t>
      </w:r>
      <w:r>
        <w:rPr>
          <w:rFonts w:hint="eastAsia" w:ascii="仿宋_GB2312" w:hAnsi="仿宋_GB2312" w:eastAsia="仿宋_GB2312" w:cs="仿宋_GB2312"/>
          <w:sz w:val="32"/>
          <w:szCs w:val="32"/>
          <w:highlight w:val="none"/>
        </w:rPr>
        <w:t>年是“十四五”规划收官之年。回望过去五年，</w:t>
      </w:r>
      <w:r>
        <w:rPr>
          <w:rFonts w:hint="eastAsia" w:ascii="仿宋_GB2312" w:hAnsi="仿宋_GB2312" w:eastAsia="仿宋_GB2312" w:cs="仿宋_GB2312"/>
          <w:sz w:val="32"/>
          <w:szCs w:val="32"/>
          <w:highlight w:val="none"/>
          <w:lang w:val="en-US" w:eastAsia="zh-CN"/>
        </w:rPr>
        <w:t>我们以习近平新时代中国特色社会主义思想为指导，</w:t>
      </w:r>
      <w:r>
        <w:rPr>
          <w:rFonts w:hint="eastAsia" w:ascii="仿宋_GB2312" w:hAnsi="仿宋_GB2312" w:eastAsia="仿宋_GB2312" w:cs="仿宋_GB2312"/>
          <w:sz w:val="32"/>
          <w:szCs w:val="32"/>
          <w:highlight w:val="none"/>
        </w:rPr>
        <w:t>始终锚定党中央、区州党委及县委决策部署，坚定践行稳中求进工作总基调，</w:t>
      </w:r>
      <w:r>
        <w:rPr>
          <w:rFonts w:hint="eastAsia" w:ascii="仿宋_GB2312" w:hAnsi="仿宋_GB2312" w:eastAsia="仿宋_GB2312" w:cs="仿宋_GB2312"/>
          <w:sz w:val="32"/>
          <w:szCs w:val="32"/>
          <w:highlight w:val="none"/>
          <w:lang w:val="en-US" w:eastAsia="zh-CN"/>
        </w:rPr>
        <w:t>牢牢把握高质量发展首要任务，坚持以政领财、以财辅政，扎实有效实施积极的财政政策，在财政管理上更精细，民生投入上更精准，治理水平上更高效</w:t>
      </w:r>
      <w:r>
        <w:rPr>
          <w:rFonts w:hint="eastAsia" w:ascii="仿宋_GB2312" w:hAnsi="仿宋_GB2312" w:eastAsia="仿宋_GB2312" w:cs="仿宋_GB2312"/>
          <w:sz w:val="32"/>
          <w:szCs w:val="32"/>
          <w:highlight w:val="none"/>
        </w:rPr>
        <w:t>。</w:t>
      </w:r>
    </w:p>
    <w:p w14:paraId="11F177D7">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一是财政综合实力增强，保障根基更加坚实。</w:t>
      </w:r>
      <w:r>
        <w:rPr>
          <w:rFonts w:hint="eastAsia" w:ascii="仿宋_GB2312" w:hAnsi="仿宋_GB2312" w:eastAsia="仿宋_GB2312" w:cs="仿宋_GB2312"/>
          <w:sz w:val="32"/>
          <w:szCs w:val="32"/>
          <w:highlight w:val="none"/>
        </w:rPr>
        <w:t>五年来，我们秉持稳增长与提质量并重，持续完善综合治税体系，深化税源精准管控，充分调动各方组织收入积极性，全力稳住财政收入基本盘。全县累计完成一般公共预算收入</w:t>
      </w:r>
      <w:r>
        <w:rPr>
          <w:rFonts w:hint="eastAsia" w:ascii="Times New Roman" w:hAnsi="Times New Roman" w:eastAsia="仿宋_GB2312" w:cs="Times New Roman"/>
          <w:sz w:val="32"/>
          <w:szCs w:val="32"/>
          <w:highlight w:val="none"/>
          <w:lang w:val="en-US" w:eastAsia="zh-CN"/>
        </w:rPr>
        <w:t>57.71</w:t>
      </w:r>
      <w:r>
        <w:rPr>
          <w:rFonts w:hint="eastAsia"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lang w:eastAsia="zh-CN"/>
        </w:rPr>
        <w:t>年均增长</w:t>
      </w:r>
      <w:r>
        <w:rPr>
          <w:rFonts w:hint="eastAsia" w:ascii="Times New Roman" w:hAnsi="Times New Roman" w:eastAsia="仿宋_GB2312" w:cs="Times New Roman"/>
          <w:sz w:val="32"/>
          <w:szCs w:val="32"/>
          <w:highlight w:val="none"/>
          <w:lang w:val="en-US" w:eastAsia="zh-CN"/>
        </w:rPr>
        <w:t>7.23%</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其中：税收占比从</w:t>
      </w:r>
      <w:r>
        <w:rPr>
          <w:rFonts w:hint="eastAsia" w:ascii="Times New Roman" w:hAnsi="Times New Roman" w:eastAsia="仿宋_GB2312" w:cs="Times New Roman"/>
          <w:sz w:val="32"/>
          <w:szCs w:val="32"/>
          <w:highlight w:val="none"/>
          <w:lang w:val="en-US" w:eastAsia="zh-CN"/>
        </w:rPr>
        <w:t>2020</w:t>
      </w:r>
      <w:r>
        <w:rPr>
          <w:rFonts w:hint="eastAsia" w:ascii="仿宋_GB2312" w:hAnsi="仿宋_GB2312" w:eastAsia="仿宋_GB2312" w:cs="仿宋_GB2312"/>
          <w:sz w:val="32"/>
          <w:szCs w:val="32"/>
          <w:highlight w:val="none"/>
        </w:rPr>
        <w:t>年的</w:t>
      </w:r>
      <w:r>
        <w:rPr>
          <w:rFonts w:hint="eastAsia" w:ascii="Times New Roman" w:hAnsi="Times New Roman" w:eastAsia="仿宋_GB2312" w:cs="Times New Roman"/>
          <w:sz w:val="32"/>
          <w:szCs w:val="32"/>
          <w:highlight w:val="none"/>
          <w:lang w:val="en-US" w:eastAsia="zh-CN"/>
        </w:rPr>
        <w:t>46.84%</w:t>
      </w:r>
      <w:r>
        <w:rPr>
          <w:rFonts w:hint="eastAsia" w:ascii="仿宋_GB2312" w:hAnsi="仿宋_GB2312" w:eastAsia="仿宋_GB2312" w:cs="仿宋_GB2312"/>
          <w:sz w:val="32"/>
          <w:szCs w:val="32"/>
          <w:highlight w:val="none"/>
          <w:lang w:val="en-US" w:eastAsia="zh-CN"/>
        </w:rPr>
        <w:t>增长</w:t>
      </w:r>
      <w:r>
        <w:rPr>
          <w:rFonts w:hint="eastAsia" w:ascii="仿宋_GB2312" w:hAnsi="仿宋_GB2312" w:eastAsia="仿宋_GB2312" w:cs="仿宋_GB2312"/>
          <w:sz w:val="32"/>
          <w:szCs w:val="32"/>
          <w:highlight w:val="none"/>
        </w:rPr>
        <w:t>到</w:t>
      </w:r>
      <w:r>
        <w:rPr>
          <w:rFonts w:hint="eastAsia" w:ascii="Times New Roman" w:hAnsi="Times New Roman" w:eastAsia="仿宋_GB2312" w:cs="Times New Roman"/>
          <w:sz w:val="32"/>
          <w:szCs w:val="32"/>
          <w:highlight w:val="none"/>
          <w:lang w:val="en-US" w:eastAsia="zh-CN"/>
        </w:rPr>
        <w:t>64.35%</w:t>
      </w:r>
      <w:r>
        <w:rPr>
          <w:rFonts w:hint="eastAsia" w:ascii="仿宋_GB2312" w:hAnsi="仿宋_GB2312" w:eastAsia="仿宋_GB2312" w:cs="仿宋_GB2312"/>
          <w:sz w:val="32"/>
          <w:szCs w:val="32"/>
          <w:highlight w:val="none"/>
          <w:lang w:eastAsia="zh-CN"/>
        </w:rPr>
        <w:t>。同时，我们</w:t>
      </w:r>
      <w:r>
        <w:rPr>
          <w:rFonts w:hint="eastAsia" w:ascii="仿宋_GB2312" w:hAnsi="仿宋_GB2312" w:eastAsia="仿宋_GB2312" w:cs="仿宋_GB2312"/>
          <w:sz w:val="32"/>
          <w:szCs w:val="32"/>
          <w:highlight w:val="none"/>
        </w:rPr>
        <w:t>主动抢抓政策机遇，积极争取上级支持，累计争取地方政府新增债券资金</w:t>
      </w:r>
      <w:r>
        <w:rPr>
          <w:rFonts w:hint="eastAsia" w:ascii="Times New Roman" w:hAnsi="Times New Roman" w:eastAsia="仿宋_GB2312" w:cs="Times New Roman"/>
          <w:sz w:val="32"/>
          <w:szCs w:val="32"/>
          <w:highlight w:val="none"/>
          <w:lang w:val="en-US" w:eastAsia="zh-CN"/>
        </w:rPr>
        <w:t>50.56</w:t>
      </w:r>
      <w:r>
        <w:rPr>
          <w:rFonts w:hint="eastAsia" w:ascii="仿宋_GB2312" w:hAnsi="仿宋_GB2312" w:eastAsia="仿宋_GB2312" w:cs="仿宋_GB2312"/>
          <w:sz w:val="32"/>
          <w:szCs w:val="32"/>
          <w:highlight w:val="none"/>
        </w:rPr>
        <w:t>亿元、上级转移支付资金</w:t>
      </w:r>
      <w:r>
        <w:rPr>
          <w:rFonts w:hint="eastAsia" w:ascii="Times New Roman" w:hAnsi="Times New Roman" w:eastAsia="仿宋_GB2312" w:cs="Times New Roman"/>
          <w:sz w:val="32"/>
          <w:szCs w:val="32"/>
          <w:highlight w:val="none"/>
          <w:lang w:val="en-US" w:eastAsia="zh-CN"/>
        </w:rPr>
        <w:t>120.31</w:t>
      </w:r>
      <w:r>
        <w:rPr>
          <w:rFonts w:hint="eastAsia" w:ascii="仿宋_GB2312" w:hAnsi="仿宋_GB2312" w:eastAsia="仿宋_GB2312" w:cs="仿宋_GB2312"/>
          <w:sz w:val="32"/>
          <w:szCs w:val="32"/>
          <w:highlight w:val="none"/>
        </w:rPr>
        <w:t>亿元，为全县重大项目建设、民生事业发展提供了坚实资金支撑。</w:t>
      </w:r>
    </w:p>
    <w:p w14:paraId="454E15F9">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二是财政保障质效提升，绘浓民生福祉底色。</w:t>
      </w:r>
      <w:r>
        <w:rPr>
          <w:rFonts w:hint="eastAsia" w:ascii="仿宋_GB2312" w:hAnsi="仿宋_GB2312" w:eastAsia="仿宋_GB2312" w:cs="仿宋_GB2312"/>
          <w:sz w:val="32"/>
          <w:szCs w:val="32"/>
          <w:highlight w:val="none"/>
        </w:rPr>
        <w:t>五年来，我们</w:t>
      </w:r>
      <w:r>
        <w:rPr>
          <w:rFonts w:hint="eastAsia" w:ascii="仿宋_GB2312" w:hAnsi="仿宋_GB2312" w:eastAsia="仿宋_GB2312" w:cs="仿宋_GB2312"/>
          <w:sz w:val="32"/>
          <w:szCs w:val="32"/>
          <w:highlight w:val="none"/>
          <w:lang w:val="en-US" w:eastAsia="zh-CN"/>
        </w:rPr>
        <w:t>始终</w:t>
      </w:r>
      <w:r>
        <w:rPr>
          <w:rFonts w:hint="eastAsia" w:ascii="仿宋_GB2312" w:hAnsi="仿宋_GB2312" w:eastAsia="仿宋_GB2312" w:cs="仿宋_GB2312"/>
          <w:sz w:val="32"/>
          <w:szCs w:val="32"/>
          <w:highlight w:val="none"/>
        </w:rPr>
        <w:t>坚持以人民为中心的发展思想，牢固树立政府过“紧日子”</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保障群众过“好日子”的理念，把有限财力向民生</w:t>
      </w:r>
      <w:r>
        <w:rPr>
          <w:rFonts w:hint="eastAsia" w:ascii="仿宋_GB2312" w:hAnsi="仿宋_GB2312" w:eastAsia="仿宋_GB2312" w:cs="仿宋_GB2312"/>
          <w:sz w:val="32"/>
          <w:szCs w:val="32"/>
          <w:highlight w:val="none"/>
          <w:lang w:val="en-US" w:eastAsia="zh-CN"/>
        </w:rPr>
        <w:t>领域</w:t>
      </w:r>
      <w:r>
        <w:rPr>
          <w:rFonts w:hint="eastAsia" w:ascii="仿宋_GB2312" w:hAnsi="仿宋_GB2312" w:eastAsia="仿宋_GB2312" w:cs="仿宋_GB2312"/>
          <w:sz w:val="32"/>
          <w:szCs w:val="32"/>
          <w:highlight w:val="none"/>
        </w:rPr>
        <w:t>倾斜，聚焦群众急难愁盼</w:t>
      </w:r>
      <w:r>
        <w:rPr>
          <w:rFonts w:hint="eastAsia" w:ascii="仿宋_GB2312" w:hAnsi="仿宋_GB2312" w:eastAsia="仿宋_GB2312" w:cs="仿宋_GB2312"/>
          <w:sz w:val="32"/>
          <w:szCs w:val="32"/>
          <w:highlight w:val="none"/>
          <w:lang w:eastAsia="zh-CN"/>
        </w:rPr>
        <w:t>问题</w:t>
      </w:r>
      <w:r>
        <w:rPr>
          <w:rFonts w:hint="eastAsia" w:ascii="仿宋_GB2312" w:hAnsi="仿宋_GB2312" w:eastAsia="仿宋_GB2312" w:cs="仿宋_GB2312"/>
          <w:sz w:val="32"/>
          <w:szCs w:val="32"/>
          <w:highlight w:val="none"/>
        </w:rPr>
        <w:t>，重点保障教育、社保、医疗、住房等民生事业高质量发展</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累计</w:t>
      </w:r>
      <w:r>
        <w:rPr>
          <w:rFonts w:hint="eastAsia" w:ascii="仿宋_GB2312" w:hAnsi="仿宋_GB2312" w:eastAsia="仿宋_GB2312" w:cs="仿宋_GB2312"/>
          <w:sz w:val="32"/>
          <w:szCs w:val="32"/>
          <w:highlight w:val="none"/>
          <w:lang w:val="en-US" w:eastAsia="zh-CN"/>
        </w:rPr>
        <w:t>安排</w:t>
      </w:r>
      <w:r>
        <w:rPr>
          <w:rFonts w:hint="eastAsia" w:ascii="仿宋_GB2312" w:hAnsi="仿宋_GB2312" w:eastAsia="仿宋_GB2312" w:cs="仿宋_GB2312"/>
          <w:sz w:val="32"/>
          <w:szCs w:val="32"/>
          <w:highlight w:val="none"/>
        </w:rPr>
        <w:t>民生支出</w:t>
      </w:r>
      <w:r>
        <w:rPr>
          <w:rFonts w:hint="eastAsia" w:ascii="Times New Roman" w:hAnsi="Times New Roman" w:eastAsia="仿宋_GB2312" w:cs="Times New Roman"/>
          <w:sz w:val="32"/>
          <w:szCs w:val="32"/>
          <w:highlight w:val="none"/>
          <w:lang w:val="en-US" w:eastAsia="zh-CN"/>
        </w:rPr>
        <w:t>146.42</w:t>
      </w:r>
      <w:r>
        <w:rPr>
          <w:rFonts w:hint="eastAsia" w:ascii="仿宋_GB2312" w:hAnsi="仿宋_GB2312" w:eastAsia="仿宋_GB2312" w:cs="仿宋_GB2312"/>
          <w:sz w:val="32"/>
          <w:szCs w:val="32"/>
          <w:highlight w:val="none"/>
        </w:rPr>
        <w:t>亿元，民生支出占一般公共预算支出比重保持在</w:t>
      </w:r>
      <w:r>
        <w:rPr>
          <w:rFonts w:hint="eastAsia" w:ascii="Times New Roman" w:hAnsi="Times New Roman" w:eastAsia="仿宋_GB2312" w:cs="Times New Roman"/>
          <w:sz w:val="32"/>
          <w:szCs w:val="32"/>
          <w:highlight w:val="none"/>
          <w:lang w:val="en-US" w:eastAsia="zh-CN"/>
        </w:rPr>
        <w:t>75%</w:t>
      </w:r>
      <w:r>
        <w:rPr>
          <w:rFonts w:hint="eastAsia" w:ascii="仿宋_GB2312" w:hAnsi="仿宋_GB2312" w:eastAsia="仿宋_GB2312" w:cs="仿宋_GB2312"/>
          <w:sz w:val="32"/>
          <w:szCs w:val="32"/>
          <w:highlight w:val="none"/>
          <w:lang w:val="en-US" w:eastAsia="zh-CN"/>
        </w:rPr>
        <w:t>以上</w:t>
      </w:r>
      <w:r>
        <w:rPr>
          <w:rFonts w:hint="eastAsia" w:ascii="仿宋_GB2312" w:hAnsi="仿宋_GB2312" w:eastAsia="仿宋_GB2312" w:cs="仿宋_GB2312"/>
          <w:sz w:val="32"/>
          <w:szCs w:val="32"/>
          <w:highlight w:val="none"/>
        </w:rPr>
        <w:t>，用财政“真金白银”兑现民生承诺，群众获得感、幸福感、安全感显著增强。</w:t>
      </w:r>
    </w:p>
    <w:p w14:paraId="683F713F">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三是财税改革纵深推进，治理效能显著提升。</w:t>
      </w:r>
      <w:r>
        <w:rPr>
          <w:rFonts w:hint="eastAsia" w:ascii="仿宋_GB2312" w:hAnsi="仿宋_GB2312" w:eastAsia="仿宋_GB2312" w:cs="仿宋_GB2312"/>
          <w:sz w:val="32"/>
          <w:szCs w:val="32"/>
          <w:highlight w:val="none"/>
        </w:rPr>
        <w:t>五年来，我们紧扣现代财政制度建设目标，持续深化财税体制改革，稳步提升财政治理现代化水平。全面落实预算刚性约束，健全一般公共预算、政府性基金预算、国有资本经营预算、社会保险基金预算“四本预算”统筹衔接机制，资金配置精准度与使用效率持续提升。</w:t>
      </w:r>
      <w:r>
        <w:rPr>
          <w:rFonts w:hint="eastAsia" w:ascii="仿宋_GB2312" w:hAnsi="仿宋_GB2312" w:eastAsia="仿宋_GB2312" w:cs="仿宋_GB2312"/>
          <w:sz w:val="32"/>
          <w:szCs w:val="32"/>
          <w:highlight w:val="none"/>
          <w:lang w:eastAsia="zh-CN"/>
        </w:rPr>
        <w:t>持续推进</w:t>
      </w:r>
      <w:r>
        <w:rPr>
          <w:rFonts w:hint="eastAsia" w:ascii="仿宋_GB2312" w:hAnsi="仿宋_GB2312" w:eastAsia="仿宋_GB2312" w:cs="仿宋_GB2312"/>
          <w:sz w:val="32"/>
          <w:szCs w:val="32"/>
          <w:highlight w:val="none"/>
        </w:rPr>
        <w:t>预算管理一体化</w:t>
      </w:r>
      <w:r>
        <w:rPr>
          <w:rFonts w:hint="eastAsia" w:ascii="仿宋_GB2312" w:hAnsi="仿宋_GB2312" w:eastAsia="仿宋_GB2312" w:cs="仿宋_GB2312"/>
          <w:sz w:val="32"/>
          <w:szCs w:val="32"/>
          <w:highlight w:val="none"/>
          <w:lang w:eastAsia="zh-CN"/>
        </w:rPr>
        <w:t>建设</w:t>
      </w:r>
      <w:r>
        <w:rPr>
          <w:rFonts w:hint="eastAsia" w:ascii="仿宋_GB2312" w:hAnsi="仿宋_GB2312" w:eastAsia="仿宋_GB2312" w:cs="仿宋_GB2312"/>
          <w:sz w:val="32"/>
          <w:szCs w:val="32"/>
          <w:highlight w:val="none"/>
        </w:rPr>
        <w:t>，统一预算编制口径，打破流程各异、数据分散的壁垒</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贯通政府采购全流程管理，依托智能预警与区块链追溯功能，确保财政资金专款专用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健全“预算编制有目标、预算执行有监控、预算完成有评价、评价结果有运用”的全链条绩效管理体系，大幅提升预算编制精准度和资金监管效能。</w:t>
      </w:r>
    </w:p>
    <w:p w14:paraId="1391E51C">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75" w:name="OLE_LINK39"/>
      <w:r>
        <w:rPr>
          <w:rFonts w:hint="eastAsia" w:ascii="仿宋_GB2312" w:hAnsi="仿宋_GB2312" w:eastAsia="仿宋_GB2312" w:cs="仿宋_GB2312"/>
          <w:b/>
          <w:bCs/>
          <w:sz w:val="32"/>
          <w:szCs w:val="32"/>
          <w:highlight w:val="none"/>
        </w:rPr>
        <w:t>四是风险防控精准施策，安全底线全面筑牢。</w:t>
      </w:r>
      <w:r>
        <w:rPr>
          <w:rFonts w:hint="eastAsia" w:ascii="仿宋_GB2312" w:hAnsi="仿宋_GB2312" w:eastAsia="仿宋_GB2312" w:cs="仿宋_GB2312"/>
          <w:sz w:val="32"/>
          <w:szCs w:val="32"/>
          <w:highlight w:val="none"/>
          <w:lang w:eastAsia="zh-CN"/>
        </w:rPr>
        <w:t>五年来，</w:t>
      </w:r>
      <w:r>
        <w:rPr>
          <w:rFonts w:hint="eastAsia" w:ascii="仿宋_GB2312" w:hAnsi="仿宋_GB2312" w:eastAsia="仿宋_GB2312" w:cs="仿宋_GB2312"/>
          <w:sz w:val="32"/>
          <w:szCs w:val="32"/>
          <w:highlight w:val="none"/>
        </w:rPr>
        <w:t>我们坚决贯彻中央、国务院关于防范化解重大风险的决策部署及区、州党委、政府工作要求，将隐性债务化解作为重大政治任务和底线工作。坚持“化解存量、遏制增量”原则，扎实推进政府债务化解工作。通过精准争取专项债券资金</w:t>
      </w:r>
      <w:r>
        <w:rPr>
          <w:rFonts w:hint="eastAsia" w:ascii="仿宋_GB2312" w:hAnsi="仿宋_GB2312" w:eastAsia="仿宋_GB2312" w:cs="仿宋_GB2312"/>
          <w:sz w:val="32"/>
          <w:szCs w:val="32"/>
          <w:highlight w:val="none"/>
          <w:lang w:val="en-US" w:eastAsia="zh-CN"/>
        </w:rPr>
        <w:t>等方式</w:t>
      </w:r>
      <w:r>
        <w:rPr>
          <w:rFonts w:hint="eastAsia" w:ascii="仿宋_GB2312" w:hAnsi="仿宋_GB2312" w:eastAsia="仿宋_GB2312" w:cs="仿宋_GB2312"/>
          <w:sz w:val="32"/>
          <w:szCs w:val="32"/>
          <w:highlight w:val="none"/>
        </w:rPr>
        <w:t>多渠道筹集化债资源，累计化解隐性债务</w:t>
      </w:r>
      <w:r>
        <w:rPr>
          <w:rFonts w:hint="eastAsia" w:ascii="Times New Roman" w:hAnsi="Times New Roman" w:eastAsia="仿宋_GB2312" w:cs="Times New Roman"/>
          <w:sz w:val="32"/>
          <w:szCs w:val="32"/>
          <w:highlight w:val="none"/>
          <w:lang w:val="en-US" w:eastAsia="zh-CN"/>
        </w:rPr>
        <w:t>30.76</w:t>
      </w:r>
      <w:r>
        <w:rPr>
          <w:rFonts w:hint="eastAsia" w:ascii="仿宋_GB2312" w:hAnsi="仿宋_GB2312" w:eastAsia="仿宋_GB2312" w:cs="仿宋_GB2312"/>
          <w:sz w:val="32"/>
          <w:szCs w:val="32"/>
          <w:highlight w:val="none"/>
        </w:rPr>
        <w:t>亿元，提前</w:t>
      </w:r>
      <w:r>
        <w:rPr>
          <w:rFonts w:hint="eastAsia" w:ascii="Times New Roman" w:hAnsi="Times New Roman" w:eastAsia="仿宋_GB2312" w:cs="Times New Roman"/>
          <w:sz w:val="32"/>
          <w:szCs w:val="32"/>
          <w:highlight w:val="none"/>
          <w:lang w:val="en-US" w:eastAsia="zh-CN"/>
        </w:rPr>
        <w:t>4</w:t>
      </w:r>
      <w:r>
        <w:rPr>
          <w:rFonts w:hint="eastAsia" w:ascii="仿宋_GB2312" w:hAnsi="仿宋_GB2312" w:eastAsia="仿宋_GB2312" w:cs="仿宋_GB2312"/>
          <w:sz w:val="32"/>
          <w:szCs w:val="32"/>
          <w:highlight w:val="none"/>
        </w:rPr>
        <w:t>年实现隐性债务清零目标，筑牢</w:t>
      </w:r>
      <w:r>
        <w:rPr>
          <w:rFonts w:hint="eastAsia" w:ascii="仿宋_GB2312" w:hAnsi="仿宋_GB2312" w:eastAsia="仿宋_GB2312" w:cs="仿宋_GB2312"/>
          <w:sz w:val="32"/>
          <w:szCs w:val="32"/>
          <w:highlight w:val="none"/>
          <w:lang w:val="en-US" w:eastAsia="zh-CN"/>
        </w:rPr>
        <w:t>债务风险</w:t>
      </w:r>
      <w:r>
        <w:rPr>
          <w:rFonts w:hint="eastAsia" w:ascii="仿宋_GB2312" w:hAnsi="仿宋_GB2312" w:eastAsia="仿宋_GB2312" w:cs="仿宋_GB2312"/>
          <w:sz w:val="32"/>
          <w:szCs w:val="32"/>
          <w:highlight w:val="none"/>
        </w:rPr>
        <w:t>防线。</w:t>
      </w:r>
    </w:p>
    <w:bookmarkEnd w:id="75"/>
    <w:p w14:paraId="41611516">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上述成绩的取得，是县委坚强领导的结果，是县人大、政协及代表委员监督指导的结果，是各部门单位协同发力、担当作为的结果。</w:t>
      </w:r>
    </w:p>
    <w:p w14:paraId="64C77C43">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bookmarkStart w:id="76" w:name="OLE_LINK19"/>
      <w:r>
        <w:rPr>
          <w:rFonts w:hint="eastAsia" w:ascii="仿宋_GB2312" w:hAnsi="仿宋_GB2312" w:eastAsia="仿宋_GB2312" w:cs="仿宋_GB2312"/>
          <w:sz w:val="32"/>
          <w:szCs w:val="32"/>
          <w:highlight w:val="none"/>
        </w:rPr>
        <w:t>在总结成绩的同时，我们也清醒认识到，当前财政工作仍面临不少困难和挑战：</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税源稳定性不足，财政增收压力大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收入结构</w:t>
      </w:r>
      <w:r>
        <w:rPr>
          <w:rFonts w:hint="eastAsia" w:ascii="仿宋_GB2312" w:hAnsi="仿宋_GB2312" w:eastAsia="仿宋_GB2312" w:cs="仿宋_GB2312"/>
          <w:sz w:val="32"/>
          <w:szCs w:val="32"/>
          <w:highlight w:val="none"/>
          <w:lang w:val="en-US" w:eastAsia="zh-CN"/>
        </w:rPr>
        <w:t>有</w:t>
      </w:r>
      <w:r>
        <w:rPr>
          <w:rFonts w:hint="eastAsia" w:ascii="仿宋_GB2312" w:hAnsi="仿宋_GB2312" w:eastAsia="仿宋_GB2312" w:cs="仿宋_GB2312"/>
          <w:sz w:val="32"/>
          <w:szCs w:val="32"/>
          <w:highlight w:val="none"/>
        </w:rPr>
        <w:t>待优化</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民生保障、乡村振兴等重点领域刚性支出持续增长，收支</w:t>
      </w:r>
      <w:r>
        <w:rPr>
          <w:rFonts w:hint="eastAsia" w:ascii="仿宋_GB2312" w:hAnsi="仿宋_GB2312" w:eastAsia="仿宋_GB2312" w:cs="仿宋_GB2312"/>
          <w:sz w:val="32"/>
          <w:szCs w:val="32"/>
          <w:highlight w:val="none"/>
          <w:lang w:eastAsia="zh-CN"/>
        </w:rPr>
        <w:t>矛盾依旧突出。</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rPr>
        <w:t>预算绩效管理精准度不足，部分资金使用效益不高，绩效评价结果运用不充分</w:t>
      </w:r>
      <w:bookmarkEnd w:id="76"/>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四是</w:t>
      </w:r>
      <w:r>
        <w:rPr>
          <w:rFonts w:hint="eastAsia" w:ascii="仿宋_GB2312" w:hAnsi="仿宋_GB2312" w:eastAsia="仿宋_GB2312" w:cs="仿宋_GB2312"/>
          <w:sz w:val="32"/>
          <w:szCs w:val="32"/>
          <w:highlight w:val="none"/>
        </w:rPr>
        <w:t>地方政府债务风险防控压力</w:t>
      </w:r>
      <w:r>
        <w:rPr>
          <w:rFonts w:hint="eastAsia" w:ascii="仿宋_GB2312" w:hAnsi="仿宋_GB2312" w:eastAsia="仿宋_GB2312" w:cs="仿宋_GB2312"/>
          <w:sz w:val="32"/>
          <w:szCs w:val="32"/>
          <w:highlight w:val="none"/>
          <w:lang w:val="en-US" w:eastAsia="zh-CN"/>
        </w:rPr>
        <w:t>仍然存在</w:t>
      </w:r>
      <w:r>
        <w:rPr>
          <w:rFonts w:hint="eastAsia" w:ascii="仿宋_GB2312" w:hAnsi="仿宋_GB2312" w:eastAsia="仿宋_GB2312" w:cs="仿宋_GB2312"/>
          <w:sz w:val="32"/>
          <w:szCs w:val="32"/>
          <w:highlight w:val="none"/>
        </w:rPr>
        <w:t>，债务风险预警处置机制</w:t>
      </w:r>
      <w:r>
        <w:rPr>
          <w:rFonts w:hint="eastAsia" w:ascii="仿宋_GB2312" w:hAnsi="仿宋_GB2312" w:eastAsia="仿宋_GB2312" w:cs="仿宋_GB2312"/>
          <w:sz w:val="32"/>
          <w:szCs w:val="32"/>
          <w:highlight w:val="none"/>
          <w:lang w:val="en-US" w:eastAsia="zh-CN"/>
        </w:rPr>
        <w:t>需</w:t>
      </w:r>
      <w:r>
        <w:rPr>
          <w:rFonts w:hint="eastAsia" w:ascii="仿宋_GB2312" w:hAnsi="仿宋_GB2312" w:eastAsia="仿宋_GB2312" w:cs="仿宋_GB2312"/>
          <w:sz w:val="32"/>
          <w:szCs w:val="32"/>
          <w:highlight w:val="none"/>
        </w:rPr>
        <w:t>进一步完善。</w:t>
      </w:r>
    </w:p>
    <w:p w14:paraId="52E3D3AC">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三、2026年财政预算草案</w:t>
      </w:r>
      <w:bookmarkEnd w:id="72"/>
      <w:bookmarkEnd w:id="73"/>
      <w:bookmarkEnd w:id="74"/>
      <w:bookmarkStart w:id="77" w:name="_Toc118"/>
    </w:p>
    <w:p w14:paraId="3003EB1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楷体_GB2312" w:hAnsi="楷体_GB2312" w:eastAsia="楷体_GB2312" w:cs="楷体_GB2312"/>
          <w:b/>
          <w:bCs/>
          <w:kern w:val="0"/>
          <w:sz w:val="32"/>
          <w:szCs w:val="32"/>
          <w:highlight w:val="none"/>
          <w:lang w:val="en-US" w:eastAsia="zh-CN" w:bidi="ar-SA"/>
        </w:rPr>
      </w:pPr>
      <w:r>
        <w:rPr>
          <w:rFonts w:hint="eastAsia" w:ascii="楷体_GB2312" w:hAnsi="楷体_GB2312" w:eastAsia="楷体_GB2312" w:cs="楷体_GB2312"/>
          <w:b/>
          <w:bCs/>
          <w:kern w:val="0"/>
          <w:sz w:val="32"/>
          <w:szCs w:val="32"/>
          <w:highlight w:val="none"/>
          <w:lang w:val="en-US" w:eastAsia="zh-CN" w:bidi="ar-SA"/>
        </w:rPr>
        <w:t>（一）2026年预算编制指导思想及基本原则</w:t>
      </w:r>
      <w:bookmarkEnd w:id="77"/>
      <w:bookmarkStart w:id="78" w:name="_Toc27253"/>
    </w:p>
    <w:p w14:paraId="52C9B61E">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bCs/>
          <w:sz w:val="32"/>
          <w:szCs w:val="32"/>
          <w:highlight w:val="none"/>
        </w:rPr>
        <w:t>1.指导思想：</w:t>
      </w:r>
      <w:r>
        <w:rPr>
          <w:rFonts w:hint="eastAsia" w:ascii="仿宋_GB2312" w:hAnsi="仿宋_GB2312" w:eastAsia="仿宋_GB2312" w:cs="仿宋_GB2312"/>
          <w:sz w:val="32"/>
          <w:szCs w:val="32"/>
          <w:highlight w:val="none"/>
        </w:rPr>
        <w:t>坚持以习近平新时代中国特色社会主义思想为指导，深入贯彻党的二十大和二十届历次全会精神，贯彻落实习近平总书记关于新疆工作的重要讲话、指示批示精神，完整准确全面贯彻新时代党的治疆方略，贯彻落实中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区州</w:t>
      </w:r>
      <w:r>
        <w:rPr>
          <w:rFonts w:hint="eastAsia" w:ascii="仿宋_GB2312" w:hAnsi="仿宋_GB2312" w:eastAsia="仿宋_GB2312" w:cs="仿宋_GB2312"/>
          <w:sz w:val="32"/>
          <w:szCs w:val="32"/>
          <w:highlight w:val="none"/>
          <w:lang w:val="en-US" w:eastAsia="zh-CN"/>
        </w:rPr>
        <w:t>党委及县</w:t>
      </w:r>
      <w:r>
        <w:rPr>
          <w:rFonts w:hint="eastAsia" w:ascii="仿宋_GB2312" w:hAnsi="仿宋_GB2312" w:eastAsia="仿宋_GB2312" w:cs="仿宋_GB2312"/>
          <w:sz w:val="32"/>
          <w:szCs w:val="32"/>
          <w:highlight w:val="none"/>
        </w:rPr>
        <w:t>委经济工作会议精神，按照全国财政工作</w:t>
      </w:r>
      <w:r>
        <w:rPr>
          <w:rFonts w:hint="eastAsia" w:ascii="仿宋_GB2312" w:hAnsi="仿宋_GB2312" w:eastAsia="仿宋_GB2312" w:cs="仿宋_GB2312"/>
          <w:sz w:val="32"/>
          <w:szCs w:val="32"/>
          <w:highlight w:val="none"/>
          <w:lang w:val="en-US" w:eastAsia="zh-CN"/>
        </w:rPr>
        <w:t>会议</w:t>
      </w:r>
      <w:r>
        <w:rPr>
          <w:rFonts w:hint="eastAsia" w:ascii="仿宋_GB2312" w:hAnsi="仿宋_GB2312" w:eastAsia="仿宋_GB2312" w:cs="仿宋_GB2312"/>
          <w:sz w:val="32"/>
          <w:szCs w:val="32"/>
          <w:highlight w:val="none"/>
        </w:rPr>
        <w:t>确定的</w:t>
      </w:r>
      <w:r>
        <w:rPr>
          <w:rFonts w:hint="eastAsia" w:ascii="Times New Roman" w:hAnsi="Times New Roman" w:eastAsia="仿宋_GB2312" w:cs="仿宋_GB2312"/>
          <w:sz w:val="32"/>
          <w:szCs w:val="32"/>
          <w:highlight w:val="none"/>
          <w:lang w:val="en-US" w:eastAsia="zh-CN"/>
        </w:rPr>
        <w:t>2026</w:t>
      </w:r>
      <w:r>
        <w:rPr>
          <w:rFonts w:hint="eastAsia" w:ascii="仿宋_GB2312" w:hAnsi="仿宋_GB2312" w:eastAsia="仿宋_GB2312" w:cs="仿宋_GB2312"/>
          <w:sz w:val="32"/>
          <w:szCs w:val="32"/>
          <w:highlight w:val="none"/>
        </w:rPr>
        <w:t>年重点任务，更好统筹高质量发展和高水平安全，继续落实更加积极的财政政策，深化财政与金融政策协同，兜牢基层“三保”底线，坚持党政机关过紧日子，优化财政支出结构，加强财政科学管理，严肃财经纪律，为县域经济社会高质量发展提供坚实财政支撑。</w:t>
      </w:r>
    </w:p>
    <w:p w14:paraId="2F9DCF3C">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2.基本原</w:t>
      </w:r>
      <w:r>
        <w:rPr>
          <w:rFonts w:hint="eastAsia" w:ascii="仿宋_GB2312" w:hAnsi="仿宋_GB2312" w:eastAsia="仿宋_GB2312" w:cs="仿宋_GB2312"/>
          <w:b/>
          <w:bCs/>
          <w:kern w:val="0"/>
          <w:sz w:val="32"/>
          <w:szCs w:val="32"/>
          <w:highlight w:val="none"/>
        </w:rPr>
        <w:t>则：</w:t>
      </w:r>
      <w:r>
        <w:rPr>
          <w:rFonts w:hint="eastAsia" w:ascii="仿宋_GB2312" w:hAnsi="仿宋_GB2312" w:eastAsia="仿宋_GB2312" w:cs="仿宋_GB2312"/>
          <w:b/>
          <w:bCs/>
          <w:color w:val="auto"/>
          <w:kern w:val="0"/>
          <w:sz w:val="32"/>
          <w:szCs w:val="32"/>
          <w:highlight w:val="none"/>
          <w:lang w:val="en-US" w:eastAsia="zh-CN" w:bidi="ar-SA"/>
        </w:rPr>
        <w:t>一是</w:t>
      </w:r>
      <w:r>
        <w:rPr>
          <w:rFonts w:hint="eastAsia" w:ascii="仿宋_GB2312" w:hAnsi="仿宋_GB2312" w:eastAsia="仿宋_GB2312" w:cs="仿宋_GB2312"/>
          <w:b w:val="0"/>
          <w:bCs w:val="0"/>
          <w:color w:val="auto"/>
          <w:kern w:val="0"/>
          <w:sz w:val="32"/>
          <w:szCs w:val="32"/>
          <w:highlight w:val="none"/>
          <w:lang w:val="en-US" w:eastAsia="zh-CN" w:bidi="ar-SA"/>
        </w:rPr>
        <w:t>收入预算安排要“稳预期、挖潜力、优结构”。稳固税基，依法征收，培育新财源，确保收入增长与经济发展相协调。</w:t>
      </w:r>
      <w:r>
        <w:rPr>
          <w:rFonts w:hint="eastAsia" w:ascii="仿宋_GB2312" w:hAnsi="仿宋_GB2312" w:eastAsia="仿宋_GB2312" w:cs="仿宋_GB2312"/>
          <w:b/>
          <w:bCs/>
          <w:color w:val="auto"/>
          <w:kern w:val="0"/>
          <w:sz w:val="32"/>
          <w:szCs w:val="32"/>
          <w:highlight w:val="none"/>
          <w:lang w:val="en-US" w:eastAsia="zh-CN" w:bidi="ar-SA"/>
        </w:rPr>
        <w:t>二是</w:t>
      </w:r>
      <w:r>
        <w:rPr>
          <w:rFonts w:hint="eastAsia" w:ascii="仿宋_GB2312" w:hAnsi="仿宋_GB2312" w:eastAsia="仿宋_GB2312" w:cs="仿宋_GB2312"/>
          <w:b w:val="0"/>
          <w:bCs w:val="0"/>
          <w:color w:val="auto"/>
          <w:kern w:val="0"/>
          <w:sz w:val="32"/>
          <w:szCs w:val="32"/>
          <w:highlight w:val="none"/>
          <w:lang w:val="en-US" w:eastAsia="zh-CN" w:bidi="ar-SA"/>
        </w:rPr>
        <w:t>支出预算安排要“保基本、压一般、促重点”。兜牢“三保”底线，坚持习惯过紧日子，压减非急需非刚性支出，集中财力保障区、州、县重大战略。</w:t>
      </w:r>
      <w:r>
        <w:rPr>
          <w:rFonts w:hint="eastAsia" w:ascii="仿宋_GB2312" w:hAnsi="仿宋_GB2312" w:eastAsia="仿宋_GB2312" w:cs="仿宋_GB2312"/>
          <w:b/>
          <w:bCs/>
          <w:color w:val="auto"/>
          <w:kern w:val="0"/>
          <w:sz w:val="32"/>
          <w:szCs w:val="32"/>
          <w:highlight w:val="none"/>
          <w:lang w:val="en-US" w:eastAsia="zh-CN" w:bidi="ar-SA"/>
        </w:rPr>
        <w:t>三是</w:t>
      </w:r>
      <w:r>
        <w:rPr>
          <w:rFonts w:hint="eastAsia" w:ascii="仿宋_GB2312" w:hAnsi="仿宋_GB2312" w:eastAsia="仿宋_GB2312" w:cs="仿宋_GB2312"/>
          <w:b w:val="0"/>
          <w:bCs w:val="0"/>
          <w:color w:val="auto"/>
          <w:kern w:val="0"/>
          <w:sz w:val="32"/>
          <w:szCs w:val="32"/>
          <w:highlight w:val="none"/>
          <w:lang w:val="en-US" w:eastAsia="zh-CN" w:bidi="ar-SA"/>
        </w:rPr>
        <w:t>资金使用要“讲绩效、重精准、防浪费”。全面实施绩效管理，精准投入，强化跟踪问效，杜绝低效无效支出。</w:t>
      </w:r>
      <w:r>
        <w:rPr>
          <w:rFonts w:hint="eastAsia" w:ascii="仿宋_GB2312" w:hAnsi="仿宋_GB2312" w:eastAsia="仿宋_GB2312" w:cs="仿宋_GB2312"/>
          <w:b/>
          <w:bCs/>
          <w:color w:val="auto"/>
          <w:kern w:val="0"/>
          <w:sz w:val="32"/>
          <w:szCs w:val="32"/>
          <w:highlight w:val="none"/>
          <w:lang w:val="en-US" w:eastAsia="zh-CN" w:bidi="ar-SA"/>
        </w:rPr>
        <w:t>四是</w:t>
      </w:r>
      <w:r>
        <w:rPr>
          <w:rFonts w:hint="eastAsia" w:ascii="仿宋_GB2312" w:hAnsi="仿宋_GB2312" w:eastAsia="仿宋_GB2312" w:cs="仿宋_GB2312"/>
          <w:b w:val="0"/>
          <w:bCs w:val="0"/>
          <w:color w:val="auto"/>
          <w:kern w:val="0"/>
          <w:sz w:val="32"/>
          <w:szCs w:val="32"/>
          <w:highlight w:val="none"/>
          <w:lang w:val="en-US" w:eastAsia="zh-CN" w:bidi="ar-SA"/>
        </w:rPr>
        <w:t>政府债务要“控增量、化存量、防风险”。严格限额管理，开好规范“前门”，严堵违规“后门”，确保风险可控。</w:t>
      </w:r>
      <w:r>
        <w:rPr>
          <w:rFonts w:hint="eastAsia" w:ascii="仿宋_GB2312" w:hAnsi="仿宋_GB2312" w:eastAsia="仿宋_GB2312" w:cs="仿宋_GB2312"/>
          <w:b/>
          <w:bCs/>
          <w:color w:val="auto"/>
          <w:kern w:val="0"/>
          <w:sz w:val="32"/>
          <w:szCs w:val="32"/>
          <w:highlight w:val="none"/>
          <w:lang w:val="en-US" w:eastAsia="zh-CN" w:bidi="ar-SA"/>
        </w:rPr>
        <w:t>五是</w:t>
      </w:r>
      <w:r>
        <w:rPr>
          <w:rFonts w:hint="eastAsia" w:ascii="仿宋_GB2312" w:hAnsi="仿宋_GB2312" w:eastAsia="仿宋_GB2312" w:cs="仿宋_GB2312"/>
          <w:b w:val="0"/>
          <w:bCs w:val="0"/>
          <w:color w:val="auto"/>
          <w:kern w:val="0"/>
          <w:sz w:val="32"/>
          <w:szCs w:val="32"/>
          <w:highlight w:val="none"/>
          <w:lang w:val="en-US" w:eastAsia="zh-CN" w:bidi="ar-SA"/>
        </w:rPr>
        <w:t>财政管理要“强统筹、提效能、增透明”。深化财政改革，强化资源统筹，提升管理效能，主动接受各方监督</w:t>
      </w:r>
      <w:r>
        <w:rPr>
          <w:rFonts w:hint="eastAsia" w:ascii="仿宋_GB2312" w:hAnsi="仿宋_GB2312" w:eastAsia="仿宋_GB2312" w:cs="仿宋_GB2312"/>
          <w:sz w:val="32"/>
          <w:szCs w:val="32"/>
          <w:highlight w:val="none"/>
        </w:rPr>
        <w:t>。</w:t>
      </w:r>
    </w:p>
    <w:p w14:paraId="2D93ED3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楷体_GB2312" w:hAnsi="楷体_GB2312" w:eastAsia="楷体_GB2312" w:cs="楷体_GB2312"/>
          <w:b/>
          <w:bCs/>
          <w:kern w:val="0"/>
          <w:sz w:val="32"/>
          <w:szCs w:val="32"/>
          <w:highlight w:val="none"/>
          <w:lang w:val="en-US" w:eastAsia="zh-CN" w:bidi="ar-SA"/>
        </w:rPr>
      </w:pPr>
      <w:r>
        <w:rPr>
          <w:rFonts w:hint="eastAsia" w:ascii="楷体_GB2312" w:hAnsi="楷体_GB2312" w:eastAsia="楷体_GB2312" w:cs="楷体_GB2312"/>
          <w:b/>
          <w:bCs/>
          <w:kern w:val="0"/>
          <w:sz w:val="32"/>
          <w:szCs w:val="32"/>
          <w:highlight w:val="none"/>
          <w:lang w:val="en-US" w:eastAsia="zh-CN" w:bidi="ar-SA"/>
        </w:rPr>
        <w:t>（二）2026年一般公共预算草案</w:t>
      </w:r>
      <w:bookmarkEnd w:id="78"/>
      <w:bookmarkStart w:id="79" w:name="_Toc4916"/>
    </w:p>
    <w:p w14:paraId="4DAEB72F">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bookmarkStart w:id="80" w:name="OLE_LINK2"/>
      <w:r>
        <w:rPr>
          <w:rFonts w:hint="eastAsia" w:ascii="仿宋_GB2312" w:hAnsi="仿宋_GB2312" w:eastAsia="仿宋_GB2312" w:cs="仿宋_GB2312"/>
          <w:b/>
          <w:bCs/>
          <w:sz w:val="32"/>
          <w:szCs w:val="32"/>
          <w:highlight w:val="none"/>
        </w:rPr>
        <w:t>1.一般公共预算收入目标</w:t>
      </w:r>
      <w:bookmarkEnd w:id="79"/>
      <w:bookmarkStart w:id="81" w:name="OLE_LINK16"/>
      <w:bookmarkStart w:id="82" w:name="_Toc12983"/>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w:t>
      </w:r>
      <w:bookmarkEnd w:id="81"/>
      <w:r>
        <w:rPr>
          <w:rFonts w:hint="eastAsia" w:ascii="仿宋_GB2312" w:hAnsi="仿宋_GB2312" w:eastAsia="仿宋_GB2312" w:cs="仿宋_GB2312"/>
          <w:sz w:val="32"/>
          <w:szCs w:val="32"/>
          <w:highlight w:val="none"/>
        </w:rPr>
        <w:t>计划完成一般公共预算收入</w:t>
      </w:r>
      <w:r>
        <w:rPr>
          <w:rFonts w:hint="eastAsia" w:ascii="Times New Roman" w:hAnsi="Times New Roman" w:eastAsia="仿宋_GB2312" w:cs="Times New Roman"/>
          <w:sz w:val="32"/>
          <w:szCs w:val="32"/>
          <w:highlight w:val="none"/>
        </w:rPr>
        <w:t>158626</w:t>
      </w:r>
      <w:r>
        <w:rPr>
          <w:rFonts w:hint="eastAsia" w:ascii="仿宋_GB2312" w:hAnsi="仿宋_GB2312" w:eastAsia="仿宋_GB2312" w:cs="仿宋_GB2312"/>
          <w:sz w:val="32"/>
          <w:szCs w:val="32"/>
          <w:highlight w:val="none"/>
        </w:rPr>
        <w:t>万元，较上年增长</w:t>
      </w:r>
      <w:r>
        <w:rPr>
          <w:rFonts w:hint="eastAsia" w:ascii="Times New Roman" w:hAnsi="Times New Roman" w:eastAsia="仿宋_GB2312" w:cs="Times New Roman"/>
          <w:sz w:val="32"/>
          <w:szCs w:val="32"/>
          <w:highlight w:val="none"/>
        </w:rPr>
        <w:t>10%</w:t>
      </w:r>
      <w:r>
        <w:rPr>
          <w:rFonts w:hint="eastAsia" w:ascii="仿宋_GB2312" w:hAnsi="仿宋_GB2312" w:eastAsia="仿宋_GB2312" w:cs="仿宋_GB2312"/>
          <w:sz w:val="32"/>
          <w:szCs w:val="32"/>
          <w:highlight w:val="none"/>
        </w:rPr>
        <w:t>，即税收收入、非税收入分别较上年增长</w:t>
      </w:r>
      <w:r>
        <w:rPr>
          <w:rFonts w:hint="eastAsia" w:ascii="Times New Roman" w:hAnsi="Times New Roman" w:eastAsia="仿宋_GB2312" w:cs="Times New Roman"/>
          <w:sz w:val="32"/>
          <w:szCs w:val="32"/>
          <w:highlight w:val="none"/>
        </w:rPr>
        <w:t>10%</w:t>
      </w:r>
      <w:r>
        <w:rPr>
          <w:rFonts w:hint="eastAsia" w:ascii="仿宋_GB2312" w:hAnsi="仿宋_GB2312" w:eastAsia="仿宋_GB2312" w:cs="仿宋_GB2312"/>
          <w:sz w:val="32"/>
          <w:szCs w:val="32"/>
          <w:highlight w:val="none"/>
        </w:rPr>
        <w:t>。体制改革后县级留成</w:t>
      </w:r>
      <w:r>
        <w:rPr>
          <w:rFonts w:hint="eastAsia" w:ascii="Times New Roman" w:hAnsi="Times New Roman" w:eastAsia="仿宋_GB2312" w:cs="Times New Roman"/>
          <w:sz w:val="32"/>
          <w:szCs w:val="32"/>
          <w:highlight w:val="none"/>
        </w:rPr>
        <w:t>104079</w:t>
      </w:r>
      <w:r>
        <w:rPr>
          <w:rFonts w:hint="eastAsia" w:ascii="仿宋_GB2312" w:hAnsi="仿宋_GB2312" w:eastAsia="仿宋_GB2312" w:cs="仿宋_GB2312"/>
          <w:sz w:val="32"/>
          <w:szCs w:val="32"/>
          <w:highlight w:val="none"/>
        </w:rPr>
        <w:t>万元。</w:t>
      </w:r>
    </w:p>
    <w:p w14:paraId="6C61EC3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2.一般公共预算支出情况</w:t>
      </w:r>
      <w:bookmarkEnd w:id="82"/>
      <w:bookmarkStart w:id="83" w:name="_Toc23838"/>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年，计划安排一般公共预算支出</w:t>
      </w:r>
      <w:r>
        <w:rPr>
          <w:rFonts w:hint="eastAsia" w:ascii="Times New Roman" w:hAnsi="Times New Roman" w:eastAsia="仿宋_GB2312" w:cs="Times New Roman"/>
          <w:sz w:val="32"/>
          <w:szCs w:val="32"/>
          <w:highlight w:val="none"/>
        </w:rPr>
        <w:t>363677</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三保支出</w:t>
      </w:r>
      <w:r>
        <w:rPr>
          <w:rFonts w:hint="eastAsia" w:ascii="Times New Roman" w:hAnsi="Times New Roman" w:eastAsia="仿宋_GB2312" w:cs="Times New Roman"/>
          <w:sz w:val="32"/>
          <w:szCs w:val="32"/>
          <w:highlight w:val="none"/>
        </w:rPr>
        <w:t>119795</w:t>
      </w:r>
      <w:r>
        <w:rPr>
          <w:rFonts w:hint="eastAsia" w:ascii="仿宋_GB2312" w:hAnsi="仿宋_GB2312" w:eastAsia="仿宋_GB2312" w:cs="仿宋_GB2312"/>
          <w:sz w:val="32"/>
          <w:szCs w:val="32"/>
          <w:highlight w:val="none"/>
        </w:rPr>
        <w:t>万元。其中：保工资支出</w:t>
      </w:r>
      <w:r>
        <w:rPr>
          <w:rFonts w:hint="eastAsia" w:ascii="Times New Roman" w:hAnsi="Times New Roman" w:eastAsia="仿宋_GB2312" w:cs="Times New Roman"/>
          <w:sz w:val="32"/>
          <w:szCs w:val="32"/>
          <w:highlight w:val="none"/>
        </w:rPr>
        <w:t>90237</w:t>
      </w:r>
      <w:r>
        <w:rPr>
          <w:rFonts w:hint="eastAsia" w:ascii="仿宋_GB2312" w:hAnsi="仿宋_GB2312" w:eastAsia="仿宋_GB2312" w:cs="仿宋_GB2312"/>
          <w:sz w:val="32"/>
          <w:szCs w:val="32"/>
          <w:highlight w:val="none"/>
        </w:rPr>
        <w:t>万元，主要包括人员工资、社保、离休人员经费等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保运转支出</w:t>
      </w:r>
      <w:r>
        <w:rPr>
          <w:rFonts w:hint="eastAsia" w:ascii="Times New Roman" w:hAnsi="Times New Roman" w:eastAsia="仿宋_GB2312" w:cs="Times New Roman"/>
          <w:sz w:val="32"/>
          <w:szCs w:val="32"/>
          <w:highlight w:val="none"/>
        </w:rPr>
        <w:t>2957</w:t>
      </w:r>
      <w:r>
        <w:rPr>
          <w:rFonts w:hint="eastAsia" w:ascii="仿宋_GB2312" w:hAnsi="仿宋_GB2312" w:eastAsia="仿宋_GB2312" w:cs="仿宋_GB2312"/>
          <w:sz w:val="32"/>
          <w:szCs w:val="32"/>
          <w:highlight w:val="none"/>
        </w:rPr>
        <w:t>万元，主要包括各部门</w:t>
      </w:r>
      <w:r>
        <w:rPr>
          <w:rFonts w:hint="eastAsia" w:ascii="仿宋_GB2312" w:hAnsi="仿宋_GB2312" w:eastAsia="仿宋_GB2312" w:cs="仿宋_GB2312"/>
          <w:sz w:val="32"/>
          <w:szCs w:val="32"/>
          <w:highlight w:val="none"/>
          <w:lang w:val="en-US" w:eastAsia="zh-CN"/>
        </w:rPr>
        <w:t>单位</w:t>
      </w:r>
      <w:r>
        <w:rPr>
          <w:rFonts w:hint="eastAsia" w:ascii="仿宋_GB2312" w:hAnsi="仿宋_GB2312" w:eastAsia="仿宋_GB2312" w:cs="仿宋_GB2312"/>
          <w:sz w:val="32"/>
          <w:szCs w:val="32"/>
          <w:highlight w:val="none"/>
        </w:rPr>
        <w:t>运行经费、工会经费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保民生支出</w:t>
      </w:r>
      <w:r>
        <w:rPr>
          <w:rFonts w:hint="eastAsia" w:ascii="Times New Roman" w:hAnsi="Times New Roman" w:eastAsia="仿宋_GB2312" w:cs="Times New Roman"/>
          <w:sz w:val="32"/>
          <w:szCs w:val="32"/>
          <w:highlight w:val="none"/>
        </w:rPr>
        <w:t>26601</w:t>
      </w:r>
      <w:r>
        <w:rPr>
          <w:rFonts w:hint="eastAsia" w:ascii="仿宋_GB2312" w:hAnsi="仿宋_GB2312" w:eastAsia="仿宋_GB2312" w:cs="仿宋_GB2312"/>
          <w:sz w:val="32"/>
          <w:szCs w:val="32"/>
          <w:highlight w:val="none"/>
        </w:rPr>
        <w:t>万元，主要包括教育类支出、社会保障类支出、卫生健康类支出等。</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其他刚性支出</w:t>
      </w:r>
      <w:r>
        <w:rPr>
          <w:rFonts w:hint="eastAsia" w:ascii="Times New Roman" w:hAnsi="Times New Roman" w:eastAsia="仿宋_GB2312" w:cs="Times New Roman"/>
          <w:sz w:val="32"/>
          <w:szCs w:val="32"/>
          <w:highlight w:val="none"/>
        </w:rPr>
        <w:t>66531</w:t>
      </w:r>
      <w:r>
        <w:rPr>
          <w:rFonts w:hint="eastAsia" w:ascii="仿宋_GB2312" w:hAnsi="仿宋_GB2312" w:eastAsia="仿宋_GB2312" w:cs="仿宋_GB2312"/>
          <w:sz w:val="32"/>
          <w:szCs w:val="32"/>
          <w:highlight w:val="none"/>
        </w:rPr>
        <w:t>万元。其中：人员类其他刚性支出</w:t>
      </w:r>
      <w:r>
        <w:rPr>
          <w:rFonts w:hint="eastAsia" w:ascii="Times New Roman" w:hAnsi="Times New Roman" w:eastAsia="仿宋_GB2312" w:cs="Times New Roman"/>
          <w:sz w:val="32"/>
          <w:szCs w:val="32"/>
          <w:highlight w:val="none"/>
        </w:rPr>
        <w:t>40159</w:t>
      </w:r>
      <w:r>
        <w:rPr>
          <w:rFonts w:hint="eastAsia" w:ascii="仿宋_GB2312" w:hAnsi="仿宋_GB2312" w:eastAsia="仿宋_GB2312" w:cs="仿宋_GB2312"/>
          <w:sz w:val="32"/>
          <w:szCs w:val="32"/>
          <w:highlight w:val="none"/>
        </w:rPr>
        <w:t>万元，主要包括聘用人员工资性支出、退休人员经费</w:t>
      </w:r>
      <w:r>
        <w:rPr>
          <w:rFonts w:hint="eastAsia" w:ascii="仿宋_GB2312" w:hAnsi="仿宋_GB2312" w:eastAsia="仿宋_GB2312" w:cs="仿宋_GB2312"/>
          <w:sz w:val="32"/>
          <w:szCs w:val="32"/>
          <w:highlight w:val="none"/>
          <w:lang w:val="en-US" w:eastAsia="zh-CN"/>
        </w:rPr>
        <w:t>支出</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运转类其他刚性支出</w:t>
      </w:r>
      <w:r>
        <w:rPr>
          <w:rFonts w:hint="eastAsia" w:ascii="Times New Roman" w:hAnsi="Times New Roman" w:eastAsia="仿宋_GB2312" w:cs="Times New Roman"/>
          <w:sz w:val="32"/>
          <w:szCs w:val="32"/>
          <w:highlight w:val="none"/>
        </w:rPr>
        <w:t>13147</w:t>
      </w:r>
      <w:r>
        <w:rPr>
          <w:rFonts w:hint="eastAsia" w:ascii="仿宋_GB2312" w:hAnsi="仿宋_GB2312" w:eastAsia="仿宋_GB2312" w:cs="仿宋_GB2312"/>
          <w:sz w:val="32"/>
          <w:szCs w:val="32"/>
          <w:highlight w:val="none"/>
        </w:rPr>
        <w:t>万元，主要包括各部门业务费、基层政权运转经费等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民生类其他刚性支出</w:t>
      </w:r>
      <w:r>
        <w:rPr>
          <w:rFonts w:hint="eastAsia" w:ascii="Times New Roman" w:hAnsi="Times New Roman" w:eastAsia="仿宋_GB2312" w:cs="Times New Roman"/>
          <w:sz w:val="32"/>
          <w:szCs w:val="32"/>
          <w:highlight w:val="none"/>
        </w:rPr>
        <w:t>13225</w:t>
      </w:r>
      <w:r>
        <w:rPr>
          <w:rFonts w:hint="eastAsia" w:ascii="仿宋_GB2312" w:hAnsi="仿宋_GB2312" w:eastAsia="仿宋_GB2312" w:cs="仿宋_GB2312"/>
          <w:sz w:val="32"/>
          <w:szCs w:val="32"/>
          <w:highlight w:val="none"/>
        </w:rPr>
        <w:t>万元，主要包括安全生产专项及科技三项费、农林水支出等。</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rPr>
        <w:t>防范化解债务风险支出</w:t>
      </w:r>
      <w:r>
        <w:rPr>
          <w:rFonts w:hint="eastAsia" w:ascii="Times New Roman" w:hAnsi="Times New Roman" w:eastAsia="仿宋_GB2312" w:cs="Times New Roman"/>
          <w:sz w:val="32"/>
          <w:szCs w:val="32"/>
          <w:highlight w:val="none"/>
        </w:rPr>
        <w:t>48263</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四是</w:t>
      </w:r>
      <w:r>
        <w:rPr>
          <w:rFonts w:hint="eastAsia" w:ascii="仿宋_GB2312" w:hAnsi="仿宋_GB2312" w:eastAsia="仿宋_GB2312" w:cs="仿宋_GB2312"/>
          <w:sz w:val="32"/>
          <w:szCs w:val="32"/>
          <w:highlight w:val="none"/>
        </w:rPr>
        <w:t>审计整改问题</w:t>
      </w:r>
      <w:r>
        <w:rPr>
          <w:rFonts w:hint="eastAsia" w:ascii="仿宋_GB2312" w:hAnsi="仿宋_GB2312" w:eastAsia="仿宋_GB2312" w:cs="仿宋_GB2312"/>
          <w:sz w:val="32"/>
          <w:szCs w:val="32"/>
          <w:highlight w:val="none"/>
          <w:lang w:val="en-US" w:eastAsia="zh-CN"/>
        </w:rPr>
        <w:t>支出</w:t>
      </w:r>
      <w:r>
        <w:rPr>
          <w:rFonts w:hint="eastAsia" w:ascii="Times New Roman" w:hAnsi="Times New Roman" w:eastAsia="仿宋_GB2312" w:cs="Times New Roman"/>
          <w:sz w:val="32"/>
          <w:szCs w:val="32"/>
          <w:highlight w:val="none"/>
        </w:rPr>
        <w:t>902</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五是</w:t>
      </w:r>
      <w:r>
        <w:rPr>
          <w:rFonts w:hint="eastAsia" w:ascii="仿宋_GB2312" w:hAnsi="仿宋_GB2312" w:eastAsia="仿宋_GB2312" w:cs="仿宋_GB2312"/>
          <w:sz w:val="32"/>
          <w:szCs w:val="32"/>
          <w:highlight w:val="none"/>
        </w:rPr>
        <w:t>提前下达转移支付安排的支出</w:t>
      </w:r>
      <w:r>
        <w:rPr>
          <w:rFonts w:hint="eastAsia" w:ascii="Times New Roman" w:hAnsi="Times New Roman" w:eastAsia="仿宋_GB2312" w:cs="Times New Roman"/>
          <w:sz w:val="32"/>
          <w:szCs w:val="32"/>
          <w:highlight w:val="none"/>
        </w:rPr>
        <w:t>78467</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六是</w:t>
      </w:r>
      <w:r>
        <w:rPr>
          <w:rFonts w:hint="eastAsia" w:ascii="仿宋_GB2312" w:hAnsi="仿宋_GB2312" w:eastAsia="仿宋_GB2312" w:cs="仿宋_GB2312"/>
          <w:sz w:val="32"/>
          <w:szCs w:val="32"/>
          <w:highlight w:val="none"/>
        </w:rPr>
        <w:t>上年结转支出</w:t>
      </w:r>
      <w:r>
        <w:rPr>
          <w:rFonts w:hint="eastAsia" w:ascii="Times New Roman" w:hAnsi="Times New Roman" w:eastAsia="仿宋_GB2312" w:cs="Times New Roman"/>
          <w:sz w:val="32"/>
          <w:szCs w:val="32"/>
          <w:highlight w:val="none"/>
        </w:rPr>
        <w:t>45919</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b/>
          <w:bCs/>
          <w:sz w:val="32"/>
          <w:szCs w:val="32"/>
          <w:highlight w:val="none"/>
        </w:rPr>
        <w:t>七是</w:t>
      </w:r>
      <w:r>
        <w:rPr>
          <w:rFonts w:hint="eastAsia" w:ascii="仿宋_GB2312" w:hAnsi="仿宋_GB2312" w:eastAsia="仿宋_GB2312" w:cs="仿宋_GB2312"/>
          <w:sz w:val="32"/>
          <w:szCs w:val="32"/>
          <w:highlight w:val="none"/>
        </w:rPr>
        <w:t>安排预备费</w:t>
      </w:r>
      <w:r>
        <w:rPr>
          <w:rFonts w:hint="eastAsia" w:ascii="Times New Roman" w:hAnsi="Times New Roman" w:eastAsia="仿宋_GB2312" w:cs="Times New Roman"/>
          <w:sz w:val="32"/>
          <w:szCs w:val="32"/>
          <w:highlight w:val="none"/>
        </w:rPr>
        <w:t>3800</w:t>
      </w:r>
      <w:r>
        <w:rPr>
          <w:rFonts w:hint="eastAsia" w:ascii="仿宋_GB2312" w:hAnsi="仿宋_GB2312" w:eastAsia="仿宋_GB2312" w:cs="仿宋_GB2312"/>
          <w:sz w:val="32"/>
          <w:szCs w:val="32"/>
          <w:highlight w:val="none"/>
        </w:rPr>
        <w:t>万元。</w:t>
      </w:r>
    </w:p>
    <w:p w14:paraId="77FDE2C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3.一般公共预算平衡情况</w:t>
      </w:r>
      <w:bookmarkEnd w:id="83"/>
      <w:bookmarkStart w:id="84" w:name="OLE_LINK24"/>
      <w:bookmarkStart w:id="85" w:name="_Toc133"/>
      <w:r>
        <w:rPr>
          <w:rFonts w:hint="eastAsia" w:ascii="仿宋_GB2312" w:hAnsi="仿宋_GB2312" w:eastAsia="仿宋_GB2312" w:cs="仿宋_GB2312"/>
          <w:b/>
          <w:bCs/>
          <w:sz w:val="32"/>
          <w:szCs w:val="32"/>
          <w:highlight w:val="none"/>
          <w:lang w:eastAsia="zh-CN"/>
        </w:rPr>
        <w:t>。</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预计总财力</w:t>
      </w:r>
      <w:r>
        <w:rPr>
          <w:rFonts w:hint="eastAsia" w:ascii="Times New Roman" w:hAnsi="Times New Roman" w:eastAsia="仿宋_GB2312" w:cs="Times New Roman"/>
          <w:sz w:val="32"/>
          <w:szCs w:val="32"/>
          <w:highlight w:val="none"/>
        </w:rPr>
        <w:t>363677</w:t>
      </w:r>
      <w:r>
        <w:rPr>
          <w:rFonts w:hint="eastAsia" w:ascii="仿宋_GB2312" w:hAnsi="仿宋_GB2312" w:eastAsia="仿宋_GB2312" w:cs="仿宋_GB2312"/>
          <w:sz w:val="32"/>
          <w:szCs w:val="32"/>
          <w:highlight w:val="none"/>
        </w:rPr>
        <w:t>万元，其构成为:一般公共预算收入</w:t>
      </w:r>
      <w:r>
        <w:rPr>
          <w:rFonts w:hint="eastAsia" w:ascii="Times New Roman" w:hAnsi="Times New Roman" w:eastAsia="仿宋_GB2312" w:cs="Times New Roman"/>
          <w:sz w:val="32"/>
          <w:szCs w:val="32"/>
          <w:highlight w:val="none"/>
        </w:rPr>
        <w:t>104079</w:t>
      </w:r>
      <w:r>
        <w:rPr>
          <w:rFonts w:hint="eastAsia" w:ascii="仿宋_GB2312" w:hAnsi="仿宋_GB2312" w:eastAsia="仿宋_GB2312" w:cs="仿宋_GB2312"/>
          <w:sz w:val="32"/>
          <w:szCs w:val="32"/>
          <w:highlight w:val="none"/>
        </w:rPr>
        <w:t>万元，上级补助收入</w:t>
      </w:r>
      <w:r>
        <w:rPr>
          <w:rFonts w:hint="eastAsia" w:ascii="Times New Roman" w:hAnsi="Times New Roman" w:eastAsia="仿宋_GB2312" w:cs="Times New Roman"/>
          <w:sz w:val="32"/>
          <w:szCs w:val="32"/>
          <w:highlight w:val="none"/>
        </w:rPr>
        <w:t>201818</w:t>
      </w:r>
      <w:r>
        <w:rPr>
          <w:rFonts w:hint="eastAsia" w:ascii="仿宋_GB2312" w:hAnsi="仿宋_GB2312" w:eastAsia="仿宋_GB2312" w:cs="仿宋_GB2312"/>
          <w:sz w:val="32"/>
          <w:szCs w:val="32"/>
          <w:highlight w:val="none"/>
        </w:rPr>
        <w:t>万元，调入资金</w:t>
      </w:r>
      <w:r>
        <w:rPr>
          <w:rFonts w:hint="eastAsia" w:ascii="Times New Roman" w:hAnsi="Times New Roman" w:eastAsia="仿宋_GB2312" w:cs="Times New Roman"/>
          <w:sz w:val="32"/>
          <w:szCs w:val="32"/>
          <w:highlight w:val="none"/>
        </w:rPr>
        <w:t>8151</w:t>
      </w:r>
      <w:r>
        <w:rPr>
          <w:rFonts w:hint="eastAsia" w:ascii="仿宋_GB2312" w:hAnsi="仿宋_GB2312" w:eastAsia="仿宋_GB2312" w:cs="仿宋_GB2312"/>
          <w:sz w:val="32"/>
          <w:szCs w:val="32"/>
          <w:highlight w:val="none"/>
        </w:rPr>
        <w:t>万元，动用预算稳定调节基金</w:t>
      </w:r>
      <w:r>
        <w:rPr>
          <w:rFonts w:hint="eastAsia" w:ascii="Times New Roman" w:hAnsi="Times New Roman" w:eastAsia="仿宋_GB2312" w:cs="Times New Roman"/>
          <w:sz w:val="32"/>
          <w:szCs w:val="32"/>
          <w:highlight w:val="none"/>
        </w:rPr>
        <w:t>13647</w:t>
      </w:r>
      <w:r>
        <w:rPr>
          <w:rFonts w:hint="eastAsia" w:ascii="仿宋_GB2312" w:hAnsi="仿宋_GB2312" w:eastAsia="仿宋_GB2312" w:cs="仿宋_GB2312"/>
          <w:sz w:val="32"/>
          <w:szCs w:val="32"/>
          <w:highlight w:val="none"/>
        </w:rPr>
        <w:t>万元，上年结转收入</w:t>
      </w:r>
      <w:r>
        <w:rPr>
          <w:rFonts w:hint="eastAsia" w:ascii="Times New Roman" w:hAnsi="Times New Roman" w:eastAsia="仿宋_GB2312" w:cs="Times New Roman"/>
          <w:sz w:val="32"/>
          <w:szCs w:val="32"/>
          <w:highlight w:val="none"/>
        </w:rPr>
        <w:t>45919</w:t>
      </w:r>
      <w:r>
        <w:rPr>
          <w:rFonts w:hint="eastAsia" w:ascii="仿宋_GB2312" w:hAnsi="仿宋_GB2312" w:eastAsia="仿宋_GB2312" w:cs="仿宋_GB2312"/>
          <w:sz w:val="32"/>
          <w:szCs w:val="32"/>
          <w:highlight w:val="none"/>
        </w:rPr>
        <w:t>万元，减去上解支出</w:t>
      </w:r>
      <w:r>
        <w:rPr>
          <w:rFonts w:hint="eastAsia" w:ascii="Times New Roman" w:hAnsi="Times New Roman" w:eastAsia="仿宋_GB2312" w:cs="Times New Roman"/>
          <w:sz w:val="32"/>
          <w:szCs w:val="32"/>
          <w:highlight w:val="none"/>
        </w:rPr>
        <w:t>9937</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计划</w:t>
      </w:r>
      <w:r>
        <w:rPr>
          <w:rFonts w:hint="eastAsia" w:ascii="仿宋_GB2312" w:hAnsi="仿宋_GB2312" w:eastAsia="仿宋_GB2312" w:cs="仿宋_GB2312"/>
          <w:sz w:val="32"/>
          <w:szCs w:val="32"/>
          <w:highlight w:val="none"/>
        </w:rPr>
        <w:t>安排一般公共预算支出</w:t>
      </w:r>
      <w:r>
        <w:rPr>
          <w:rFonts w:hint="eastAsia" w:ascii="Times New Roman" w:hAnsi="Times New Roman" w:eastAsia="仿宋_GB2312" w:cs="Times New Roman"/>
          <w:sz w:val="32"/>
          <w:szCs w:val="32"/>
          <w:highlight w:val="none"/>
        </w:rPr>
        <w:t>363677</w:t>
      </w:r>
      <w:r>
        <w:rPr>
          <w:rFonts w:hint="eastAsia" w:ascii="仿宋_GB2312" w:hAnsi="仿宋_GB2312" w:eastAsia="仿宋_GB2312" w:cs="仿宋_GB2312"/>
          <w:sz w:val="32"/>
          <w:szCs w:val="32"/>
          <w:highlight w:val="none"/>
        </w:rPr>
        <w:t>万元。收支相抵，当年预算平衡。</w:t>
      </w:r>
    </w:p>
    <w:bookmarkEnd w:id="84"/>
    <w:p w14:paraId="08E0D67B">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楷体_GB2312" w:hAnsi="楷体_GB2312" w:eastAsia="楷体_GB2312" w:cs="楷体_GB2312"/>
          <w:b/>
          <w:bCs/>
          <w:kern w:val="0"/>
          <w:sz w:val="32"/>
          <w:szCs w:val="32"/>
          <w:highlight w:val="none"/>
          <w:lang w:val="en-US" w:eastAsia="zh-CN" w:bidi="ar-SA"/>
        </w:rPr>
      </w:pPr>
      <w:r>
        <w:rPr>
          <w:rFonts w:hint="eastAsia" w:ascii="楷体_GB2312" w:hAnsi="楷体_GB2312" w:eastAsia="楷体_GB2312" w:cs="楷体_GB2312"/>
          <w:b/>
          <w:bCs/>
          <w:kern w:val="0"/>
          <w:sz w:val="32"/>
          <w:szCs w:val="32"/>
          <w:highlight w:val="none"/>
          <w:lang w:val="en-US" w:eastAsia="zh-CN" w:bidi="ar-SA"/>
        </w:rPr>
        <w:t>（三）2026年政府性基金预算草案</w:t>
      </w:r>
      <w:bookmarkEnd w:id="85"/>
    </w:p>
    <w:p w14:paraId="3E3C3024">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年，计划完成政府性基金预算收入</w:t>
      </w:r>
      <w:r>
        <w:rPr>
          <w:rFonts w:hint="eastAsia" w:ascii="Times New Roman" w:hAnsi="Times New Roman" w:eastAsia="仿宋_GB2312" w:cs="Times New Roman"/>
          <w:sz w:val="32"/>
          <w:szCs w:val="32"/>
          <w:highlight w:val="none"/>
        </w:rPr>
        <w:t>61947</w:t>
      </w:r>
      <w:r>
        <w:rPr>
          <w:rFonts w:hint="eastAsia" w:ascii="仿宋_GB2312" w:hAnsi="仿宋_GB2312" w:eastAsia="仿宋_GB2312" w:cs="仿宋_GB2312"/>
          <w:sz w:val="32"/>
          <w:szCs w:val="32"/>
          <w:highlight w:val="none"/>
        </w:rPr>
        <w:t>万元，其中：污水处理费收入</w:t>
      </w:r>
      <w:r>
        <w:rPr>
          <w:rFonts w:hint="eastAsia" w:ascii="Times New Roman" w:hAnsi="Times New Roman" w:eastAsia="仿宋_GB2312" w:cs="Times New Roman"/>
          <w:sz w:val="32"/>
          <w:szCs w:val="32"/>
          <w:highlight w:val="none"/>
        </w:rPr>
        <w:t>300</w:t>
      </w:r>
      <w:r>
        <w:rPr>
          <w:rFonts w:hint="eastAsia" w:ascii="仿宋_GB2312" w:hAnsi="仿宋_GB2312" w:eastAsia="仿宋_GB2312" w:cs="仿宋_GB2312"/>
          <w:sz w:val="32"/>
          <w:szCs w:val="32"/>
          <w:highlight w:val="none"/>
        </w:rPr>
        <w:t>万元，城市基础设施配套费收入</w:t>
      </w:r>
      <w:r>
        <w:rPr>
          <w:rFonts w:hint="eastAsia" w:ascii="Times New Roman" w:hAnsi="Times New Roman" w:eastAsia="仿宋_GB2312" w:cs="Times New Roman"/>
          <w:sz w:val="32"/>
          <w:szCs w:val="32"/>
          <w:highlight w:val="none"/>
        </w:rPr>
        <w:t>1000</w:t>
      </w:r>
      <w:r>
        <w:rPr>
          <w:rFonts w:hint="eastAsia" w:ascii="仿宋_GB2312" w:hAnsi="仿宋_GB2312" w:eastAsia="仿宋_GB2312" w:cs="仿宋_GB2312"/>
          <w:sz w:val="32"/>
          <w:szCs w:val="32"/>
          <w:highlight w:val="none"/>
        </w:rPr>
        <w:t>万元，专项债券对应项目专项收入</w:t>
      </w:r>
      <w:r>
        <w:rPr>
          <w:rFonts w:hint="eastAsia" w:ascii="Times New Roman" w:hAnsi="Times New Roman" w:eastAsia="仿宋_GB2312" w:cs="Times New Roman"/>
          <w:sz w:val="32"/>
          <w:szCs w:val="32"/>
          <w:highlight w:val="none"/>
        </w:rPr>
        <w:t>5169</w:t>
      </w:r>
      <w:r>
        <w:rPr>
          <w:rFonts w:hint="eastAsia" w:ascii="仿宋_GB2312" w:hAnsi="仿宋_GB2312" w:eastAsia="仿宋_GB2312" w:cs="仿宋_GB2312"/>
          <w:sz w:val="32"/>
          <w:szCs w:val="32"/>
          <w:highlight w:val="none"/>
        </w:rPr>
        <w:t>万元，国有土地使用权出让收入</w:t>
      </w:r>
      <w:r>
        <w:rPr>
          <w:rFonts w:hint="eastAsia" w:ascii="Times New Roman" w:hAnsi="Times New Roman" w:eastAsia="仿宋_GB2312" w:cs="Times New Roman"/>
          <w:sz w:val="32"/>
          <w:szCs w:val="32"/>
          <w:highlight w:val="none"/>
        </w:rPr>
        <w:t>20000</w:t>
      </w:r>
      <w:r>
        <w:rPr>
          <w:rFonts w:hint="eastAsia" w:ascii="仿宋_GB2312" w:hAnsi="仿宋_GB2312" w:eastAsia="仿宋_GB2312" w:cs="仿宋_GB2312"/>
          <w:sz w:val="32"/>
          <w:szCs w:val="32"/>
          <w:highlight w:val="none"/>
        </w:rPr>
        <w:t>万元，上级补助收入</w:t>
      </w:r>
      <w:r>
        <w:rPr>
          <w:rFonts w:hint="eastAsia" w:ascii="Times New Roman" w:hAnsi="Times New Roman" w:eastAsia="仿宋_GB2312" w:cs="Times New Roman"/>
          <w:sz w:val="32"/>
          <w:szCs w:val="32"/>
          <w:highlight w:val="none"/>
        </w:rPr>
        <w:t>346</w:t>
      </w:r>
      <w:r>
        <w:rPr>
          <w:rFonts w:hint="eastAsia" w:ascii="仿宋_GB2312" w:hAnsi="仿宋_GB2312" w:eastAsia="仿宋_GB2312" w:cs="仿宋_GB2312"/>
          <w:sz w:val="32"/>
          <w:szCs w:val="32"/>
          <w:highlight w:val="none"/>
        </w:rPr>
        <w:t>万元，上年结转收入</w:t>
      </w:r>
      <w:r>
        <w:rPr>
          <w:rFonts w:hint="eastAsia" w:ascii="Times New Roman" w:hAnsi="Times New Roman" w:eastAsia="仿宋_GB2312" w:cs="Times New Roman"/>
          <w:sz w:val="32"/>
          <w:szCs w:val="32"/>
          <w:highlight w:val="none"/>
        </w:rPr>
        <w:t>26854</w:t>
      </w:r>
      <w:r>
        <w:rPr>
          <w:rFonts w:hint="eastAsia" w:ascii="仿宋_GB2312" w:hAnsi="仿宋_GB2312" w:eastAsia="仿宋_GB2312" w:cs="仿宋_GB2312"/>
          <w:sz w:val="32"/>
          <w:szCs w:val="32"/>
          <w:highlight w:val="none"/>
        </w:rPr>
        <w:t>万元，调入资金</w:t>
      </w:r>
      <w:r>
        <w:rPr>
          <w:rFonts w:hint="eastAsia" w:ascii="Times New Roman" w:hAnsi="Times New Roman" w:eastAsia="仿宋_GB2312" w:cs="Times New Roman"/>
          <w:sz w:val="32"/>
          <w:szCs w:val="32"/>
          <w:highlight w:val="none"/>
        </w:rPr>
        <w:t>8278</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计划</w:t>
      </w:r>
      <w:r>
        <w:rPr>
          <w:rFonts w:hint="eastAsia" w:ascii="仿宋_GB2312" w:hAnsi="仿宋_GB2312" w:eastAsia="仿宋_GB2312" w:cs="仿宋_GB2312"/>
          <w:sz w:val="32"/>
          <w:szCs w:val="32"/>
          <w:highlight w:val="none"/>
        </w:rPr>
        <w:t>安排政府性基金预算</w:t>
      </w:r>
      <w:r>
        <w:rPr>
          <w:rFonts w:hint="eastAsia" w:ascii="仿宋_GB2312" w:hAnsi="仿宋_GB2312" w:eastAsia="仿宋_GB2312" w:cs="仿宋_GB2312"/>
          <w:sz w:val="32"/>
          <w:szCs w:val="32"/>
          <w:highlight w:val="none"/>
          <w:lang w:val="en-US" w:eastAsia="zh-CN"/>
        </w:rPr>
        <w:t>支出</w:t>
      </w:r>
      <w:r>
        <w:rPr>
          <w:rFonts w:hint="eastAsia" w:ascii="Times New Roman" w:hAnsi="Times New Roman" w:eastAsia="仿宋_GB2312" w:cs="Times New Roman"/>
          <w:sz w:val="32"/>
          <w:szCs w:val="32"/>
          <w:highlight w:val="none"/>
        </w:rPr>
        <w:t>61947</w:t>
      </w:r>
      <w:r>
        <w:rPr>
          <w:rFonts w:hint="eastAsia" w:ascii="仿宋_GB2312" w:hAnsi="仿宋_GB2312" w:eastAsia="仿宋_GB2312" w:cs="仿宋_GB2312"/>
          <w:sz w:val="32"/>
          <w:szCs w:val="32"/>
          <w:highlight w:val="none"/>
        </w:rPr>
        <w:t>万元。收支相抵，当年预算平衡。</w:t>
      </w:r>
    </w:p>
    <w:p w14:paraId="02B7A18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b/>
          <w:bCs/>
          <w:kern w:val="0"/>
          <w:sz w:val="32"/>
          <w:szCs w:val="32"/>
          <w:highlight w:val="none"/>
        </w:rPr>
      </w:pPr>
      <w:r>
        <w:rPr>
          <w:rFonts w:hint="eastAsia" w:ascii="楷体_GB2312" w:hAnsi="楷体_GB2312" w:eastAsia="楷体_GB2312" w:cs="楷体_GB2312"/>
          <w:b/>
          <w:bCs/>
          <w:kern w:val="0"/>
          <w:sz w:val="32"/>
          <w:szCs w:val="32"/>
          <w:highlight w:val="none"/>
          <w:lang w:val="en-US" w:eastAsia="zh-CN" w:bidi="ar-SA"/>
        </w:rPr>
        <w:t>（四）2026年国有资本经营预算草案</w:t>
      </w:r>
    </w:p>
    <w:p w14:paraId="57632C71">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年，计划完成国有资本经营预算收入</w:t>
      </w:r>
      <w:r>
        <w:rPr>
          <w:rFonts w:hint="eastAsia"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lang w:val="en-US" w:eastAsia="zh-CN"/>
        </w:rPr>
        <w:t>49</w:t>
      </w:r>
      <w:r>
        <w:rPr>
          <w:rFonts w:hint="eastAsia" w:ascii="仿宋_GB2312" w:hAnsi="仿宋_GB2312" w:eastAsia="仿宋_GB2312" w:cs="仿宋_GB2312"/>
          <w:sz w:val="32"/>
          <w:szCs w:val="32"/>
          <w:highlight w:val="none"/>
        </w:rPr>
        <w:t>万元，其中：利润收入</w:t>
      </w:r>
      <w:r>
        <w:rPr>
          <w:rFonts w:hint="eastAsia" w:ascii="Times New Roman" w:hAnsi="Times New Roman" w:eastAsia="仿宋_GB2312" w:cs="Times New Roman"/>
          <w:sz w:val="32"/>
          <w:szCs w:val="32"/>
          <w:highlight w:val="none"/>
        </w:rPr>
        <w:t>850</w:t>
      </w:r>
      <w:r>
        <w:rPr>
          <w:rFonts w:hint="eastAsia" w:ascii="仿宋_GB2312" w:hAnsi="仿宋_GB2312" w:eastAsia="仿宋_GB2312" w:cs="仿宋_GB2312"/>
          <w:sz w:val="32"/>
          <w:szCs w:val="32"/>
          <w:highlight w:val="none"/>
        </w:rPr>
        <w:t>万元，股利、股息收入</w:t>
      </w:r>
      <w:r>
        <w:rPr>
          <w:rFonts w:hint="eastAsia" w:ascii="Times New Roman" w:hAnsi="Times New Roman" w:eastAsia="仿宋_GB2312" w:cs="Times New Roman"/>
          <w:sz w:val="32"/>
          <w:szCs w:val="32"/>
          <w:highlight w:val="none"/>
        </w:rPr>
        <w:t>94</w:t>
      </w:r>
      <w:r>
        <w:rPr>
          <w:rFonts w:hint="eastAsia" w:ascii="仿宋_GB2312" w:hAnsi="仿宋_GB2312" w:eastAsia="仿宋_GB2312" w:cs="仿宋_GB2312"/>
          <w:sz w:val="32"/>
          <w:szCs w:val="32"/>
          <w:highlight w:val="none"/>
        </w:rPr>
        <w:t>万元，上级补助收入</w:t>
      </w:r>
      <w:r>
        <w:rPr>
          <w:rFonts w:hint="eastAsia" w:ascii="Times New Roman" w:hAnsi="Times New Roman" w:eastAsia="仿宋_GB2312" w:cs="Times New Roman"/>
          <w:sz w:val="32"/>
          <w:szCs w:val="32"/>
          <w:highlight w:val="none"/>
        </w:rPr>
        <w:t>5</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val="en-US" w:eastAsia="zh-CN"/>
        </w:rPr>
        <w:t>计划</w:t>
      </w:r>
      <w:r>
        <w:rPr>
          <w:rFonts w:hint="eastAsia" w:ascii="仿宋_GB2312" w:hAnsi="仿宋_GB2312" w:eastAsia="仿宋_GB2312" w:cs="仿宋_GB2312"/>
          <w:sz w:val="32"/>
          <w:szCs w:val="32"/>
          <w:highlight w:val="none"/>
        </w:rPr>
        <w:t>安排国有资本经营预算</w:t>
      </w:r>
      <w:r>
        <w:rPr>
          <w:rFonts w:hint="eastAsia" w:ascii="仿宋_GB2312" w:hAnsi="仿宋_GB2312" w:eastAsia="仿宋_GB2312" w:cs="仿宋_GB2312"/>
          <w:sz w:val="32"/>
          <w:szCs w:val="32"/>
          <w:highlight w:val="none"/>
          <w:lang w:val="en-US" w:eastAsia="zh-CN"/>
        </w:rPr>
        <w:t>支出</w:t>
      </w:r>
      <w:r>
        <w:rPr>
          <w:rFonts w:hint="eastAsia" w:ascii="Times New Roman" w:hAnsi="Times New Roman" w:eastAsia="仿宋_GB2312" w:cs="Times New Roman"/>
          <w:sz w:val="32"/>
          <w:szCs w:val="32"/>
          <w:highlight w:val="none"/>
        </w:rPr>
        <w:t>9</w:t>
      </w:r>
      <w:r>
        <w:rPr>
          <w:rFonts w:hint="eastAsia" w:ascii="Times New Roman" w:hAnsi="Times New Roman" w:eastAsia="仿宋_GB2312" w:cs="Times New Roman"/>
          <w:sz w:val="32"/>
          <w:szCs w:val="32"/>
          <w:highlight w:val="none"/>
          <w:lang w:val="en-US" w:eastAsia="zh-CN"/>
        </w:rPr>
        <w:t>49</w:t>
      </w:r>
      <w:r>
        <w:rPr>
          <w:rFonts w:hint="eastAsia" w:ascii="仿宋_GB2312" w:hAnsi="仿宋_GB2312" w:eastAsia="仿宋_GB2312" w:cs="仿宋_GB2312"/>
          <w:sz w:val="32"/>
          <w:szCs w:val="32"/>
          <w:highlight w:val="none"/>
        </w:rPr>
        <w:t>万元。收支相抵，当年预算平衡。</w:t>
      </w:r>
    </w:p>
    <w:p w14:paraId="3D148C52">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楷体_GB2312" w:hAnsi="楷体_GB2312" w:eastAsia="楷体_GB2312" w:cs="楷体_GB2312"/>
          <w:b/>
          <w:bCs/>
          <w:kern w:val="0"/>
          <w:sz w:val="32"/>
          <w:szCs w:val="32"/>
          <w:highlight w:val="none"/>
          <w:lang w:val="en-US" w:eastAsia="zh-CN" w:bidi="ar-SA"/>
        </w:rPr>
      </w:pPr>
      <w:bookmarkStart w:id="86" w:name="OLE_LINK14"/>
      <w:bookmarkStart w:id="87" w:name="OLE_LINK54"/>
      <w:r>
        <w:rPr>
          <w:rFonts w:hint="eastAsia" w:ascii="楷体_GB2312" w:hAnsi="楷体_GB2312" w:eastAsia="楷体_GB2312" w:cs="楷体_GB2312"/>
          <w:b/>
          <w:bCs/>
          <w:kern w:val="0"/>
          <w:sz w:val="32"/>
          <w:szCs w:val="32"/>
          <w:highlight w:val="none"/>
          <w:lang w:val="en-US" w:eastAsia="zh-CN" w:bidi="ar-SA"/>
        </w:rPr>
        <w:t>（五）2026年社保基金预算草案</w:t>
      </w:r>
      <w:bookmarkStart w:id="88" w:name="OLE_LINK8"/>
      <w:bookmarkStart w:id="89" w:name="_Toc24241"/>
    </w:p>
    <w:bookmarkEnd w:id="86"/>
    <w:bookmarkEnd w:id="88"/>
    <w:bookmarkEnd w:id="89"/>
    <w:p w14:paraId="33F1B15B">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仿宋_GB2312" w:hAnsi="仿宋_GB2312" w:eastAsia="仿宋_GB2312" w:cs="仿宋_GB2312"/>
          <w:sz w:val="32"/>
          <w:szCs w:val="32"/>
          <w:highlight w:val="none"/>
        </w:rPr>
      </w:pPr>
      <w:bookmarkStart w:id="90" w:name="_Toc19955"/>
      <w:bookmarkStart w:id="91" w:name="_Toc6926"/>
      <w:bookmarkStart w:id="92" w:name="_Toc12302"/>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年，计划完成社会保险基金预算收入</w:t>
      </w:r>
      <w:r>
        <w:rPr>
          <w:rFonts w:hint="eastAsia" w:ascii="Times New Roman" w:hAnsi="Times New Roman" w:eastAsia="仿宋_GB2312" w:cs="Times New Roman"/>
          <w:sz w:val="32"/>
          <w:szCs w:val="32"/>
          <w:highlight w:val="none"/>
          <w:lang w:val="en-US" w:eastAsia="zh-CN"/>
        </w:rPr>
        <w:t>92306</w:t>
      </w:r>
      <w:r>
        <w:rPr>
          <w:rFonts w:hint="eastAsia" w:ascii="仿宋_GB2312" w:hAnsi="仿宋_GB2312" w:eastAsia="仿宋_GB2312" w:cs="仿宋_GB2312"/>
          <w:sz w:val="32"/>
          <w:szCs w:val="32"/>
          <w:highlight w:val="none"/>
        </w:rPr>
        <w:t>万元，其中：社会保险</w:t>
      </w:r>
      <w:r>
        <w:rPr>
          <w:rFonts w:hint="eastAsia" w:ascii="仿宋_GB2312" w:hAnsi="仿宋_GB2312" w:eastAsia="仿宋_GB2312" w:cs="仿宋_GB2312"/>
          <w:sz w:val="32"/>
          <w:szCs w:val="32"/>
          <w:highlight w:val="none"/>
          <w:lang w:val="en-US" w:eastAsia="zh-CN"/>
        </w:rPr>
        <w:t>缴费</w:t>
      </w:r>
      <w:r>
        <w:rPr>
          <w:rFonts w:hint="eastAsia" w:ascii="仿宋_GB2312" w:hAnsi="仿宋_GB2312" w:eastAsia="仿宋_GB2312" w:cs="仿宋_GB2312"/>
          <w:sz w:val="32"/>
          <w:szCs w:val="32"/>
          <w:highlight w:val="none"/>
        </w:rPr>
        <w:t>收入</w:t>
      </w:r>
      <w:r>
        <w:rPr>
          <w:rFonts w:hint="eastAsia" w:ascii="Times New Roman" w:hAnsi="Times New Roman" w:eastAsia="仿宋_GB2312" w:cs="Times New Roman"/>
          <w:sz w:val="32"/>
          <w:szCs w:val="32"/>
          <w:highlight w:val="none"/>
          <w:lang w:val="en-US" w:eastAsia="zh-CN"/>
        </w:rPr>
        <w:t>22703</w:t>
      </w:r>
      <w:r>
        <w:rPr>
          <w:rFonts w:hint="eastAsia" w:ascii="仿宋_GB2312" w:hAnsi="仿宋_GB2312" w:eastAsia="仿宋_GB2312" w:cs="仿宋_GB2312"/>
          <w:sz w:val="32"/>
          <w:szCs w:val="32"/>
          <w:highlight w:val="none"/>
          <w:lang w:val="en-US" w:eastAsia="zh-CN"/>
        </w:rPr>
        <w:t>万元，财政补贴收入</w:t>
      </w:r>
      <w:r>
        <w:rPr>
          <w:rFonts w:hint="eastAsia" w:ascii="Times New Roman" w:hAnsi="Times New Roman" w:eastAsia="仿宋_GB2312" w:cs="Times New Roman"/>
          <w:sz w:val="32"/>
          <w:szCs w:val="32"/>
          <w:highlight w:val="none"/>
          <w:lang w:val="en-US" w:eastAsia="zh-CN"/>
        </w:rPr>
        <w:t>21439</w:t>
      </w:r>
      <w:r>
        <w:rPr>
          <w:rFonts w:hint="eastAsia" w:ascii="仿宋_GB2312" w:hAnsi="仿宋_GB2312" w:eastAsia="仿宋_GB2312" w:cs="仿宋_GB2312"/>
          <w:sz w:val="32"/>
          <w:szCs w:val="32"/>
          <w:highlight w:val="none"/>
          <w:lang w:val="en-US" w:eastAsia="zh-CN"/>
        </w:rPr>
        <w:t>万元，其他各项收入</w:t>
      </w:r>
      <w:r>
        <w:rPr>
          <w:rFonts w:hint="eastAsia" w:ascii="Times New Roman" w:hAnsi="Times New Roman" w:eastAsia="仿宋_GB2312" w:cs="Times New Roman"/>
          <w:sz w:val="32"/>
          <w:szCs w:val="32"/>
          <w:highlight w:val="none"/>
          <w:lang w:val="en-US" w:eastAsia="zh-CN"/>
        </w:rPr>
        <w:t>1997</w:t>
      </w:r>
      <w:r>
        <w:rPr>
          <w:rFonts w:hint="eastAsia" w:ascii="仿宋_GB2312" w:hAnsi="仿宋_GB2312" w:eastAsia="仿宋_GB2312" w:cs="仿宋_GB2312"/>
          <w:sz w:val="32"/>
          <w:szCs w:val="32"/>
          <w:highlight w:val="none"/>
          <w:lang w:val="en-US" w:eastAsia="zh-CN"/>
        </w:rPr>
        <w:t>万元，上年结余</w:t>
      </w:r>
      <w:r>
        <w:rPr>
          <w:rFonts w:hint="eastAsia" w:ascii="Times New Roman" w:hAnsi="Times New Roman" w:eastAsia="仿宋_GB2312" w:cs="Times New Roman"/>
          <w:sz w:val="32"/>
          <w:szCs w:val="32"/>
          <w:highlight w:val="none"/>
          <w:lang w:val="en-US" w:eastAsia="zh-CN"/>
        </w:rPr>
        <w:t>46167</w:t>
      </w:r>
      <w:r>
        <w:rPr>
          <w:rFonts w:hint="eastAsia" w:ascii="仿宋_GB2312" w:hAnsi="仿宋_GB2312" w:eastAsia="仿宋_GB2312" w:cs="仿宋_GB2312"/>
          <w:sz w:val="32"/>
          <w:szCs w:val="32"/>
          <w:highlight w:val="none"/>
          <w:lang w:val="en-US" w:eastAsia="zh-CN"/>
        </w:rPr>
        <w:t>万元</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计划</w:t>
      </w:r>
      <w:r>
        <w:rPr>
          <w:rFonts w:hint="eastAsia" w:ascii="仿宋_GB2312" w:hAnsi="仿宋_GB2312" w:eastAsia="仿宋_GB2312" w:cs="仿宋_GB2312"/>
          <w:sz w:val="32"/>
          <w:szCs w:val="32"/>
          <w:highlight w:val="none"/>
        </w:rPr>
        <w:t>安排</w:t>
      </w:r>
      <w:r>
        <w:rPr>
          <w:rFonts w:hint="eastAsia" w:ascii="仿宋_GB2312" w:hAnsi="仿宋_GB2312" w:eastAsia="仿宋_GB2312" w:cs="仿宋_GB2312"/>
          <w:sz w:val="32"/>
          <w:szCs w:val="32"/>
          <w:highlight w:val="none"/>
          <w:lang w:val="en-US" w:eastAsia="zh-CN"/>
        </w:rPr>
        <w:t>社保基金预算支出</w:t>
      </w:r>
      <w:r>
        <w:rPr>
          <w:rFonts w:hint="eastAsia" w:ascii="Times New Roman" w:hAnsi="Times New Roman" w:eastAsia="仿宋_GB2312" w:cs="Times New Roman"/>
          <w:sz w:val="32"/>
          <w:szCs w:val="32"/>
          <w:highlight w:val="none"/>
          <w:lang w:val="en-US" w:eastAsia="zh-CN"/>
        </w:rPr>
        <w:t>38542</w:t>
      </w:r>
      <w:r>
        <w:rPr>
          <w:rFonts w:hint="eastAsia" w:ascii="仿宋_GB2312" w:hAnsi="仿宋_GB2312" w:eastAsia="仿宋_GB2312" w:cs="仿宋_GB2312"/>
          <w:sz w:val="32"/>
          <w:szCs w:val="32"/>
          <w:highlight w:val="none"/>
        </w:rPr>
        <w:t>万元。收支相抵，</w:t>
      </w:r>
      <w:r>
        <w:rPr>
          <w:rFonts w:hint="eastAsia" w:ascii="仿宋_GB2312" w:hAnsi="仿宋_GB2312" w:eastAsia="仿宋_GB2312" w:cs="仿宋_GB2312"/>
          <w:sz w:val="32"/>
          <w:szCs w:val="32"/>
          <w:highlight w:val="none"/>
          <w:lang w:val="en-US" w:eastAsia="zh-CN"/>
        </w:rPr>
        <w:t>年终结余</w:t>
      </w:r>
      <w:r>
        <w:rPr>
          <w:rFonts w:hint="eastAsia" w:ascii="Times New Roman" w:hAnsi="Times New Roman" w:eastAsia="仿宋_GB2312" w:cs="Times New Roman"/>
          <w:sz w:val="32"/>
          <w:szCs w:val="32"/>
          <w:highlight w:val="none"/>
          <w:lang w:val="en-US" w:eastAsia="zh-CN"/>
        </w:rPr>
        <w:t>53764</w:t>
      </w:r>
      <w:r>
        <w:rPr>
          <w:rFonts w:hint="eastAsia" w:ascii="仿宋_GB2312" w:hAnsi="仿宋_GB2312" w:eastAsia="仿宋_GB2312" w:cs="仿宋_GB2312"/>
          <w:sz w:val="32"/>
          <w:szCs w:val="32"/>
          <w:highlight w:val="none"/>
          <w:lang w:val="en-US" w:eastAsia="zh-CN"/>
        </w:rPr>
        <w:t>万元</w:t>
      </w:r>
      <w:r>
        <w:rPr>
          <w:rFonts w:hint="eastAsia" w:ascii="仿宋_GB2312" w:hAnsi="仿宋_GB2312" w:eastAsia="仿宋_GB2312" w:cs="仿宋_GB2312"/>
          <w:sz w:val="32"/>
          <w:szCs w:val="32"/>
          <w:highlight w:val="none"/>
        </w:rPr>
        <w:t>。</w:t>
      </w:r>
    </w:p>
    <w:bookmarkEnd w:id="80"/>
    <w:bookmarkEnd w:id="87"/>
    <w:bookmarkEnd w:id="90"/>
    <w:bookmarkEnd w:id="91"/>
    <w:bookmarkEnd w:id="92"/>
    <w:p w14:paraId="75D1C3E3">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rPr>
          <w:rFonts w:hint="eastAsia" w:ascii="黑体" w:hAnsi="黑体" w:eastAsia="黑体" w:cs="黑体"/>
          <w:kern w:val="0"/>
          <w:sz w:val="32"/>
          <w:szCs w:val="32"/>
          <w:highlight w:val="none"/>
        </w:rPr>
      </w:pPr>
      <w:r>
        <w:rPr>
          <w:rFonts w:hint="eastAsia" w:ascii="黑体" w:hAnsi="黑体" w:eastAsia="黑体" w:cs="黑体"/>
          <w:kern w:val="0"/>
          <w:sz w:val="32"/>
          <w:szCs w:val="32"/>
          <w:highlight w:val="none"/>
        </w:rPr>
        <w:t>四、做好2026年财政工作的措施</w:t>
      </w:r>
    </w:p>
    <w:p w14:paraId="72D5DD9D">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（一）立足当前财源，夯实增收根基。</w:t>
      </w:r>
      <w:bookmarkStart w:id="93" w:name="OLE_LINK38"/>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sz w:val="32"/>
          <w:szCs w:val="32"/>
          <w:highlight w:val="none"/>
        </w:rPr>
        <w:t>强化</w:t>
      </w:r>
      <w:r>
        <w:rPr>
          <w:rFonts w:hint="eastAsia" w:ascii="仿宋_GB2312" w:hAnsi="仿宋_GB2312" w:eastAsia="仿宋_GB2312" w:cs="仿宋_GB2312"/>
          <w:sz w:val="32"/>
          <w:szCs w:val="32"/>
          <w:highlight w:val="none"/>
          <w:lang w:val="en-US" w:eastAsia="zh-CN"/>
        </w:rPr>
        <w:t>税收征管</w:t>
      </w:r>
      <w:r>
        <w:rPr>
          <w:rFonts w:hint="eastAsia" w:ascii="仿宋_GB2312" w:hAnsi="仿宋_GB2312" w:eastAsia="仿宋_GB2312" w:cs="仿宋_GB2312"/>
          <w:sz w:val="32"/>
          <w:szCs w:val="32"/>
          <w:highlight w:val="none"/>
        </w:rPr>
        <w:t>。建立常态化联席会议机制，共享政策执行、项目进展、企业经营等信息，协同破解征管难点，</w:t>
      </w:r>
      <w:r>
        <w:rPr>
          <w:rFonts w:hint="eastAsia" w:ascii="仿宋_GB2312" w:hAnsi="仿宋_GB2312" w:eastAsia="仿宋_GB2312" w:cs="仿宋_GB2312"/>
          <w:sz w:val="32"/>
          <w:szCs w:val="32"/>
          <w:highlight w:val="none"/>
          <w:lang w:val="en-US" w:eastAsia="zh-CN"/>
        </w:rPr>
        <w:t>规范落实税收优惠政策</w:t>
      </w:r>
      <w:r>
        <w:rPr>
          <w:rFonts w:hint="eastAsia" w:ascii="仿宋_GB2312" w:hAnsi="仿宋_GB2312" w:eastAsia="仿宋_GB2312" w:cs="仿宋_GB2312"/>
          <w:sz w:val="32"/>
          <w:szCs w:val="32"/>
          <w:highlight w:val="none"/>
        </w:rPr>
        <w:t>，加大征管力度，确保税收足额入库</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规范非税管理。严格落实应征尽征要求，杜绝违规减征、免征、缓征行为，深挖增收潜力，盘活闲置资产，保障非税收入稳定增长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b w:val="0"/>
          <w:bCs w:val="0"/>
          <w:sz w:val="32"/>
          <w:szCs w:val="32"/>
          <w:highlight w:val="none"/>
          <w:lang w:val="en-US" w:eastAsia="zh-CN"/>
        </w:rPr>
        <w:t>抢抓政策红利</w:t>
      </w:r>
      <w:r>
        <w:rPr>
          <w:rFonts w:hint="eastAsia" w:ascii="仿宋_GB2312" w:hAnsi="仿宋_GB2312" w:eastAsia="仿宋_GB2312" w:cs="仿宋_GB2312"/>
          <w:sz w:val="32"/>
          <w:szCs w:val="32"/>
          <w:highlight w:val="none"/>
        </w:rPr>
        <w:t>。紧盯</w:t>
      </w:r>
      <w:r>
        <w:rPr>
          <w:rFonts w:hint="eastAsia" w:ascii="仿宋_GB2312" w:hAnsi="仿宋_GB2312" w:eastAsia="仿宋_GB2312" w:cs="仿宋_GB2312"/>
          <w:sz w:val="32"/>
          <w:szCs w:val="32"/>
          <w:highlight w:val="none"/>
          <w:lang w:val="en-US" w:eastAsia="zh-CN"/>
        </w:rPr>
        <w:t>政策导向，精准对接</w:t>
      </w:r>
      <w:r>
        <w:rPr>
          <w:rFonts w:hint="eastAsia" w:ascii="仿宋_GB2312" w:hAnsi="仿宋_GB2312" w:eastAsia="仿宋_GB2312" w:cs="仿宋_GB2312"/>
          <w:sz w:val="32"/>
          <w:szCs w:val="32"/>
          <w:highlight w:val="none"/>
        </w:rPr>
        <w:t>超长期特别国债、中央预算内</w:t>
      </w:r>
      <w:r>
        <w:rPr>
          <w:rFonts w:hint="eastAsia" w:ascii="仿宋_GB2312" w:hAnsi="仿宋_GB2312" w:eastAsia="仿宋_GB2312" w:cs="仿宋_GB2312"/>
          <w:sz w:val="32"/>
          <w:szCs w:val="32"/>
          <w:highlight w:val="none"/>
          <w:lang w:val="en-US" w:eastAsia="zh-CN"/>
        </w:rPr>
        <w:t>资金</w:t>
      </w:r>
      <w:r>
        <w:rPr>
          <w:rFonts w:hint="eastAsia" w:ascii="仿宋_GB2312" w:hAnsi="仿宋_GB2312" w:eastAsia="仿宋_GB2312" w:cs="仿宋_GB2312"/>
          <w:sz w:val="32"/>
          <w:szCs w:val="32"/>
          <w:highlight w:val="none"/>
        </w:rPr>
        <w:t>、地方政府债券等资金</w:t>
      </w:r>
      <w:r>
        <w:rPr>
          <w:rFonts w:hint="eastAsia" w:ascii="仿宋_GB2312" w:hAnsi="仿宋_GB2312" w:eastAsia="仿宋_GB2312" w:cs="仿宋_GB2312"/>
          <w:sz w:val="32"/>
          <w:szCs w:val="32"/>
          <w:highlight w:val="none"/>
          <w:lang w:val="en-US" w:eastAsia="zh-CN"/>
        </w:rPr>
        <w:t>投向</w:t>
      </w:r>
      <w:r>
        <w:rPr>
          <w:rFonts w:hint="eastAsia" w:ascii="仿宋_GB2312" w:hAnsi="仿宋_GB2312" w:eastAsia="仿宋_GB2312" w:cs="仿宋_GB2312"/>
          <w:sz w:val="32"/>
          <w:szCs w:val="32"/>
          <w:highlight w:val="none"/>
        </w:rPr>
        <w:t>，提早谋划储备优质项目，做实前期工作，</w:t>
      </w:r>
      <w:r>
        <w:rPr>
          <w:rFonts w:hint="eastAsia" w:ascii="仿宋_GB2312" w:hAnsi="仿宋_GB2312" w:eastAsia="仿宋_GB2312" w:cs="仿宋_GB2312"/>
          <w:sz w:val="32"/>
          <w:szCs w:val="32"/>
          <w:highlight w:val="none"/>
          <w:lang w:val="en-US" w:eastAsia="zh-CN"/>
        </w:rPr>
        <w:t>最大限度争取上级资金支持</w:t>
      </w:r>
      <w:r>
        <w:rPr>
          <w:rFonts w:hint="eastAsia" w:ascii="仿宋_GB2312" w:hAnsi="仿宋_GB2312" w:eastAsia="仿宋_GB2312" w:cs="仿宋_GB2312"/>
          <w:sz w:val="32"/>
          <w:szCs w:val="32"/>
          <w:highlight w:val="none"/>
        </w:rPr>
        <w:t>。</w:t>
      </w:r>
      <w:bookmarkEnd w:id="93"/>
    </w:p>
    <w:p w14:paraId="58EA1650">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（二）优化支出结构，提升保障能力。</w:t>
      </w:r>
      <w:bookmarkStart w:id="94" w:name="OLE_LINK29"/>
      <w:bookmarkStart w:id="95" w:name="OLE_LINK15"/>
      <w:r>
        <w:rPr>
          <w:rFonts w:hint="eastAsia" w:ascii="仿宋_GB2312" w:hAnsi="仿宋_GB2312" w:eastAsia="仿宋_GB2312" w:cs="仿宋_GB2312"/>
          <w:b/>
          <w:bCs/>
          <w:kern w:val="0"/>
          <w:sz w:val="32"/>
          <w:szCs w:val="32"/>
          <w:highlight w:val="none"/>
          <w:lang w:val="en-US" w:eastAsia="zh-CN"/>
        </w:rPr>
        <w:t>一是</w:t>
      </w:r>
      <w:r>
        <w:rPr>
          <w:rFonts w:hint="eastAsia" w:ascii="仿宋_GB2312" w:hAnsi="仿宋_GB2312" w:eastAsia="仿宋_GB2312" w:cs="仿宋_GB2312"/>
          <w:sz w:val="32"/>
          <w:szCs w:val="32"/>
          <w:highlight w:val="none"/>
        </w:rPr>
        <w:t>始终把“过紧日子”作为预算管理</w:t>
      </w:r>
      <w:r>
        <w:rPr>
          <w:rFonts w:hint="eastAsia" w:ascii="仿宋_GB2312" w:hAnsi="仿宋_GB2312" w:eastAsia="仿宋_GB2312" w:cs="仿宋_GB2312"/>
          <w:sz w:val="32"/>
          <w:szCs w:val="32"/>
          <w:highlight w:val="none"/>
          <w:lang w:val="en-US" w:eastAsia="zh-CN"/>
        </w:rPr>
        <w:t>的</w:t>
      </w:r>
      <w:r>
        <w:rPr>
          <w:rFonts w:hint="eastAsia" w:ascii="仿宋_GB2312" w:hAnsi="仿宋_GB2312" w:eastAsia="仿宋_GB2312" w:cs="仿宋_GB2312"/>
          <w:sz w:val="32"/>
          <w:szCs w:val="32"/>
          <w:highlight w:val="none"/>
        </w:rPr>
        <w:t>长期方针，</w:t>
      </w:r>
      <w:r>
        <w:rPr>
          <w:rFonts w:hint="eastAsia" w:ascii="仿宋_GB2312" w:hAnsi="仿宋_GB2312" w:eastAsia="仿宋_GB2312" w:cs="仿宋_GB2312"/>
          <w:sz w:val="32"/>
          <w:szCs w:val="32"/>
          <w:highlight w:val="none"/>
          <w:lang w:val="en-US" w:eastAsia="zh-CN"/>
        </w:rPr>
        <w:t>按照“</w:t>
      </w:r>
      <w:r>
        <w:rPr>
          <w:rFonts w:hint="eastAsia" w:ascii="仿宋_GB2312" w:hAnsi="仿宋_GB2312" w:eastAsia="仿宋_GB2312" w:cs="仿宋_GB2312"/>
          <w:sz w:val="32"/>
          <w:szCs w:val="32"/>
          <w:highlight w:val="none"/>
        </w:rPr>
        <w:t>保基本、守底线、有重点</w:t>
      </w:r>
      <w:r>
        <w:rPr>
          <w:rFonts w:hint="eastAsia" w:ascii="仿宋_GB2312" w:hAnsi="仿宋_GB2312" w:eastAsia="仿宋_GB2312" w:cs="仿宋_GB2312"/>
          <w:sz w:val="32"/>
          <w:szCs w:val="32"/>
          <w:highlight w:val="none"/>
          <w:lang w:val="en-US" w:eastAsia="zh-CN"/>
        </w:rPr>
        <w:t>”的原则</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严控一般性支出和“三公”经费支出，压减非急需、非刚性支出，做到“勤俭节约、节用裕民”。</w:t>
      </w:r>
      <w:r>
        <w:rPr>
          <w:rFonts w:hint="eastAsia" w:ascii="仿宋_GB2312" w:hAnsi="仿宋_GB2312" w:eastAsia="仿宋_GB2312" w:cs="仿宋_GB2312"/>
          <w:b/>
          <w:bCs/>
          <w:sz w:val="32"/>
          <w:szCs w:val="32"/>
          <w:highlight w:val="none"/>
          <w:lang w:val="en-US" w:eastAsia="zh-CN"/>
        </w:rPr>
        <w:t>二是</w:t>
      </w:r>
      <w:r>
        <w:rPr>
          <w:rFonts w:hint="eastAsia" w:ascii="仿宋_GB2312" w:hAnsi="仿宋_GB2312" w:eastAsia="仿宋_GB2312" w:cs="仿宋_GB2312"/>
          <w:b w:val="0"/>
          <w:bCs w:val="0"/>
          <w:sz w:val="32"/>
          <w:szCs w:val="32"/>
          <w:highlight w:val="none"/>
          <w:lang w:val="en-US" w:eastAsia="zh-CN"/>
        </w:rPr>
        <w:t>大力提振消费。落实各项提振消费政策，加大“两重”“两新”资金申请力度，规范落实税收优惠、财政补贴政策，助力消费品以旧换新，推动消费品扩量提质</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b/>
          <w:bCs/>
          <w:sz w:val="32"/>
          <w:szCs w:val="32"/>
          <w:highlight w:val="none"/>
          <w:lang w:val="en-US" w:eastAsia="zh-CN"/>
        </w:rPr>
        <w:t>三是</w:t>
      </w:r>
      <w:r>
        <w:rPr>
          <w:rFonts w:hint="eastAsia" w:ascii="仿宋_GB2312" w:hAnsi="仿宋_GB2312" w:eastAsia="仿宋_GB2312" w:cs="仿宋_GB2312"/>
          <w:b w:val="0"/>
          <w:bCs w:val="0"/>
          <w:sz w:val="32"/>
          <w:szCs w:val="32"/>
          <w:highlight w:val="none"/>
          <w:lang w:val="en-US" w:eastAsia="zh-CN"/>
        </w:rPr>
        <w:t>切实加强民生保障。</w:t>
      </w:r>
      <w:r>
        <w:rPr>
          <w:rFonts w:hint="eastAsia" w:ascii="仿宋_GB2312" w:hAnsi="仿宋_GB2312" w:eastAsia="仿宋_GB2312" w:cs="仿宋_GB2312"/>
          <w:sz w:val="32"/>
          <w:szCs w:val="32"/>
          <w:highlight w:val="none"/>
        </w:rPr>
        <w:t>加大</w:t>
      </w:r>
      <w:r>
        <w:rPr>
          <w:rFonts w:hint="eastAsia" w:ascii="仿宋_GB2312" w:hAnsi="仿宋_GB2312" w:eastAsia="仿宋_GB2312" w:cs="仿宋_GB2312"/>
          <w:sz w:val="32"/>
          <w:szCs w:val="32"/>
          <w:highlight w:val="none"/>
          <w:lang w:val="en-US" w:eastAsia="zh-CN"/>
        </w:rPr>
        <w:t>对</w:t>
      </w:r>
      <w:r>
        <w:rPr>
          <w:rFonts w:hint="eastAsia" w:ascii="仿宋_GB2312" w:hAnsi="仿宋_GB2312" w:eastAsia="仿宋_GB2312" w:cs="仿宋_GB2312"/>
          <w:sz w:val="32"/>
          <w:szCs w:val="32"/>
          <w:highlight w:val="none"/>
        </w:rPr>
        <w:t>教育、医疗、养老、育儿、乡村振兴、县域基础设施建设等重点领域投入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促进居民就业增收，支持办好人民满意的教育，提高医疗卫生服务保障水平</w:t>
      </w:r>
      <w:r>
        <w:rPr>
          <w:rFonts w:hint="eastAsia" w:ascii="仿宋_GB2312" w:hAnsi="仿宋_GB2312" w:eastAsia="仿宋_GB2312" w:cs="仿宋_GB2312"/>
          <w:sz w:val="32"/>
          <w:szCs w:val="32"/>
          <w:highlight w:val="none"/>
          <w:lang w:val="en-US" w:eastAsia="zh-CN"/>
        </w:rPr>
        <w:t>，不断增进民生福祉</w:t>
      </w:r>
      <w:r>
        <w:rPr>
          <w:rFonts w:hint="eastAsia" w:ascii="仿宋_GB2312" w:hAnsi="仿宋_GB2312" w:eastAsia="仿宋_GB2312" w:cs="仿宋_GB2312"/>
          <w:sz w:val="32"/>
          <w:szCs w:val="32"/>
          <w:highlight w:val="none"/>
        </w:rPr>
        <w:t>。</w:t>
      </w:r>
    </w:p>
    <w:p w14:paraId="17BD388F">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kern w:val="0"/>
          <w:sz w:val="32"/>
          <w:szCs w:val="32"/>
          <w:highlight w:val="none"/>
          <w:lang w:val="en-US" w:eastAsia="zh-CN" w:bidi="ar-SA"/>
        </w:rPr>
        <w:t>（三）加强科学管理，提升治理效能。</w:t>
      </w:r>
      <w:bookmarkEnd w:id="94"/>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b w:val="0"/>
          <w:bCs w:val="0"/>
          <w:sz w:val="32"/>
          <w:szCs w:val="32"/>
          <w:highlight w:val="none"/>
          <w:lang w:val="en-US" w:eastAsia="zh-CN"/>
        </w:rPr>
        <w:t>持续推进预算管理一体化建设。深化零基预算改革，强化财政资源、支出政策、绩效管理三大统筹，打破“基数”的固化观念，构建“该保必保、应省尽省、讲求绩效”的资金管理体制。</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lang w:val="en-US" w:eastAsia="zh-CN"/>
        </w:rPr>
        <w:t>抓实预算执行管理</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严格执行人大审查批准的预算，硬化预算执行约束，涉及增加财政支出的政策，严格按规定实施财政承受能力评估和项目必要性论证，未通过评估的一律不安排预算，让每一笔财政资金都用在“刀刃”上。</w:t>
      </w:r>
      <w:r>
        <w:rPr>
          <w:rFonts w:hint="eastAsia" w:ascii="仿宋_GB2312" w:hAnsi="仿宋_GB2312" w:eastAsia="仿宋_GB2312" w:cs="仿宋_GB2312"/>
          <w:b/>
          <w:bCs/>
          <w:sz w:val="32"/>
          <w:szCs w:val="32"/>
          <w:highlight w:val="none"/>
          <w:lang w:val="en-US" w:eastAsia="zh-CN"/>
        </w:rPr>
        <w:t>三是</w:t>
      </w:r>
      <w:r>
        <w:rPr>
          <w:rFonts w:hint="eastAsia" w:ascii="仿宋_GB2312" w:hAnsi="仿宋_GB2312" w:eastAsia="仿宋_GB2312" w:cs="仿宋_GB2312"/>
          <w:sz w:val="32"/>
          <w:szCs w:val="32"/>
          <w:highlight w:val="none"/>
          <w:lang w:val="en-US" w:eastAsia="zh-CN"/>
        </w:rPr>
        <w:t>加强全过程绩效管理。突出绩效管理重点，强化对重大项目的事前绩效评估，加强日常监督管理，及时反馈发现问题、促进整改，强化结果应用，增强政策可持续性和财政可持续性。</w:t>
      </w:r>
    </w:p>
    <w:p w14:paraId="0BE66A72">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（四）强化风险意识，守牢安全防线。</w:t>
      </w:r>
      <w:r>
        <w:rPr>
          <w:rFonts w:hint="eastAsia" w:ascii="仿宋_GB2312" w:hAnsi="仿宋_GB2312" w:eastAsia="仿宋_GB2312" w:cs="仿宋_GB2312"/>
          <w:b/>
          <w:bCs/>
          <w:sz w:val="32"/>
          <w:szCs w:val="32"/>
          <w:highlight w:val="none"/>
        </w:rPr>
        <w:t>一是</w:t>
      </w:r>
      <w:r>
        <w:rPr>
          <w:rFonts w:hint="eastAsia" w:ascii="仿宋_GB2312" w:hAnsi="仿宋_GB2312" w:eastAsia="仿宋_GB2312" w:cs="仿宋_GB2312"/>
          <w:b w:val="0"/>
          <w:bCs w:val="0"/>
          <w:sz w:val="32"/>
          <w:szCs w:val="32"/>
          <w:highlight w:val="none"/>
        </w:rPr>
        <w:t>加强暂付款管理。</w:t>
      </w:r>
      <w:r>
        <w:rPr>
          <w:rFonts w:hint="eastAsia" w:ascii="仿宋_GB2312" w:hAnsi="仿宋_GB2312" w:eastAsia="仿宋_GB2312" w:cs="仿宋_GB2312"/>
          <w:sz w:val="32"/>
          <w:szCs w:val="32"/>
          <w:highlight w:val="none"/>
        </w:rPr>
        <w:t>牢固树立“先有预算、后有支出”理念，紧盯财政收支运行、库款保障等关键环节，强化全流程动态监测分析，严格预算刚性约束，坚决杜绝无预算、超预算拨款行为，</w:t>
      </w:r>
      <w:r>
        <w:rPr>
          <w:rFonts w:hint="eastAsia" w:ascii="仿宋_GB2312" w:hAnsi="仿宋_GB2312" w:eastAsia="仿宋_GB2312" w:cs="仿宋_GB2312"/>
          <w:b w:val="0"/>
          <w:bCs w:val="0"/>
          <w:sz w:val="32"/>
          <w:szCs w:val="32"/>
          <w:highlight w:val="none"/>
        </w:rPr>
        <w:t>严格控制新增暂付款。</w:t>
      </w:r>
      <w:r>
        <w:rPr>
          <w:rFonts w:hint="eastAsia" w:ascii="仿宋_GB2312" w:hAnsi="仿宋_GB2312" w:eastAsia="仿宋_GB2312" w:cs="仿宋_GB2312"/>
          <w:b/>
          <w:bCs/>
          <w:sz w:val="32"/>
          <w:szCs w:val="32"/>
          <w:highlight w:val="none"/>
        </w:rPr>
        <w:t>二是</w:t>
      </w:r>
      <w:r>
        <w:rPr>
          <w:rFonts w:hint="eastAsia" w:ascii="仿宋_GB2312" w:hAnsi="仿宋_GB2312" w:eastAsia="仿宋_GB2312" w:cs="仿宋_GB2312"/>
          <w:sz w:val="32"/>
          <w:szCs w:val="32"/>
          <w:highlight w:val="none"/>
        </w:rPr>
        <w:t>严管控制债务风险。</w:t>
      </w:r>
      <w:r>
        <w:rPr>
          <w:rFonts w:hint="eastAsia" w:ascii="仿宋_GB2312" w:hAnsi="仿宋_GB2312" w:eastAsia="仿宋_GB2312" w:cs="仿宋_GB2312"/>
          <w:sz w:val="32"/>
          <w:szCs w:val="32"/>
          <w:highlight w:val="none"/>
          <w:lang w:val="en-US" w:eastAsia="zh-CN"/>
        </w:rPr>
        <w:t>牢牢</w:t>
      </w:r>
      <w:r>
        <w:rPr>
          <w:rFonts w:hint="eastAsia" w:ascii="仿宋_GB2312" w:hAnsi="仿宋_GB2312" w:eastAsia="仿宋_GB2312" w:cs="仿宋_GB2312"/>
          <w:sz w:val="32"/>
          <w:szCs w:val="32"/>
          <w:highlight w:val="none"/>
        </w:rPr>
        <w:t>守</w:t>
      </w:r>
      <w:r>
        <w:rPr>
          <w:rFonts w:hint="eastAsia" w:ascii="仿宋_GB2312" w:hAnsi="仿宋_GB2312" w:eastAsia="仿宋_GB2312" w:cs="仿宋_GB2312"/>
          <w:sz w:val="32"/>
          <w:szCs w:val="32"/>
          <w:highlight w:val="none"/>
          <w:lang w:val="en-US" w:eastAsia="zh-CN"/>
        </w:rPr>
        <w:t>住</w:t>
      </w:r>
      <w:r>
        <w:rPr>
          <w:rFonts w:hint="eastAsia" w:ascii="仿宋_GB2312" w:hAnsi="仿宋_GB2312" w:eastAsia="仿宋_GB2312" w:cs="仿宋_GB2312"/>
          <w:sz w:val="32"/>
          <w:szCs w:val="32"/>
          <w:highlight w:val="none"/>
        </w:rPr>
        <w:t>法定债务举债红线，严控债务风险等级，</w:t>
      </w:r>
      <w:r>
        <w:rPr>
          <w:rFonts w:hint="eastAsia" w:ascii="仿宋_GB2312" w:hAnsi="仿宋_GB2312" w:eastAsia="仿宋_GB2312" w:cs="仿宋_GB2312"/>
          <w:sz w:val="32"/>
          <w:szCs w:val="32"/>
          <w:highlight w:val="none"/>
          <w:lang w:val="en-US" w:eastAsia="zh-CN"/>
        </w:rPr>
        <w:t>落实政府债务到期偿还责任，</w:t>
      </w:r>
      <w:r>
        <w:rPr>
          <w:rFonts w:hint="eastAsia" w:ascii="仿宋_GB2312" w:hAnsi="仿宋_GB2312" w:eastAsia="仿宋_GB2312" w:cs="仿宋_GB2312"/>
          <w:sz w:val="32"/>
          <w:szCs w:val="32"/>
          <w:highlight w:val="none"/>
        </w:rPr>
        <w:t>通过合理控制债务规模、优化债务结构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切实筑牢债务风险防控防线</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b/>
          <w:bCs/>
          <w:sz w:val="32"/>
          <w:szCs w:val="32"/>
          <w:highlight w:val="none"/>
        </w:rPr>
        <w:t>三是</w:t>
      </w:r>
      <w:r>
        <w:rPr>
          <w:rFonts w:hint="eastAsia" w:ascii="仿宋_GB2312" w:hAnsi="仿宋_GB2312" w:eastAsia="仿宋_GB2312" w:cs="仿宋_GB2312"/>
          <w:sz w:val="32"/>
          <w:szCs w:val="32"/>
          <w:highlight w:val="none"/>
          <w:lang w:val="en-US" w:eastAsia="zh-CN"/>
        </w:rPr>
        <w:t>防范化解金融风险</w:t>
      </w:r>
      <w:r>
        <w:rPr>
          <w:rFonts w:hint="eastAsia" w:ascii="仿宋_GB2312" w:hAnsi="仿宋_GB2312" w:eastAsia="仿宋_GB2312" w:cs="仿宋_GB2312"/>
          <w:sz w:val="32"/>
          <w:szCs w:val="32"/>
          <w:highlight w:val="none"/>
        </w:rPr>
        <w:t>。坚守金融服务实体经济本源，健全金融监管体系，重拳整治非法集资、非法放贷等非法金融活动，坚决守住不发生系统性金融风险的底线。</w:t>
      </w:r>
    </w:p>
    <w:bookmarkEnd w:id="95"/>
    <w:p w14:paraId="10355032">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0"/>
          <w:sz w:val="32"/>
          <w:szCs w:val="32"/>
          <w:highlight w:val="none"/>
          <w:lang w:val="en-US" w:eastAsia="zh-CN" w:bidi="ar-SA"/>
        </w:rPr>
        <w:t>（五）坚持问题导向，主动接受监督。</w:t>
      </w:r>
      <w:r>
        <w:rPr>
          <w:rFonts w:hint="eastAsia" w:ascii="仿宋_GB2312" w:hAnsi="仿宋_GB2312" w:eastAsia="仿宋_GB2312" w:cs="仿宋_GB2312"/>
          <w:b/>
          <w:bCs/>
          <w:sz w:val="32"/>
          <w:szCs w:val="32"/>
          <w:highlight w:val="none"/>
          <w:lang w:val="en-US" w:eastAsia="zh-CN"/>
        </w:rPr>
        <w:t>一是</w:t>
      </w:r>
      <w:r>
        <w:rPr>
          <w:rFonts w:hint="eastAsia" w:ascii="仿宋_GB2312" w:hAnsi="仿宋_GB2312" w:eastAsia="仿宋_GB2312" w:cs="仿宋_GB2312"/>
          <w:sz w:val="32"/>
          <w:szCs w:val="32"/>
          <w:highlight w:val="none"/>
        </w:rPr>
        <w:t>严格执行《</w:t>
      </w:r>
      <w:r>
        <w:rPr>
          <w:rFonts w:hint="eastAsia" w:ascii="仿宋_GB2312" w:hAnsi="仿宋_GB2312" w:eastAsia="仿宋_GB2312" w:cs="仿宋_GB2312"/>
          <w:sz w:val="32"/>
          <w:szCs w:val="32"/>
          <w:highlight w:val="none"/>
          <w:lang w:val="en-US" w:eastAsia="zh-CN"/>
        </w:rPr>
        <w:t>中华人民共和国</w:t>
      </w:r>
      <w:r>
        <w:rPr>
          <w:rFonts w:hint="eastAsia" w:ascii="仿宋_GB2312" w:hAnsi="仿宋_GB2312" w:eastAsia="仿宋_GB2312" w:cs="仿宋_GB2312"/>
          <w:sz w:val="32"/>
          <w:szCs w:val="32"/>
          <w:highlight w:val="none"/>
        </w:rPr>
        <w:t>预算法》及其实施条例，严守预算法定原则，落实人大及其常委会预决算决议，刚性执行人大批准预算，主动向人大及其常委会汇报重大财政决策、重点支出安排、债务风险防控等工作，增强预算法治性和约束力。</w:t>
      </w:r>
      <w:r>
        <w:rPr>
          <w:rFonts w:hint="eastAsia" w:ascii="仿宋_GB2312" w:hAnsi="仿宋_GB2312" w:eastAsia="仿宋_GB2312" w:cs="仿宋_GB2312"/>
          <w:b/>
          <w:bCs/>
          <w:sz w:val="32"/>
          <w:szCs w:val="32"/>
          <w:highlight w:val="none"/>
          <w:lang w:val="en-US" w:eastAsia="zh-CN"/>
        </w:rPr>
        <w:t>二是</w:t>
      </w:r>
      <w:r>
        <w:rPr>
          <w:rFonts w:hint="eastAsia" w:ascii="仿宋_GB2312" w:hAnsi="仿宋_GB2312" w:eastAsia="仿宋_GB2312" w:cs="仿宋_GB2312"/>
          <w:sz w:val="32"/>
          <w:szCs w:val="32"/>
          <w:highlight w:val="none"/>
        </w:rPr>
        <w:t>全面落实人大预算审查监督重点要求，自觉接受人大</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审计</w:t>
      </w:r>
      <w:r>
        <w:rPr>
          <w:rFonts w:hint="eastAsia" w:ascii="仿宋_GB2312" w:hAnsi="仿宋_GB2312" w:eastAsia="仿宋_GB2312" w:cs="仿宋_GB2312"/>
          <w:sz w:val="32"/>
          <w:szCs w:val="32"/>
          <w:highlight w:val="none"/>
        </w:rPr>
        <w:t>监督</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高质量办理人大代表建议和政协委员提案，对反馈的问题</w:t>
      </w:r>
      <w:r>
        <w:rPr>
          <w:rFonts w:hint="eastAsia" w:ascii="仿宋_GB2312" w:hAnsi="仿宋_GB2312" w:eastAsia="仿宋_GB2312" w:cs="仿宋_GB2312"/>
          <w:sz w:val="32"/>
          <w:szCs w:val="32"/>
          <w:highlight w:val="none"/>
          <w:lang w:val="en-US" w:eastAsia="zh-CN"/>
        </w:rPr>
        <w:t>形成</w:t>
      </w:r>
      <w:r>
        <w:rPr>
          <w:rFonts w:hint="eastAsia" w:ascii="仿宋_GB2312" w:hAnsi="仿宋_GB2312" w:eastAsia="仿宋_GB2312" w:cs="仿宋_GB2312"/>
          <w:sz w:val="32"/>
          <w:szCs w:val="32"/>
          <w:highlight w:val="none"/>
        </w:rPr>
        <w:t>整改闭环，深挖管理</w:t>
      </w:r>
      <w:r>
        <w:rPr>
          <w:rFonts w:hint="eastAsia" w:ascii="仿宋_GB2312" w:hAnsi="仿宋_GB2312" w:eastAsia="仿宋_GB2312" w:cs="仿宋_GB2312"/>
          <w:sz w:val="32"/>
          <w:szCs w:val="32"/>
          <w:highlight w:val="none"/>
          <w:lang w:val="en-US" w:eastAsia="zh-CN"/>
        </w:rPr>
        <w:t>不足</w:t>
      </w:r>
      <w:r>
        <w:rPr>
          <w:rFonts w:hint="eastAsia" w:ascii="仿宋_GB2312" w:hAnsi="仿宋_GB2312" w:eastAsia="仿宋_GB2312" w:cs="仿宋_GB2312"/>
          <w:sz w:val="32"/>
          <w:szCs w:val="32"/>
          <w:highlight w:val="none"/>
        </w:rPr>
        <w:t>，巩固整治成效。</w:t>
      </w:r>
    </w:p>
    <w:p w14:paraId="7A4B490A">
      <w:pPr>
        <w:pageBreakBefore w:val="0"/>
        <w:pBdr>
          <w:bottom w:val="single" w:color="FFFFFF" w:sz="4" w:space="31"/>
        </w:pBdr>
        <w:kinsoku/>
        <w:wordWrap/>
        <w:overflowPunct/>
        <w:topLinePunct w:val="0"/>
        <w:autoSpaceDE/>
        <w:autoSpaceDN w:val="0"/>
        <w:bidi w:val="0"/>
        <w:adjustRightInd/>
        <w:snapToGrid/>
        <w:spacing w:line="560" w:lineRule="exact"/>
        <w:ind w:firstLine="640" w:firstLineChars="200"/>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各位代表，</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年是全面实施“十五五”规划的开局之年，做好</w:t>
      </w:r>
      <w:r>
        <w:rPr>
          <w:rFonts w:hint="eastAsia" w:ascii="Times New Roman" w:hAnsi="Times New Roman" w:eastAsia="仿宋_GB2312" w:cs="Times New Roman"/>
          <w:sz w:val="32"/>
          <w:szCs w:val="32"/>
          <w:highlight w:val="none"/>
        </w:rPr>
        <w:t>2026</w:t>
      </w:r>
      <w:r>
        <w:rPr>
          <w:rFonts w:hint="eastAsia" w:ascii="仿宋_GB2312" w:hAnsi="仿宋_GB2312" w:eastAsia="仿宋_GB2312" w:cs="仿宋_GB2312"/>
          <w:sz w:val="32"/>
          <w:szCs w:val="32"/>
          <w:highlight w:val="none"/>
        </w:rPr>
        <w:t>年财政工作，使命光荣、责任重大。新的一年，我们将更加紧密地团结在以习近平同志为核心的党中央周围，完整准确全面贯彻新时代党的治疆方略，在县委的坚强领导下，自觉接受人大监督，认真听取政协的意见和建议，坚定信心、锐意进取、真抓实干、攻坚克难，全力以赴完成各项目标任务，为玛纳斯县高质量发展提供坚实可靠的财政支撑!</w:t>
      </w:r>
    </w:p>
    <w:p w14:paraId="4FCFC003">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640" w:firstLineChars="200"/>
        <w:jc w:val="both"/>
        <w:textAlignment w:val="baseline"/>
        <w:rPr>
          <w:rFonts w:hint="eastAsia" w:ascii="仿宋_GB2312" w:hAnsi="仿宋_GB2312" w:eastAsia="仿宋_GB2312" w:cs="仿宋_GB2312"/>
          <w:b w:val="0"/>
          <w:bCs w:val="0"/>
          <w:sz w:val="32"/>
          <w:szCs w:val="32"/>
          <w:highlight w:val="none"/>
        </w:rPr>
      </w:pPr>
    </w:p>
    <w:p w14:paraId="7416BFDF">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640" w:firstLineChars="200"/>
        <w:jc w:val="both"/>
        <w:textAlignment w:val="baseline"/>
        <w:rPr>
          <w:rFonts w:hint="eastAsia" w:ascii="仿宋_GB2312" w:hAnsi="仿宋_GB2312" w:eastAsia="仿宋_GB2312" w:cs="仿宋_GB2312"/>
          <w:b w:val="0"/>
          <w:bCs w:val="0"/>
          <w:sz w:val="32"/>
          <w:szCs w:val="32"/>
          <w:highlight w:val="none"/>
        </w:rPr>
      </w:pPr>
    </w:p>
    <w:p w14:paraId="7CB6935E">
      <w:pPr>
        <w:pStyle w:val="2"/>
        <w:rPr>
          <w:rFonts w:hint="eastAsia" w:ascii="仿宋_GB2312" w:hAnsi="仿宋_GB2312" w:eastAsia="仿宋_GB2312" w:cs="仿宋_GB2312"/>
          <w:b w:val="0"/>
          <w:bCs w:val="0"/>
          <w:sz w:val="32"/>
          <w:szCs w:val="32"/>
          <w:highlight w:val="none"/>
        </w:rPr>
      </w:pPr>
    </w:p>
    <w:p w14:paraId="7E7E51D3">
      <w:pPr>
        <w:rPr>
          <w:rFonts w:hint="eastAsia" w:ascii="仿宋_GB2312" w:hAnsi="仿宋_GB2312" w:eastAsia="仿宋_GB2312" w:cs="仿宋_GB2312"/>
          <w:b w:val="0"/>
          <w:bCs w:val="0"/>
          <w:sz w:val="32"/>
          <w:szCs w:val="32"/>
          <w:highlight w:val="none"/>
        </w:rPr>
      </w:pPr>
    </w:p>
    <w:p w14:paraId="0E06F9B9">
      <w:pPr>
        <w:pStyle w:val="2"/>
        <w:rPr>
          <w:rFonts w:hint="eastAsia" w:ascii="仿宋_GB2312" w:hAnsi="仿宋_GB2312" w:eastAsia="仿宋_GB2312" w:cs="仿宋_GB2312"/>
          <w:b w:val="0"/>
          <w:bCs w:val="0"/>
          <w:sz w:val="32"/>
          <w:szCs w:val="32"/>
          <w:highlight w:val="none"/>
        </w:rPr>
      </w:pPr>
    </w:p>
    <w:p w14:paraId="340D396B">
      <w:pPr>
        <w:rPr>
          <w:rFonts w:hint="eastAsia"/>
        </w:rPr>
      </w:pPr>
    </w:p>
    <w:p w14:paraId="33741C1F">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640" w:firstLineChars="200"/>
        <w:jc w:val="both"/>
        <w:textAlignment w:val="baseline"/>
        <w:rPr>
          <w:rFonts w:hint="eastAsia" w:ascii="仿宋_GB2312" w:hAnsi="仿宋_GB2312" w:eastAsia="仿宋_GB2312" w:cs="仿宋_GB2312"/>
          <w:b w:val="0"/>
          <w:bCs w:val="0"/>
          <w:sz w:val="32"/>
          <w:szCs w:val="32"/>
          <w:highlight w:val="none"/>
        </w:rPr>
      </w:pPr>
    </w:p>
    <w:p w14:paraId="3827136B">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640" w:firstLineChars="200"/>
        <w:jc w:val="both"/>
        <w:textAlignment w:val="baseline"/>
        <w:rPr>
          <w:rFonts w:hint="eastAsia" w:ascii="仿宋_GB2312" w:hAnsi="仿宋_GB2312" w:eastAsia="仿宋_GB2312" w:cs="仿宋_GB2312"/>
          <w:b w:val="0"/>
          <w:bCs w:val="0"/>
          <w:sz w:val="32"/>
          <w:szCs w:val="32"/>
          <w:highlight w:val="none"/>
        </w:rPr>
      </w:pPr>
    </w:p>
    <w:p w14:paraId="1B89FF92">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0" w:firstLineChars="0"/>
        <w:jc w:val="both"/>
        <w:textAlignment w:val="baseline"/>
        <w:rPr>
          <w:rFonts w:ascii="Times New Roman" w:hAnsi="Times New Roman" w:eastAsia="黑体" w:cs="Times New Roman"/>
          <w:sz w:val="32"/>
          <w:szCs w:val="32"/>
          <w:highlight w:val="none"/>
        </w:rPr>
      </w:pPr>
    </w:p>
    <w:p w14:paraId="5E1C95E2">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0" w:firstLineChars="0"/>
        <w:jc w:val="center"/>
        <w:textAlignment w:val="baseline"/>
        <w:rPr>
          <w:rFonts w:ascii="Times New Roman" w:hAnsi="Times New Roman" w:eastAsia="黑体" w:cs="Times New Roman"/>
          <w:b w:val="0"/>
          <w:bCs w:val="0"/>
          <w:sz w:val="32"/>
          <w:szCs w:val="32"/>
          <w:highlight w:val="none"/>
        </w:rPr>
      </w:pPr>
    </w:p>
    <w:p w14:paraId="0E32107B">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left="0" w:leftChars="0" w:firstLine="0" w:firstLineChars="0"/>
        <w:jc w:val="center"/>
        <w:textAlignment w:val="baseline"/>
        <w:rPr>
          <w:rFonts w:ascii="Times New Roman" w:hAnsi="Times New Roman" w:eastAsia="黑体" w:cs="Times New Roman"/>
          <w:b w:val="0"/>
          <w:bCs w:val="0"/>
          <w:sz w:val="32"/>
          <w:szCs w:val="32"/>
          <w:highlight w:val="none"/>
        </w:rPr>
      </w:pPr>
    </w:p>
    <w:bookmarkEnd w:id="3"/>
    <w:bookmarkEnd w:id="4"/>
    <w:bookmarkEnd w:id="5"/>
    <w:p w14:paraId="65777416">
      <w:pPr>
        <w:pageBreakBefore w:val="0"/>
        <w:pBdr>
          <w:bottom w:val="single" w:color="FFFFFF" w:sz="4" w:space="31"/>
        </w:pBdr>
        <w:kinsoku/>
        <w:wordWrap/>
        <w:overflowPunct/>
        <w:topLinePunct w:val="0"/>
        <w:autoSpaceDE/>
        <w:autoSpaceDN w:val="0"/>
        <w:bidi w:val="0"/>
        <w:adjustRightInd/>
        <w:snapToGrid/>
        <w:spacing w:line="560" w:lineRule="exact"/>
        <w:ind w:firstLine="0" w:firstLineChars="0"/>
        <w:jc w:val="center"/>
        <w:textAlignment w:val="baseline"/>
        <w:rPr>
          <w:rFonts w:hint="eastAsia" w:ascii="黑体" w:hAnsi="黑体" w:eastAsia="黑体" w:cs="黑体"/>
          <w:sz w:val="32"/>
          <w:szCs w:val="32"/>
          <w:highlight w:val="none"/>
        </w:rPr>
      </w:pPr>
      <w:r>
        <w:rPr>
          <w:rFonts w:hint="eastAsia" w:ascii="黑体" w:hAnsi="黑体" w:eastAsia="黑体" w:cs="黑体"/>
          <w:sz w:val="32"/>
          <w:szCs w:val="32"/>
          <w:highlight w:val="none"/>
        </w:rPr>
        <w:t>名词解释</w:t>
      </w:r>
    </w:p>
    <w:p w14:paraId="47367DDA">
      <w:pPr>
        <w:pageBreakBefore w:val="0"/>
        <w:pBdr>
          <w:bottom w:val="single" w:color="FFFFFF" w:sz="4" w:space="31"/>
        </w:pBdr>
        <w:kinsoku/>
        <w:wordWrap/>
        <w:overflowPunct/>
        <w:topLinePunct w:val="0"/>
        <w:autoSpaceDE/>
        <w:autoSpaceDN w:val="0"/>
        <w:bidi w:val="0"/>
        <w:adjustRightInd/>
        <w:snapToGrid/>
        <w:spacing w:line="560" w:lineRule="exact"/>
        <w:ind w:firstLine="0" w:firstLineChars="0"/>
        <w:jc w:val="center"/>
        <w:textAlignment w:val="baseline"/>
        <w:rPr>
          <w:rFonts w:hint="eastAsia" w:ascii="仿宋_GB2312" w:hAnsi="仿宋_GB2312" w:eastAsia="仿宋_GB2312" w:cs="仿宋_GB2312"/>
          <w:b/>
          <w:bCs/>
          <w:kern w:val="0"/>
          <w:sz w:val="32"/>
          <w:szCs w:val="32"/>
          <w:highlight w:val="none"/>
        </w:rPr>
      </w:pPr>
    </w:p>
    <w:p w14:paraId="35F8D31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一般公共预算：</w:t>
      </w:r>
      <w:r>
        <w:rPr>
          <w:rFonts w:hint="eastAsia" w:ascii="仿宋_GB2312" w:hAnsi="仿宋_GB2312" w:eastAsia="仿宋_GB2312" w:cs="仿宋_GB2312"/>
          <w:sz w:val="32"/>
          <w:szCs w:val="32"/>
          <w:highlight w:val="none"/>
        </w:rPr>
        <w:t>是指对以税收为主体的财政收入，安排用于保障和改善民生、推动经济社会发展、维护国家安全、维持国家机构正常运转等方面的收支预算。</w:t>
      </w:r>
    </w:p>
    <w:p w14:paraId="0BD0D439">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政府性基金预算：</w:t>
      </w:r>
      <w:r>
        <w:rPr>
          <w:rFonts w:hint="eastAsia" w:ascii="仿宋_GB2312" w:hAnsi="仿宋_GB2312" w:eastAsia="仿宋_GB2312" w:cs="仿宋_GB2312"/>
          <w:sz w:val="32"/>
          <w:szCs w:val="32"/>
          <w:highlight w:val="none"/>
        </w:rPr>
        <w:t>是指对依照法律、行政法规的规定，在一定期限内向特定对象征收、收取或者以其他方式募集的资金，专项用于特定公共事业发展的收支预算，按照基金项目编制，以收定支。</w:t>
      </w:r>
    </w:p>
    <w:p w14:paraId="70898C74">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国有资本经营预算：</w:t>
      </w:r>
      <w:r>
        <w:rPr>
          <w:rFonts w:hint="eastAsia" w:ascii="仿宋_GB2312" w:hAnsi="仿宋_GB2312" w:eastAsia="仿宋_GB2312" w:cs="仿宋_GB2312"/>
          <w:sz w:val="32"/>
          <w:szCs w:val="32"/>
          <w:highlight w:val="none"/>
        </w:rPr>
        <w:t>是指对国有资本收益作出支出安排的收支预算，按照收支平衡原则编制，不列赤字，并安排资金调入一般公共预算。</w:t>
      </w:r>
    </w:p>
    <w:p w14:paraId="046701B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社会保险基金预算：</w:t>
      </w:r>
      <w:r>
        <w:rPr>
          <w:rFonts w:hint="eastAsia" w:ascii="仿宋_GB2312" w:hAnsi="仿宋_GB2312" w:eastAsia="仿宋_GB2312" w:cs="仿宋_GB2312"/>
          <w:sz w:val="32"/>
          <w:szCs w:val="32"/>
          <w:highlight w:val="none"/>
        </w:rPr>
        <w:t>是指对社会保险缴费、一般公共预算安排和其他方式募集的资金，专项用于社会保险的收支预算。</w:t>
      </w:r>
    </w:p>
    <w:p w14:paraId="746778D9">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调入资金：</w:t>
      </w:r>
      <w:r>
        <w:rPr>
          <w:rFonts w:hint="eastAsia" w:ascii="仿宋_GB2312" w:hAnsi="仿宋_GB2312" w:eastAsia="仿宋_GB2312" w:cs="仿宋_GB2312"/>
          <w:sz w:val="32"/>
          <w:szCs w:val="32"/>
          <w:highlight w:val="none"/>
        </w:rPr>
        <w:t>是指各级财政为平衡当年一般公共预算收支，从政府性基金预算、国有资本经营预算和其他渠道调入的资金。</w:t>
      </w:r>
    </w:p>
    <w:p w14:paraId="2AF6D126">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预备费：</w:t>
      </w:r>
      <w:r>
        <w:rPr>
          <w:rFonts w:hint="eastAsia" w:ascii="仿宋_GB2312" w:hAnsi="仿宋_GB2312" w:eastAsia="仿宋_GB2312" w:cs="仿宋_GB2312"/>
          <w:sz w:val="32"/>
          <w:szCs w:val="32"/>
          <w:highlight w:val="none"/>
        </w:rPr>
        <w:t>是指按照《中华人民共和国预算法》规定，各级政府预算按照本级政府预算支出额的</w:t>
      </w:r>
      <w:r>
        <w:rPr>
          <w:rFonts w:hint="eastAsia" w:ascii="Times New Roman" w:hAnsi="Times New Roman" w:eastAsia="仿宋_GB2312" w:cs="仿宋_GB2312"/>
          <w:sz w:val="32"/>
          <w:szCs w:val="32"/>
          <w:highlight w:val="none"/>
        </w:rPr>
        <w:t>1%</w:t>
      </w:r>
      <w:r>
        <w:rPr>
          <w:rFonts w:hint="eastAsia" w:ascii="仿宋_GB2312" w:hAnsi="仿宋_GB2312" w:eastAsia="仿宋_GB2312" w:cs="仿宋_GB2312"/>
          <w:sz w:val="32"/>
          <w:szCs w:val="32"/>
          <w:highlight w:val="none"/>
        </w:rPr>
        <w:t>-</w:t>
      </w:r>
      <w:r>
        <w:rPr>
          <w:rFonts w:hint="eastAsia" w:ascii="Times New Roman" w:hAnsi="Times New Roman" w:eastAsia="仿宋_GB2312" w:cs="仿宋_GB2312"/>
          <w:sz w:val="32"/>
          <w:szCs w:val="32"/>
          <w:highlight w:val="none"/>
        </w:rPr>
        <w:t>3%</w:t>
      </w:r>
      <w:r>
        <w:rPr>
          <w:rFonts w:hint="eastAsia" w:ascii="仿宋_GB2312" w:hAnsi="仿宋_GB2312" w:eastAsia="仿宋_GB2312" w:cs="仿宋_GB2312"/>
          <w:sz w:val="32"/>
          <w:szCs w:val="32"/>
          <w:highlight w:val="none"/>
        </w:rPr>
        <w:t>设置预备费，用于当年预算执行中的自然灾害救灾开支及其他难以预见的特殊开支。</w:t>
      </w:r>
    </w:p>
    <w:p w14:paraId="2A03F199">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“三公经费”：</w:t>
      </w:r>
      <w:r>
        <w:rPr>
          <w:rFonts w:hint="eastAsia" w:ascii="仿宋_GB2312" w:hAnsi="仿宋_GB2312" w:eastAsia="仿宋_GB2312" w:cs="仿宋_GB2312"/>
          <w:sz w:val="32"/>
          <w:szCs w:val="32"/>
          <w:highlight w:val="none"/>
        </w:rPr>
        <w:t>是指政府部门人员因公出国（境）经费，公务用车购置及运行费，公务接待费。</w:t>
      </w:r>
    </w:p>
    <w:p w14:paraId="00CDEAAA">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b/>
          <w:bCs/>
          <w:kern w:val="0"/>
          <w:sz w:val="32"/>
          <w:szCs w:val="32"/>
          <w:highlight w:val="none"/>
        </w:rPr>
        <w:t>基层“三保”：</w:t>
      </w:r>
      <w:r>
        <w:rPr>
          <w:rFonts w:hint="eastAsia" w:ascii="仿宋_GB2312" w:hAnsi="仿宋_GB2312" w:eastAsia="仿宋_GB2312" w:cs="仿宋_GB2312"/>
          <w:sz w:val="32"/>
          <w:szCs w:val="32"/>
          <w:highlight w:val="none"/>
        </w:rPr>
        <w:t>是指保基本民生、保工资、保运转。</w:t>
      </w:r>
    </w:p>
    <w:p w14:paraId="2A78E858">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b/>
          <w:bCs/>
          <w:kern w:val="0"/>
          <w:sz w:val="32"/>
          <w:szCs w:val="32"/>
          <w:highlight w:val="none"/>
        </w:rPr>
      </w:pPr>
      <w:r>
        <w:rPr>
          <w:rFonts w:hint="eastAsia" w:ascii="仿宋_GB2312" w:hAnsi="仿宋_GB2312" w:eastAsia="仿宋_GB2312" w:cs="仿宋_GB2312"/>
          <w:b/>
          <w:bCs/>
          <w:kern w:val="0"/>
          <w:sz w:val="32"/>
          <w:szCs w:val="32"/>
          <w:highlight w:val="none"/>
        </w:rPr>
        <w:t>超长期特别国债：</w:t>
      </w:r>
      <w:r>
        <w:rPr>
          <w:rFonts w:hint="eastAsia" w:ascii="仿宋_GB2312" w:hAnsi="仿宋_GB2312" w:eastAsia="仿宋_GB2312" w:cs="仿宋_GB2312"/>
          <w:sz w:val="32"/>
          <w:szCs w:val="32"/>
          <w:highlight w:val="none"/>
        </w:rPr>
        <w:t>是指发行期限较长、具有明确用途的国债。</w:t>
      </w:r>
    </w:p>
    <w:p w14:paraId="1760BCB1">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预算稳定调节基金：</w:t>
      </w:r>
      <w:r>
        <w:rPr>
          <w:rFonts w:hint="eastAsia" w:ascii="仿宋_GB2312" w:hAnsi="仿宋_GB2312" w:eastAsia="仿宋_GB2312" w:cs="仿宋_GB2312"/>
          <w:sz w:val="32"/>
          <w:szCs w:val="32"/>
          <w:highlight w:val="none"/>
        </w:rPr>
        <w:t>是指各级财政通过超收安排的具有储备性质的基金，用于弥补短收年份预算执行的收支缺口，以及根据预算平衡情况，在安排年初预算时调入并安排使用，安排或补充基金时在支出方反映，调入使用基金时在收入反映。</w:t>
      </w:r>
    </w:p>
    <w:p w14:paraId="49F4A6AD">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地方政府一般债券：</w:t>
      </w:r>
      <w:r>
        <w:rPr>
          <w:rFonts w:hint="eastAsia" w:ascii="仿宋_GB2312" w:hAnsi="仿宋_GB2312" w:eastAsia="仿宋_GB2312" w:cs="仿宋_GB2312"/>
          <w:sz w:val="32"/>
          <w:szCs w:val="32"/>
          <w:highlight w:val="none"/>
        </w:rPr>
        <w:t>是指没有收益的公益性事业发展融资，由地方政府发行主要以一般公共预算资金偿还的政府债券。</w:t>
      </w:r>
    </w:p>
    <w:p w14:paraId="73C4ED1F">
      <w:pPr>
        <w:pageBreakBefore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地方政府专项债券：</w:t>
      </w:r>
      <w:r>
        <w:rPr>
          <w:rFonts w:hint="eastAsia" w:ascii="仿宋_GB2312" w:hAnsi="仿宋_GB2312" w:eastAsia="仿宋_GB2312" w:cs="仿宋_GB2312"/>
          <w:sz w:val="32"/>
          <w:szCs w:val="32"/>
          <w:highlight w:val="none"/>
        </w:rPr>
        <w:t>是指有一定收益的公益性发展融资，由地方政府发行主要以对应的政府性基金预算或专项收入偿还的政府债券。</w:t>
      </w:r>
    </w:p>
    <w:p w14:paraId="35F0810B">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再融资债券：</w:t>
      </w:r>
      <w:r>
        <w:rPr>
          <w:rFonts w:hint="eastAsia" w:ascii="仿宋_GB2312" w:hAnsi="仿宋_GB2312" w:eastAsia="仿宋_GB2312" w:cs="仿宋_GB2312"/>
          <w:sz w:val="32"/>
          <w:szCs w:val="32"/>
          <w:highlight w:val="none"/>
        </w:rPr>
        <w:t>是指省、自治区、直辖市为偿还到期债券本金而发行的地方政府债券，即“借新还旧”债券。</w:t>
      </w:r>
    </w:p>
    <w:p w14:paraId="7D7822FE">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政府债务限额管理：</w:t>
      </w:r>
      <w:r>
        <w:rPr>
          <w:rFonts w:hint="eastAsia" w:ascii="仿宋_GB2312" w:hAnsi="仿宋_GB2312" w:eastAsia="仿宋_GB2312" w:cs="仿宋_GB2312"/>
          <w:sz w:val="32"/>
          <w:szCs w:val="32"/>
          <w:highlight w:val="none"/>
        </w:rPr>
        <w:t>是指根据《中华人民共和国预算法》和国务院关于加强政府性债务管理的规定，中央对地方政府债务余额实行限额管理，地方政府债务余额不得突破批准的限额。地方政府在国务院批准的限额内提出本地区政府债务限额，报同级人大常委会批准，并在批准的限额内举借和偿还债务。</w:t>
      </w:r>
    </w:p>
    <w:p w14:paraId="0F6F0F52">
      <w:pPr>
        <w:keepNext w:val="0"/>
        <w:keepLines w:val="0"/>
        <w:pageBreakBefore w:val="0"/>
        <w:widowControl w:val="0"/>
        <w:pBdr>
          <w:bottom w:val="single" w:color="FFFFFF" w:sz="4" w:space="31"/>
        </w:pBdr>
        <w:kinsoku/>
        <w:wordWrap/>
        <w:overflowPunct/>
        <w:topLinePunct w:val="0"/>
        <w:autoSpaceDE/>
        <w:autoSpaceDN w:val="0"/>
        <w:bidi w:val="0"/>
        <w:adjustRightInd/>
        <w:snapToGrid/>
        <w:spacing w:line="560" w:lineRule="exact"/>
        <w:ind w:firstLine="643" w:firstLineChars="200"/>
        <w:jc w:val="left"/>
        <w:textAlignment w:val="baseline"/>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kern w:val="0"/>
          <w:sz w:val="32"/>
          <w:szCs w:val="32"/>
          <w:highlight w:val="none"/>
        </w:rPr>
        <w:t>零基预算：</w:t>
      </w:r>
      <w:r>
        <w:rPr>
          <w:rFonts w:hint="eastAsia" w:ascii="仿宋_GB2312" w:hAnsi="仿宋_GB2312" w:eastAsia="仿宋_GB2312" w:cs="仿宋_GB2312"/>
          <w:sz w:val="32"/>
          <w:szCs w:val="32"/>
          <w:highlight w:val="none"/>
        </w:rPr>
        <w:t>通常是指年度预算编制不受以往预算安排情况的影响，所有预算支出均以零为基点，从实际需要与可能出发，逐项审议预算年度内各项支出内容的必要性、合理性及其支出标准，打破基数概念和支出固化格局，综合财力情况、轻重缓急、实际需求、绩效情况等多方面，在综合平衡的基础上编制预算的一种方式。</w:t>
      </w:r>
    </w:p>
    <w:p w14:paraId="1FF6FFE0">
      <w:pPr>
        <w:widowControl/>
        <w:jc w:val="center"/>
        <w:outlineLvl w:val="1"/>
        <w:rPr>
          <w:rFonts w:hint="default" w:ascii="Times New Roman" w:hAnsi="Times New Roman" w:eastAsia="黑体" w:cs="Times New Roman"/>
          <w:kern w:val="0"/>
          <w:sz w:val="32"/>
          <w:szCs w:val="32"/>
          <w:highlight w:val="none"/>
          <w:lang w:val="en-US" w:eastAsia="zh-Hans"/>
        </w:rPr>
      </w:pPr>
    </w:p>
    <w:p w14:paraId="5C559D7B">
      <w:pPr>
        <w:widowControl/>
        <w:jc w:val="both"/>
        <w:outlineLvl w:val="1"/>
        <w:rPr>
          <w:rFonts w:hint="default" w:ascii="Times New Roman" w:hAnsi="Times New Roman" w:eastAsia="黑体" w:cs="Times New Roman"/>
          <w:kern w:val="0"/>
          <w:sz w:val="32"/>
          <w:szCs w:val="32"/>
          <w:highlight w:val="none"/>
          <w:lang w:val="en-US" w:eastAsia="zh-Hans"/>
        </w:rPr>
      </w:pPr>
    </w:p>
    <w:p w14:paraId="6C2371D9">
      <w:pPr>
        <w:widowControl/>
        <w:jc w:val="center"/>
        <w:outlineLvl w:val="1"/>
        <w:rPr>
          <w:rFonts w:hint="default" w:ascii="Times New Roman" w:hAnsi="Times New Roman" w:eastAsia="黑体" w:cs="Times New Roman"/>
          <w:kern w:val="0"/>
          <w:sz w:val="32"/>
          <w:szCs w:val="32"/>
          <w:highlight w:val="none"/>
          <w:lang w:val="en-US" w:eastAsia="zh-Hans"/>
        </w:rPr>
      </w:pPr>
    </w:p>
    <w:p w14:paraId="287EC1F2">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第二部分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“四本”预算公开表</w:t>
      </w:r>
    </w:p>
    <w:p w14:paraId="4310ACBB">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一、一般公共预算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2"/>
        <w:tblW w:w="9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9"/>
        <w:gridCol w:w="36"/>
        <w:gridCol w:w="2951"/>
        <w:gridCol w:w="401"/>
        <w:gridCol w:w="1239"/>
        <w:gridCol w:w="299"/>
        <w:gridCol w:w="1401"/>
        <w:gridCol w:w="136"/>
        <w:gridCol w:w="1448"/>
        <w:gridCol w:w="190"/>
      </w:tblGrid>
      <w:tr w14:paraId="51258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99" w:type="dxa"/>
            <w:tcBorders>
              <w:top w:val="nil"/>
              <w:left w:val="nil"/>
              <w:bottom w:val="nil"/>
              <w:right w:val="nil"/>
            </w:tcBorders>
            <w:shd w:val="clear" w:color="auto" w:fill="auto"/>
            <w:tcMar>
              <w:top w:w="15" w:type="dxa"/>
              <w:left w:w="15" w:type="dxa"/>
              <w:right w:w="15" w:type="dxa"/>
            </w:tcMar>
            <w:vAlign w:val="center"/>
          </w:tcPr>
          <w:p w14:paraId="735DE182">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表</w:t>
            </w:r>
            <w:r>
              <w:rPr>
                <w:rFonts w:hint="default" w:ascii="Times New Roman" w:hAnsi="Times New Roman" w:eastAsia="宋体" w:cs="Times New Roman"/>
                <w:i w:val="0"/>
                <w:color w:val="000000"/>
                <w:kern w:val="0"/>
                <w:sz w:val="20"/>
                <w:szCs w:val="20"/>
                <w:u w:val="none"/>
                <w:lang w:val="en-US" w:eastAsia="zh-CN" w:bidi="ar"/>
              </w:rPr>
              <w:t>1</w:t>
            </w:r>
          </w:p>
        </w:tc>
        <w:tc>
          <w:tcPr>
            <w:tcW w:w="3388" w:type="dxa"/>
            <w:gridSpan w:val="3"/>
            <w:tcBorders>
              <w:top w:val="nil"/>
              <w:left w:val="nil"/>
              <w:bottom w:val="nil"/>
              <w:right w:val="nil"/>
            </w:tcBorders>
            <w:shd w:val="clear" w:color="auto" w:fill="auto"/>
            <w:tcMar>
              <w:top w:w="15" w:type="dxa"/>
              <w:left w:w="15" w:type="dxa"/>
              <w:right w:w="15" w:type="dxa"/>
            </w:tcMar>
            <w:vAlign w:val="center"/>
          </w:tcPr>
          <w:p w14:paraId="11A53CA3">
            <w:pPr>
              <w:jc w:val="both"/>
              <w:rPr>
                <w:rFonts w:hint="eastAsia" w:ascii="宋体" w:hAnsi="宋体" w:eastAsia="宋体" w:cs="宋体"/>
                <w:i w:val="0"/>
                <w:color w:val="000000"/>
                <w:sz w:val="24"/>
                <w:szCs w:val="24"/>
                <w:u w:val="none"/>
              </w:rPr>
            </w:pPr>
          </w:p>
        </w:tc>
        <w:tc>
          <w:tcPr>
            <w:tcW w:w="1538" w:type="dxa"/>
            <w:gridSpan w:val="2"/>
            <w:tcBorders>
              <w:top w:val="nil"/>
              <w:left w:val="nil"/>
              <w:bottom w:val="nil"/>
              <w:right w:val="nil"/>
            </w:tcBorders>
            <w:shd w:val="clear" w:color="auto" w:fill="auto"/>
            <w:tcMar>
              <w:top w:w="15" w:type="dxa"/>
              <w:left w:w="15" w:type="dxa"/>
              <w:right w:w="15" w:type="dxa"/>
            </w:tcMar>
            <w:vAlign w:val="center"/>
          </w:tcPr>
          <w:p w14:paraId="5FF9CD23">
            <w:pPr>
              <w:jc w:val="both"/>
              <w:rPr>
                <w:rFonts w:hint="eastAsia" w:ascii="宋体" w:hAnsi="宋体" w:eastAsia="宋体" w:cs="宋体"/>
                <w:i w:val="0"/>
                <w:color w:val="000000"/>
                <w:sz w:val="24"/>
                <w:szCs w:val="24"/>
                <w:u w:val="none"/>
              </w:rPr>
            </w:pPr>
          </w:p>
        </w:tc>
        <w:tc>
          <w:tcPr>
            <w:tcW w:w="1537" w:type="dxa"/>
            <w:gridSpan w:val="2"/>
            <w:tcBorders>
              <w:top w:val="nil"/>
              <w:left w:val="nil"/>
              <w:bottom w:val="nil"/>
              <w:right w:val="nil"/>
            </w:tcBorders>
            <w:shd w:val="clear" w:color="auto" w:fill="auto"/>
            <w:tcMar>
              <w:top w:w="15" w:type="dxa"/>
              <w:left w:w="15" w:type="dxa"/>
              <w:right w:w="15" w:type="dxa"/>
            </w:tcMar>
            <w:vAlign w:val="center"/>
          </w:tcPr>
          <w:p w14:paraId="13D997F8">
            <w:pPr>
              <w:jc w:val="both"/>
              <w:rPr>
                <w:rFonts w:hint="eastAsia" w:ascii="宋体" w:hAnsi="宋体" w:eastAsia="宋体" w:cs="宋体"/>
                <w:i w:val="0"/>
                <w:color w:val="000000"/>
                <w:sz w:val="24"/>
                <w:szCs w:val="24"/>
                <w:u w:val="none"/>
              </w:rPr>
            </w:pPr>
          </w:p>
        </w:tc>
        <w:tc>
          <w:tcPr>
            <w:tcW w:w="1638" w:type="dxa"/>
            <w:gridSpan w:val="2"/>
            <w:tcBorders>
              <w:top w:val="nil"/>
              <w:left w:val="nil"/>
              <w:bottom w:val="nil"/>
              <w:right w:val="nil"/>
            </w:tcBorders>
            <w:shd w:val="clear" w:color="auto" w:fill="auto"/>
            <w:tcMar>
              <w:top w:w="15" w:type="dxa"/>
              <w:left w:w="15" w:type="dxa"/>
              <w:right w:w="15" w:type="dxa"/>
            </w:tcMar>
            <w:vAlign w:val="center"/>
          </w:tcPr>
          <w:p w14:paraId="4F494E70">
            <w:pPr>
              <w:jc w:val="both"/>
              <w:rPr>
                <w:rFonts w:hint="eastAsia" w:ascii="宋体" w:hAnsi="宋体" w:eastAsia="宋体" w:cs="宋体"/>
                <w:i w:val="0"/>
                <w:color w:val="000000"/>
                <w:sz w:val="24"/>
                <w:szCs w:val="24"/>
                <w:u w:val="none"/>
              </w:rPr>
            </w:pPr>
          </w:p>
        </w:tc>
      </w:tr>
      <w:tr w14:paraId="69A7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100" w:type="dxa"/>
            <w:gridSpan w:val="10"/>
            <w:tcBorders>
              <w:top w:val="nil"/>
              <w:left w:val="nil"/>
              <w:bottom w:val="nil"/>
              <w:right w:val="nil"/>
            </w:tcBorders>
            <w:shd w:val="clear" w:color="auto" w:fill="auto"/>
            <w:tcMar>
              <w:top w:w="15" w:type="dxa"/>
              <w:left w:w="15" w:type="dxa"/>
              <w:right w:w="15" w:type="dxa"/>
            </w:tcMar>
            <w:vAlign w:val="center"/>
          </w:tcPr>
          <w:p w14:paraId="383FDC3B">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ascii="Times New Roman" w:hAnsi="Times New Roman" w:eastAsia="宋体" w:cs="Times New Roman"/>
                <w:b/>
                <w:bCs/>
                <w:i w:val="0"/>
                <w:color w:val="000000"/>
                <w:kern w:val="0"/>
                <w:sz w:val="20"/>
                <w:szCs w:val="20"/>
                <w:highlight w:val="none"/>
                <w:u w:val="none"/>
                <w:lang w:val="en-US" w:eastAsia="zh-CN" w:bidi="ar"/>
              </w:rPr>
              <w:t>玛纳斯县</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一般公共预算收入表</w:t>
            </w:r>
          </w:p>
        </w:tc>
      </w:tr>
      <w:tr w14:paraId="7F8E3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99" w:type="dxa"/>
            <w:vMerge w:val="restart"/>
            <w:tcBorders>
              <w:top w:val="nil"/>
              <w:left w:val="nil"/>
              <w:bottom w:val="nil"/>
              <w:right w:val="nil"/>
            </w:tcBorders>
            <w:shd w:val="clear" w:color="auto" w:fill="auto"/>
            <w:tcMar>
              <w:top w:w="15" w:type="dxa"/>
              <w:left w:w="15" w:type="dxa"/>
              <w:right w:w="15" w:type="dxa"/>
            </w:tcMar>
            <w:vAlign w:val="center"/>
          </w:tcPr>
          <w:p w14:paraId="6BE12176">
            <w:pPr>
              <w:jc w:val="center"/>
              <w:rPr>
                <w:rFonts w:hint="eastAsia" w:ascii="宋体" w:hAnsi="宋体" w:eastAsia="宋体" w:cs="宋体"/>
                <w:i w:val="0"/>
                <w:color w:val="000000"/>
                <w:sz w:val="11"/>
                <w:szCs w:val="11"/>
                <w:u w:val="none"/>
              </w:rPr>
            </w:pPr>
          </w:p>
        </w:tc>
        <w:tc>
          <w:tcPr>
            <w:tcW w:w="3388" w:type="dxa"/>
            <w:gridSpan w:val="3"/>
            <w:tcBorders>
              <w:top w:val="nil"/>
              <w:left w:val="nil"/>
              <w:bottom w:val="nil"/>
              <w:right w:val="nil"/>
            </w:tcBorders>
            <w:shd w:val="clear" w:color="auto" w:fill="auto"/>
            <w:tcMar>
              <w:top w:w="15" w:type="dxa"/>
              <w:left w:w="15" w:type="dxa"/>
              <w:right w:w="15" w:type="dxa"/>
            </w:tcMar>
            <w:vAlign w:val="center"/>
          </w:tcPr>
          <w:p w14:paraId="41C6975C">
            <w:pPr>
              <w:jc w:val="left"/>
              <w:rPr>
                <w:rFonts w:hint="eastAsia" w:ascii="宋体" w:hAnsi="宋体" w:eastAsia="宋体" w:cs="宋体"/>
                <w:i w:val="0"/>
                <w:color w:val="000000"/>
                <w:sz w:val="20"/>
                <w:szCs w:val="20"/>
                <w:u w:val="none"/>
              </w:rPr>
            </w:pPr>
          </w:p>
        </w:tc>
        <w:tc>
          <w:tcPr>
            <w:tcW w:w="1538" w:type="dxa"/>
            <w:gridSpan w:val="2"/>
            <w:tcBorders>
              <w:top w:val="nil"/>
              <w:left w:val="nil"/>
              <w:bottom w:val="nil"/>
              <w:right w:val="nil"/>
            </w:tcBorders>
            <w:shd w:val="clear" w:color="auto" w:fill="auto"/>
            <w:tcMar>
              <w:top w:w="15" w:type="dxa"/>
              <w:left w:w="15" w:type="dxa"/>
              <w:right w:w="15" w:type="dxa"/>
            </w:tcMar>
            <w:vAlign w:val="center"/>
          </w:tcPr>
          <w:p w14:paraId="0F4FDD02">
            <w:pPr>
              <w:jc w:val="left"/>
              <w:rPr>
                <w:rFonts w:hint="eastAsia" w:ascii="宋体" w:hAnsi="宋体" w:eastAsia="宋体" w:cs="宋体"/>
                <w:i w:val="0"/>
                <w:color w:val="000000"/>
                <w:sz w:val="20"/>
                <w:szCs w:val="20"/>
                <w:u w:val="none"/>
              </w:rPr>
            </w:pPr>
          </w:p>
        </w:tc>
        <w:tc>
          <w:tcPr>
            <w:tcW w:w="1537" w:type="dxa"/>
            <w:gridSpan w:val="2"/>
            <w:tcBorders>
              <w:top w:val="nil"/>
              <w:left w:val="nil"/>
              <w:bottom w:val="nil"/>
              <w:right w:val="nil"/>
            </w:tcBorders>
            <w:shd w:val="clear" w:color="auto" w:fill="auto"/>
            <w:tcMar>
              <w:top w:w="15" w:type="dxa"/>
              <w:left w:w="15" w:type="dxa"/>
              <w:right w:w="15" w:type="dxa"/>
            </w:tcMar>
            <w:vAlign w:val="center"/>
          </w:tcPr>
          <w:p w14:paraId="33B786FA">
            <w:pPr>
              <w:jc w:val="left"/>
              <w:rPr>
                <w:rFonts w:hint="eastAsia" w:ascii="宋体" w:hAnsi="宋体" w:eastAsia="宋体" w:cs="宋体"/>
                <w:i w:val="0"/>
                <w:color w:val="000000"/>
                <w:sz w:val="20"/>
                <w:szCs w:val="20"/>
                <w:u w:val="none"/>
              </w:rPr>
            </w:pPr>
          </w:p>
        </w:tc>
        <w:tc>
          <w:tcPr>
            <w:tcW w:w="1638" w:type="dxa"/>
            <w:gridSpan w:val="2"/>
            <w:vMerge w:val="restart"/>
            <w:tcBorders>
              <w:top w:val="nil"/>
              <w:left w:val="nil"/>
              <w:bottom w:val="nil"/>
              <w:right w:val="nil"/>
            </w:tcBorders>
            <w:shd w:val="clear" w:color="auto" w:fill="auto"/>
            <w:tcMar>
              <w:top w:w="15" w:type="dxa"/>
              <w:left w:w="15" w:type="dxa"/>
              <w:right w:w="15" w:type="dxa"/>
            </w:tcMar>
            <w:vAlign w:val="center"/>
          </w:tcPr>
          <w:p w14:paraId="2A496270">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单位：万元</w:t>
            </w:r>
          </w:p>
        </w:tc>
      </w:tr>
      <w:tr w14:paraId="39DAD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99" w:type="dxa"/>
            <w:vMerge w:val="continue"/>
            <w:tcBorders>
              <w:top w:val="nil"/>
              <w:left w:val="nil"/>
              <w:bottom w:val="nil"/>
              <w:right w:val="nil"/>
            </w:tcBorders>
            <w:shd w:val="clear" w:color="auto" w:fill="auto"/>
            <w:tcMar>
              <w:top w:w="15" w:type="dxa"/>
              <w:left w:w="15" w:type="dxa"/>
              <w:right w:w="15" w:type="dxa"/>
            </w:tcMar>
            <w:vAlign w:val="center"/>
          </w:tcPr>
          <w:p w14:paraId="64F51C63">
            <w:pPr>
              <w:jc w:val="center"/>
              <w:rPr>
                <w:rFonts w:hint="eastAsia" w:ascii="宋体" w:hAnsi="宋体" w:eastAsia="宋体" w:cs="宋体"/>
                <w:i w:val="0"/>
                <w:color w:val="000000"/>
                <w:sz w:val="11"/>
                <w:szCs w:val="11"/>
                <w:u w:val="none"/>
              </w:rPr>
            </w:pPr>
          </w:p>
        </w:tc>
        <w:tc>
          <w:tcPr>
            <w:tcW w:w="3388" w:type="dxa"/>
            <w:gridSpan w:val="3"/>
            <w:tcBorders>
              <w:top w:val="nil"/>
              <w:left w:val="nil"/>
              <w:bottom w:val="nil"/>
              <w:right w:val="nil"/>
            </w:tcBorders>
            <w:shd w:val="clear" w:color="auto" w:fill="auto"/>
            <w:tcMar>
              <w:top w:w="15" w:type="dxa"/>
              <w:left w:w="15" w:type="dxa"/>
              <w:right w:w="15" w:type="dxa"/>
            </w:tcMar>
            <w:vAlign w:val="center"/>
          </w:tcPr>
          <w:p w14:paraId="0ECA580E">
            <w:pPr>
              <w:jc w:val="left"/>
              <w:rPr>
                <w:rFonts w:hint="eastAsia" w:ascii="宋体" w:hAnsi="宋体" w:eastAsia="宋体" w:cs="宋体"/>
                <w:i w:val="0"/>
                <w:color w:val="000000"/>
                <w:sz w:val="20"/>
                <w:szCs w:val="20"/>
                <w:u w:val="none"/>
              </w:rPr>
            </w:pPr>
          </w:p>
        </w:tc>
        <w:tc>
          <w:tcPr>
            <w:tcW w:w="1538" w:type="dxa"/>
            <w:gridSpan w:val="2"/>
            <w:tcBorders>
              <w:top w:val="nil"/>
              <w:left w:val="nil"/>
              <w:bottom w:val="nil"/>
              <w:right w:val="nil"/>
            </w:tcBorders>
            <w:shd w:val="clear" w:color="auto" w:fill="auto"/>
            <w:tcMar>
              <w:top w:w="15" w:type="dxa"/>
              <w:left w:w="15" w:type="dxa"/>
              <w:right w:w="15" w:type="dxa"/>
            </w:tcMar>
            <w:vAlign w:val="center"/>
          </w:tcPr>
          <w:p w14:paraId="02BB7F9F">
            <w:pPr>
              <w:jc w:val="left"/>
              <w:rPr>
                <w:rFonts w:hint="eastAsia" w:ascii="宋体" w:hAnsi="宋体" w:eastAsia="宋体" w:cs="宋体"/>
                <w:i w:val="0"/>
                <w:color w:val="000000"/>
                <w:sz w:val="20"/>
                <w:szCs w:val="20"/>
                <w:u w:val="none"/>
              </w:rPr>
            </w:pPr>
          </w:p>
        </w:tc>
        <w:tc>
          <w:tcPr>
            <w:tcW w:w="1537" w:type="dxa"/>
            <w:gridSpan w:val="2"/>
            <w:tcBorders>
              <w:top w:val="nil"/>
              <w:left w:val="nil"/>
              <w:bottom w:val="nil"/>
              <w:right w:val="nil"/>
            </w:tcBorders>
            <w:shd w:val="clear" w:color="auto" w:fill="auto"/>
            <w:tcMar>
              <w:top w:w="15" w:type="dxa"/>
              <w:left w:w="15" w:type="dxa"/>
              <w:right w:w="15" w:type="dxa"/>
            </w:tcMar>
            <w:vAlign w:val="center"/>
          </w:tcPr>
          <w:p w14:paraId="1FCB20DE">
            <w:pPr>
              <w:jc w:val="left"/>
              <w:rPr>
                <w:rFonts w:hint="eastAsia" w:ascii="宋体" w:hAnsi="宋体" w:eastAsia="宋体" w:cs="宋体"/>
                <w:i w:val="0"/>
                <w:color w:val="000000"/>
                <w:sz w:val="20"/>
                <w:szCs w:val="20"/>
                <w:u w:val="none"/>
              </w:rPr>
            </w:pPr>
          </w:p>
        </w:tc>
        <w:tc>
          <w:tcPr>
            <w:tcW w:w="1638" w:type="dxa"/>
            <w:gridSpan w:val="2"/>
            <w:vMerge w:val="continue"/>
            <w:tcBorders>
              <w:top w:val="nil"/>
              <w:left w:val="nil"/>
              <w:bottom w:val="nil"/>
              <w:right w:val="nil"/>
            </w:tcBorders>
            <w:shd w:val="clear" w:color="auto" w:fill="auto"/>
            <w:tcMar>
              <w:top w:w="15" w:type="dxa"/>
              <w:left w:w="15" w:type="dxa"/>
              <w:right w:w="15" w:type="dxa"/>
            </w:tcMar>
            <w:vAlign w:val="center"/>
          </w:tcPr>
          <w:p w14:paraId="595ECE76">
            <w:pPr>
              <w:jc w:val="right"/>
              <w:rPr>
                <w:rFonts w:hint="eastAsia" w:ascii="宋体" w:hAnsi="宋体" w:eastAsia="宋体" w:cs="宋体"/>
                <w:i w:val="0"/>
                <w:color w:val="000000"/>
                <w:sz w:val="20"/>
                <w:szCs w:val="20"/>
                <w:u w:val="none"/>
              </w:rPr>
            </w:pPr>
          </w:p>
        </w:tc>
      </w:tr>
      <w:tr w14:paraId="39973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9" w:hRule="atLeast"/>
        </w:trPr>
        <w:tc>
          <w:tcPr>
            <w:tcW w:w="999" w:type="dxa"/>
            <w:tcBorders>
              <w:top w:val="single" w:color="000000" w:sz="8" w:space="0"/>
              <w:left w:val="single" w:color="000000" w:sz="8" w:space="0"/>
              <w:bottom w:val="nil"/>
              <w:right w:val="single" w:color="000000" w:sz="8" w:space="0"/>
            </w:tcBorders>
            <w:shd w:val="clear" w:color="auto" w:fill="auto"/>
            <w:tcMar>
              <w:top w:w="15" w:type="dxa"/>
              <w:left w:w="15" w:type="dxa"/>
              <w:right w:w="15" w:type="dxa"/>
            </w:tcMar>
            <w:vAlign w:val="center"/>
          </w:tcPr>
          <w:p w14:paraId="46A820B7">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科目编码</w:t>
            </w:r>
          </w:p>
        </w:tc>
        <w:tc>
          <w:tcPr>
            <w:tcW w:w="3388" w:type="dxa"/>
            <w:gridSpan w:val="3"/>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24AAE59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w:t>
            </w:r>
            <w:r>
              <w:rPr>
                <w:rFonts w:hint="eastAsia" w:ascii="宋体" w:hAnsi="宋体" w:cs="宋体"/>
                <w:b/>
                <w:i w:val="0"/>
                <w:color w:val="000000"/>
                <w:kern w:val="0"/>
                <w:sz w:val="20"/>
                <w:szCs w:val="20"/>
                <w:u w:val="none"/>
                <w:lang w:val="en-US" w:eastAsia="zh-CN" w:bidi="ar"/>
              </w:rPr>
              <w:t xml:space="preserve"> </w:t>
            </w:r>
            <w:r>
              <w:rPr>
                <w:rFonts w:hint="eastAsia" w:ascii="宋体" w:hAnsi="宋体" w:eastAsia="宋体" w:cs="宋体"/>
                <w:b/>
                <w:i w:val="0"/>
                <w:color w:val="000000"/>
                <w:kern w:val="0"/>
                <w:sz w:val="20"/>
                <w:szCs w:val="20"/>
                <w:u w:val="none"/>
                <w:lang w:val="en-US" w:eastAsia="zh-CN" w:bidi="ar"/>
              </w:rPr>
              <w:t>目</w:t>
            </w:r>
          </w:p>
        </w:tc>
        <w:tc>
          <w:tcPr>
            <w:tcW w:w="1538" w:type="dxa"/>
            <w:gridSpan w:val="2"/>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4E48C8B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7" w:type="dxa"/>
            <w:gridSpan w:val="2"/>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20A605A1">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638" w:type="dxa"/>
            <w:gridSpan w:val="2"/>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0B98EFD6">
            <w:pPr>
              <w:keepNext w:val="0"/>
              <w:keepLines w:val="0"/>
              <w:widowControl/>
              <w:suppressLineNumbers w:val="0"/>
              <w:jc w:val="center"/>
              <w:textAlignment w:val="center"/>
              <w:rPr>
                <w:rFonts w:hint="eastAsia" w:ascii="宋体" w:hAnsi="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比上年</w:t>
            </w:r>
            <w:r>
              <w:rPr>
                <w:rFonts w:hint="eastAsia" w:ascii="宋体" w:hAnsi="宋体" w:cs="宋体"/>
                <w:b/>
                <w:i w:val="0"/>
                <w:color w:val="000000"/>
                <w:kern w:val="0"/>
                <w:sz w:val="20"/>
                <w:szCs w:val="20"/>
                <w:u w:val="none"/>
                <w:lang w:val="en-US" w:eastAsia="zh-CN" w:bidi="ar"/>
              </w:rPr>
              <w:t>预算数</w:t>
            </w:r>
          </w:p>
          <w:p w14:paraId="1978E572">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增(</w:t>
            </w:r>
            <w:r>
              <w:rPr>
                <w:rStyle w:val="18"/>
                <w:rFonts w:hint="eastAsia" w:ascii="宋体" w:hAnsi="宋体" w:eastAsia="宋体" w:cs="宋体"/>
                <w:lang w:val="en-US" w:eastAsia="zh-CN" w:bidi="ar"/>
              </w:rPr>
              <w:t>减</w:t>
            </w:r>
            <w:r>
              <w:rPr>
                <w:rStyle w:val="19"/>
                <w:rFonts w:hint="eastAsia" w:ascii="宋体" w:hAnsi="宋体" w:eastAsia="宋体" w:cs="宋体"/>
                <w:lang w:val="en-US" w:eastAsia="zh-CN" w:bidi="ar"/>
              </w:rPr>
              <w:t>)%</w:t>
            </w:r>
          </w:p>
        </w:tc>
      </w:tr>
      <w:tr w14:paraId="58B3D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99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D1165A8">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w:t>
            </w:r>
          </w:p>
        </w:tc>
        <w:tc>
          <w:tcPr>
            <w:tcW w:w="3388" w:type="dxa"/>
            <w:gridSpan w:val="3"/>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3F887D20">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一、</w:t>
            </w:r>
            <w:r>
              <w:rPr>
                <w:rFonts w:hint="eastAsia" w:ascii="宋体" w:hAnsi="宋体" w:eastAsia="宋体" w:cs="宋体"/>
                <w:i w:val="0"/>
                <w:color w:val="000000"/>
                <w:kern w:val="0"/>
                <w:sz w:val="20"/>
                <w:szCs w:val="20"/>
                <w:u w:val="none"/>
                <w:lang w:val="en-US" w:eastAsia="zh-CN" w:bidi="ar"/>
              </w:rPr>
              <w:t>税收</w:t>
            </w:r>
            <w:r>
              <w:rPr>
                <w:rFonts w:hint="eastAsia" w:ascii="宋体" w:hAnsi="宋体" w:cs="宋体"/>
                <w:i w:val="0"/>
                <w:color w:val="000000"/>
                <w:kern w:val="0"/>
                <w:sz w:val="20"/>
                <w:szCs w:val="20"/>
                <w:u w:val="none"/>
                <w:lang w:val="en-US" w:eastAsia="zh-CN" w:bidi="ar"/>
              </w:rPr>
              <w:t>收入</w:t>
            </w:r>
          </w:p>
        </w:tc>
        <w:tc>
          <w:tcPr>
            <w:tcW w:w="1538"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3DA3AF4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47703 </w:t>
            </w:r>
          </w:p>
        </w:tc>
        <w:tc>
          <w:tcPr>
            <w:tcW w:w="1537"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7809119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59393 </w:t>
            </w:r>
          </w:p>
        </w:tc>
        <w:tc>
          <w:tcPr>
            <w:tcW w:w="1638"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4478C71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24.51%</w:t>
            </w:r>
          </w:p>
        </w:tc>
      </w:tr>
      <w:tr w14:paraId="00A4E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52BAA25">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10101</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347CD9">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B376915">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19100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8EF0AD">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20351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ADDD27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6.55%</w:t>
            </w:r>
          </w:p>
        </w:tc>
      </w:tr>
      <w:tr w14:paraId="3F845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7A3A6EE">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10104</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BE495BD">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企业所得税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CE26CF0">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6900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7394404">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7281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150CC66">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5.52%</w:t>
            </w:r>
          </w:p>
        </w:tc>
      </w:tr>
      <w:tr w14:paraId="1581E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06C5235">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10106</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4E4D2DC">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个人所得税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D1BB81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863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515C58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1206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A2C262F">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39.75%</w:t>
            </w:r>
          </w:p>
        </w:tc>
      </w:tr>
      <w:tr w14:paraId="4C3C4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DA4254E">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10107</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C3612D0">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资源税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E880C1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260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133573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3498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4F2CF93">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1245.38%</w:t>
            </w:r>
          </w:p>
        </w:tc>
      </w:tr>
      <w:tr w14:paraId="1C61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EC6978A">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84C6E0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城市维护建设税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F773AB">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2200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15E4F12">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2298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2F05E15">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4.45%</w:t>
            </w:r>
          </w:p>
        </w:tc>
      </w:tr>
      <w:tr w14:paraId="2A62C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69C609E">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10110</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40C9170">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房产税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7473A1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5500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B725A76">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6737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D855EF1">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22.49%</w:t>
            </w:r>
          </w:p>
        </w:tc>
      </w:tr>
      <w:tr w14:paraId="5120E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B068DB3">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10111</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6C9F29E">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印花税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B9D5C78">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2200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C71F310">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2427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BC57D9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10.32%</w:t>
            </w:r>
          </w:p>
        </w:tc>
      </w:tr>
      <w:tr w14:paraId="7FCF9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75DFAF7">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10112</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C71D3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城镇土地使用税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623048">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4000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C6C466">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4123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9949F72">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3.08%</w:t>
            </w:r>
          </w:p>
        </w:tc>
      </w:tr>
      <w:tr w14:paraId="17EC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EA2CA42">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10113</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8DB1B79">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土地增值税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85EE10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 xml:space="preserve">80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D8037D5">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2506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3F5A33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3032.50%</w:t>
            </w:r>
          </w:p>
        </w:tc>
      </w:tr>
      <w:tr w14:paraId="1C833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CCE30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10114</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AF6919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车船税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63AD6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iCs w:val="0"/>
                <w:color w:val="000000"/>
                <w:kern w:val="0"/>
                <w:sz w:val="20"/>
                <w:szCs w:val="20"/>
                <w:u w:val="none"/>
                <w:lang w:val="en-US" w:eastAsia="zh-CN" w:bidi="ar"/>
              </w:rPr>
              <w:t xml:space="preserve">1300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370D1E0">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1366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C4EB1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5.08%</w:t>
            </w:r>
          </w:p>
        </w:tc>
      </w:tr>
      <w:tr w14:paraId="78266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0705D5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10118</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D9CD4FB">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耕地占用税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20213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iCs w:val="0"/>
                <w:color w:val="000000"/>
                <w:kern w:val="0"/>
                <w:sz w:val="20"/>
                <w:szCs w:val="20"/>
                <w:u w:val="none"/>
                <w:lang w:val="en-US" w:eastAsia="zh-CN" w:bidi="ar"/>
              </w:rPr>
              <w:t xml:space="preserve">3000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F812CE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6083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743D2C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102.77%</w:t>
            </w:r>
          </w:p>
        </w:tc>
      </w:tr>
      <w:tr w14:paraId="269F9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4191D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68EFC6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契税</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21259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iCs w:val="0"/>
                <w:color w:val="000000"/>
                <w:kern w:val="0"/>
                <w:sz w:val="20"/>
                <w:szCs w:val="20"/>
                <w:u w:val="none"/>
                <w:lang w:val="en-US" w:eastAsia="zh-CN" w:bidi="ar"/>
              </w:rPr>
              <w:t xml:space="preserve">2300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8DD9696">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等线" w:cs="Times New Roman"/>
                <w:i w:val="0"/>
                <w:iCs w:val="0"/>
                <w:color w:val="000000"/>
                <w:kern w:val="0"/>
                <w:sz w:val="20"/>
                <w:szCs w:val="20"/>
                <w:u w:val="none"/>
                <w:lang w:val="en-US" w:eastAsia="zh-CN" w:bidi="ar"/>
              </w:rPr>
              <w:t xml:space="preserve">1517 </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AB0B81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-34.04%</w:t>
            </w:r>
          </w:p>
        </w:tc>
      </w:tr>
      <w:tr w14:paraId="5FF01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DF9D27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101</w:t>
            </w:r>
            <w:r>
              <w:rPr>
                <w:rFonts w:hint="default" w:ascii="Times New Roman" w:hAnsi="Times New Roman" w:cs="Times New Roman"/>
                <w:i w:val="0"/>
                <w:color w:val="000000"/>
                <w:kern w:val="0"/>
                <w:sz w:val="20"/>
                <w:szCs w:val="20"/>
                <w:highlight w:val="none"/>
                <w:u w:val="none"/>
                <w:lang w:val="en-US" w:eastAsia="zh-CN" w:bidi="ar"/>
              </w:rPr>
              <w:t>99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A337B9">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其他税收收入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36338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A38FF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2E3EC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-100.00%</w:t>
            </w:r>
          </w:p>
        </w:tc>
      </w:tr>
      <w:tr w14:paraId="197D2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7FC8A6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C1B63DC">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cs="宋体"/>
                <w:i w:val="0"/>
                <w:color w:val="000000"/>
                <w:kern w:val="0"/>
                <w:sz w:val="20"/>
                <w:szCs w:val="20"/>
                <w:highlight w:val="none"/>
                <w:u w:val="none"/>
                <w:lang w:val="en-US" w:eastAsia="zh-CN" w:bidi="ar"/>
              </w:rPr>
              <w:t>二、</w:t>
            </w:r>
            <w:r>
              <w:rPr>
                <w:rFonts w:hint="eastAsia" w:ascii="宋体" w:hAnsi="宋体" w:eastAsia="宋体" w:cs="宋体"/>
                <w:i w:val="0"/>
                <w:color w:val="000000"/>
                <w:kern w:val="0"/>
                <w:sz w:val="20"/>
                <w:szCs w:val="20"/>
                <w:highlight w:val="none"/>
                <w:u w:val="none"/>
                <w:lang w:val="en-US" w:eastAsia="zh-CN" w:bidi="ar"/>
              </w:rPr>
              <w:t>非税</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ADF29F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cs="Times New Roman"/>
                <w:b w:val="0"/>
                <w:bCs w:val="0"/>
                <w:i w:val="0"/>
                <w:color w:val="000000"/>
                <w:sz w:val="20"/>
                <w:szCs w:val="20"/>
                <w:highlight w:val="none"/>
                <w:u w:val="none"/>
                <w:lang w:val="en-US" w:eastAsia="zh-CN"/>
              </w:rPr>
              <w:t>44130</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FC6A9B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44686</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1BB905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1.26%</w:t>
            </w:r>
          </w:p>
        </w:tc>
      </w:tr>
      <w:tr w14:paraId="163BD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1AAD30E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10302</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68C4418">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专项</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A4E6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3800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D89A379">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4150</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5605BC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9.21%</w:t>
            </w:r>
          </w:p>
        </w:tc>
      </w:tr>
      <w:tr w14:paraId="0BE8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5B44A1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10304</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CD3B10A">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行政事业性收费</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B3F9F6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2800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E06F8DB">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6362</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171142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127.21%</w:t>
            </w:r>
          </w:p>
        </w:tc>
      </w:tr>
      <w:tr w14:paraId="7D051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4E1C6B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10305</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DB97D1A">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罚没</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FD79B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1500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E566FAA">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2085</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8F4DE3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39.00%</w:t>
            </w:r>
          </w:p>
        </w:tc>
      </w:tr>
      <w:tr w14:paraId="46A70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3DA3E1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10307</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D9C72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国有资源（资产）有偿使用</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F25B8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35790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EC6B0FC">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31919</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264A0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-10.82%</w:t>
            </w:r>
          </w:p>
        </w:tc>
      </w:tr>
      <w:tr w14:paraId="53380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74149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10308</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13C65CD">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捐赠</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5EE3C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80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18ED01D">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6</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7C991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-92.50%</w:t>
            </w:r>
          </w:p>
        </w:tc>
      </w:tr>
      <w:tr w14:paraId="670CA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8C33D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39FACCA">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政府住房基金</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1C1BE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130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3680C6D">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103</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4E46C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-20.77%</w:t>
            </w:r>
          </w:p>
        </w:tc>
      </w:tr>
      <w:tr w14:paraId="3BD15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5E01DE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10399</w:t>
            </w:r>
          </w:p>
        </w:tc>
        <w:tc>
          <w:tcPr>
            <w:tcW w:w="3388" w:type="dxa"/>
            <w:gridSpan w:val="3"/>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7D64458">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w:t>
            </w:r>
            <w:r>
              <w:rPr>
                <w:rFonts w:hint="eastAsia" w:ascii="宋体" w:hAnsi="宋体" w:cs="宋体"/>
                <w:i w:val="0"/>
                <w:color w:val="000000"/>
                <w:kern w:val="0"/>
                <w:sz w:val="20"/>
                <w:szCs w:val="20"/>
                <w:highlight w:val="none"/>
                <w:u w:val="none"/>
                <w:lang w:val="en-US" w:eastAsia="zh-CN" w:bidi="ar"/>
              </w:rPr>
              <w:t>收入</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6F313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u w:val="none"/>
                <w:lang w:val="en-US" w:eastAsia="zh-CN"/>
              </w:rPr>
              <w:t xml:space="preserve">30 </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D104C2F">
            <w:pPr>
              <w:keepNext w:val="0"/>
              <w:keepLines w:val="0"/>
              <w:widowControl/>
              <w:suppressLineNumbers w:val="0"/>
              <w:jc w:val="right"/>
              <w:textAlignment w:val="center"/>
              <w:rPr>
                <w:rFonts w:hint="default" w:ascii="Times New Roman" w:hAnsi="Times New Roman" w:eastAsia="宋体" w:cs="Times New Roman"/>
                <w:b/>
                <w:bCs/>
                <w:i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61</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8EE71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103.33%</w:t>
            </w:r>
          </w:p>
        </w:tc>
      </w:tr>
      <w:tr w14:paraId="0D761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 w:hRule="atLeast"/>
        </w:trPr>
        <w:tc>
          <w:tcPr>
            <w:tcW w:w="4387" w:type="dxa"/>
            <w:gridSpan w:val="4"/>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76798E0">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一般公共预算收入</w:t>
            </w:r>
            <w:r>
              <w:rPr>
                <w:rFonts w:hint="default" w:ascii="Times New Roman" w:hAnsi="Times New Roman" w:cs="Times New Roman"/>
                <w:b/>
                <w:i w:val="0"/>
                <w:color w:val="000000"/>
                <w:kern w:val="0"/>
                <w:sz w:val="20"/>
                <w:szCs w:val="20"/>
                <w:highlight w:val="none"/>
                <w:u w:val="none"/>
                <w:lang w:val="en-US" w:eastAsia="zh-CN" w:bidi="ar"/>
              </w:rPr>
              <w:t>合计</w:t>
            </w:r>
          </w:p>
        </w:tc>
        <w:tc>
          <w:tcPr>
            <w:tcW w:w="15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C58137">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lang w:val="en-US" w:eastAsia="zh-CN"/>
              </w:rPr>
            </w:pPr>
            <w:r>
              <w:rPr>
                <w:rFonts w:hint="default" w:ascii="Times New Roman" w:hAnsi="Times New Roman" w:cs="Times New Roman"/>
                <w:b/>
                <w:bCs/>
                <w:i w:val="0"/>
                <w:color w:val="000000"/>
                <w:sz w:val="20"/>
                <w:szCs w:val="20"/>
                <w:u w:val="none"/>
                <w:lang w:val="en-US" w:eastAsia="zh-CN"/>
              </w:rPr>
              <w:t>91833</w:t>
            </w:r>
          </w:p>
        </w:tc>
        <w:tc>
          <w:tcPr>
            <w:tcW w:w="1537"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EBC842E">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lang w:val="en-US" w:eastAsia="zh-CN"/>
              </w:rPr>
            </w:pPr>
            <w:r>
              <w:rPr>
                <w:rFonts w:hint="default" w:ascii="Times New Roman" w:hAnsi="Times New Roman" w:eastAsia="宋体" w:cs="Times New Roman"/>
                <w:b/>
                <w:bCs/>
                <w:i w:val="0"/>
                <w:color w:val="000000"/>
                <w:sz w:val="20"/>
                <w:szCs w:val="20"/>
                <w:u w:val="none"/>
                <w:lang w:val="en-US" w:eastAsia="zh-CN"/>
              </w:rPr>
              <w:t>104079</w:t>
            </w:r>
          </w:p>
        </w:tc>
        <w:tc>
          <w:tcPr>
            <w:tcW w:w="1638" w:type="dxa"/>
            <w:gridSpan w:val="2"/>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885666D">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2"/>
                <w:sz w:val="20"/>
                <w:szCs w:val="20"/>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13.34%</w:t>
            </w:r>
          </w:p>
        </w:tc>
      </w:tr>
      <w:tr w14:paraId="57D11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380" w:hRule="atLeast"/>
        </w:trPr>
        <w:tc>
          <w:tcPr>
            <w:tcW w:w="1035" w:type="dxa"/>
            <w:gridSpan w:val="2"/>
            <w:shd w:val="clear" w:color="auto" w:fill="auto"/>
            <w:noWrap w:val="0"/>
            <w:vAlign w:val="center"/>
          </w:tcPr>
          <w:p w14:paraId="7DCF7D9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48F80A4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4E8DE4D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09AEBA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p>
        </w:tc>
        <w:tc>
          <w:tcPr>
            <w:tcW w:w="2951" w:type="dxa"/>
            <w:shd w:val="clear" w:color="auto" w:fill="auto"/>
            <w:noWrap w:val="0"/>
            <w:vAlign w:val="center"/>
          </w:tcPr>
          <w:p w14:paraId="72DF6F83">
            <w:pPr>
              <w:rPr>
                <w:rFonts w:hint="default" w:ascii="Times New Roman" w:hAnsi="Times New Roman" w:eastAsia="宋体" w:cs="Times New Roman"/>
                <w:i w:val="0"/>
                <w:color w:val="000000"/>
                <w:sz w:val="24"/>
                <w:szCs w:val="24"/>
                <w:highlight w:val="none"/>
                <w:u w:val="none"/>
              </w:rPr>
            </w:pPr>
          </w:p>
        </w:tc>
        <w:tc>
          <w:tcPr>
            <w:tcW w:w="1640" w:type="dxa"/>
            <w:gridSpan w:val="2"/>
            <w:shd w:val="clear" w:color="auto" w:fill="auto"/>
            <w:noWrap w:val="0"/>
            <w:vAlign w:val="center"/>
          </w:tcPr>
          <w:p w14:paraId="7AA83799">
            <w:pPr>
              <w:rPr>
                <w:rFonts w:hint="default" w:ascii="Times New Roman" w:hAnsi="Times New Roman" w:eastAsia="宋体" w:cs="Times New Roman"/>
                <w:i w:val="0"/>
                <w:color w:val="000000"/>
                <w:sz w:val="24"/>
                <w:szCs w:val="24"/>
                <w:highlight w:val="none"/>
                <w:u w:val="none"/>
              </w:rPr>
            </w:pPr>
          </w:p>
        </w:tc>
        <w:tc>
          <w:tcPr>
            <w:tcW w:w="1700" w:type="dxa"/>
            <w:gridSpan w:val="2"/>
            <w:shd w:val="clear" w:color="auto" w:fill="auto"/>
            <w:noWrap w:val="0"/>
            <w:vAlign w:val="center"/>
          </w:tcPr>
          <w:p w14:paraId="4D319E06">
            <w:pPr>
              <w:rPr>
                <w:rFonts w:hint="default" w:ascii="Times New Roman" w:hAnsi="Times New Roman" w:eastAsia="宋体" w:cs="Times New Roman"/>
                <w:i w:val="0"/>
                <w:color w:val="000000"/>
                <w:sz w:val="24"/>
                <w:szCs w:val="24"/>
                <w:highlight w:val="none"/>
                <w:u w:val="none"/>
              </w:rPr>
            </w:pPr>
          </w:p>
        </w:tc>
        <w:tc>
          <w:tcPr>
            <w:tcW w:w="1584" w:type="dxa"/>
            <w:gridSpan w:val="2"/>
            <w:shd w:val="clear" w:color="auto" w:fill="auto"/>
            <w:noWrap w:val="0"/>
            <w:vAlign w:val="center"/>
          </w:tcPr>
          <w:p w14:paraId="63B5E4E3">
            <w:pPr>
              <w:rPr>
                <w:rFonts w:hint="default" w:ascii="Times New Roman" w:hAnsi="Times New Roman" w:eastAsia="宋体" w:cs="Times New Roman"/>
                <w:i w:val="0"/>
                <w:color w:val="000000"/>
                <w:sz w:val="24"/>
                <w:szCs w:val="24"/>
                <w:highlight w:val="none"/>
                <w:u w:val="none"/>
              </w:rPr>
            </w:pPr>
          </w:p>
        </w:tc>
      </w:tr>
      <w:tr w14:paraId="57915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405" w:hRule="atLeast"/>
        </w:trPr>
        <w:tc>
          <w:tcPr>
            <w:tcW w:w="8910" w:type="dxa"/>
            <w:gridSpan w:val="9"/>
            <w:shd w:val="clear" w:color="auto" w:fill="auto"/>
            <w:noWrap w:val="0"/>
            <w:vAlign w:val="center"/>
          </w:tcPr>
          <w:p w14:paraId="21F90CFB">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一般公共预算支出表</w:t>
            </w:r>
          </w:p>
        </w:tc>
      </w:tr>
      <w:tr w14:paraId="5A9CC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285" w:hRule="atLeast"/>
        </w:trPr>
        <w:tc>
          <w:tcPr>
            <w:tcW w:w="1035" w:type="dxa"/>
            <w:gridSpan w:val="2"/>
            <w:shd w:val="clear" w:color="auto" w:fill="auto"/>
            <w:noWrap w:val="0"/>
            <w:vAlign w:val="center"/>
          </w:tcPr>
          <w:p w14:paraId="17AE3005">
            <w:pPr>
              <w:rPr>
                <w:rFonts w:hint="default" w:ascii="Times New Roman" w:hAnsi="Times New Roman" w:eastAsia="宋体" w:cs="Times New Roman"/>
                <w:i w:val="0"/>
                <w:color w:val="000000"/>
                <w:sz w:val="24"/>
                <w:szCs w:val="24"/>
                <w:highlight w:val="none"/>
                <w:u w:val="none"/>
              </w:rPr>
            </w:pPr>
          </w:p>
        </w:tc>
        <w:tc>
          <w:tcPr>
            <w:tcW w:w="2951" w:type="dxa"/>
            <w:shd w:val="clear" w:color="auto" w:fill="auto"/>
            <w:noWrap w:val="0"/>
            <w:vAlign w:val="center"/>
          </w:tcPr>
          <w:p w14:paraId="5B824984">
            <w:pPr>
              <w:jc w:val="center"/>
              <w:rPr>
                <w:rFonts w:hint="default" w:ascii="Times New Roman" w:hAnsi="Times New Roman" w:eastAsia="宋体" w:cs="Times New Roman"/>
                <w:i w:val="0"/>
                <w:color w:val="000000"/>
                <w:sz w:val="20"/>
                <w:szCs w:val="20"/>
                <w:highlight w:val="none"/>
                <w:u w:val="none"/>
              </w:rPr>
            </w:pPr>
          </w:p>
        </w:tc>
        <w:tc>
          <w:tcPr>
            <w:tcW w:w="1640" w:type="dxa"/>
            <w:gridSpan w:val="2"/>
            <w:shd w:val="clear" w:color="auto" w:fill="auto"/>
            <w:noWrap w:val="0"/>
            <w:vAlign w:val="center"/>
          </w:tcPr>
          <w:p w14:paraId="78E7A503">
            <w:pPr>
              <w:jc w:val="center"/>
              <w:rPr>
                <w:rFonts w:hint="default" w:ascii="Times New Roman" w:hAnsi="Times New Roman" w:eastAsia="宋体" w:cs="Times New Roman"/>
                <w:i w:val="0"/>
                <w:color w:val="000000"/>
                <w:sz w:val="20"/>
                <w:szCs w:val="20"/>
                <w:highlight w:val="none"/>
                <w:u w:val="none"/>
              </w:rPr>
            </w:pPr>
          </w:p>
        </w:tc>
        <w:tc>
          <w:tcPr>
            <w:tcW w:w="1700" w:type="dxa"/>
            <w:gridSpan w:val="2"/>
            <w:shd w:val="clear" w:color="auto" w:fill="auto"/>
            <w:noWrap w:val="0"/>
            <w:vAlign w:val="center"/>
          </w:tcPr>
          <w:p w14:paraId="01B327B4">
            <w:pPr>
              <w:jc w:val="center"/>
              <w:rPr>
                <w:rFonts w:hint="default" w:ascii="Times New Roman" w:hAnsi="Times New Roman" w:eastAsia="宋体" w:cs="Times New Roman"/>
                <w:i w:val="0"/>
                <w:color w:val="000000"/>
                <w:sz w:val="20"/>
                <w:szCs w:val="20"/>
                <w:highlight w:val="none"/>
                <w:u w:val="none"/>
              </w:rPr>
            </w:pPr>
          </w:p>
        </w:tc>
        <w:tc>
          <w:tcPr>
            <w:tcW w:w="1584" w:type="dxa"/>
            <w:gridSpan w:val="2"/>
            <w:shd w:val="clear" w:color="auto" w:fill="auto"/>
            <w:noWrap w:val="0"/>
            <w:vAlign w:val="center"/>
          </w:tcPr>
          <w:p w14:paraId="29C7F6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6DF92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380" w:hRule="atLeast"/>
        </w:trPr>
        <w:tc>
          <w:tcPr>
            <w:tcW w:w="10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793B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95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9E69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64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0825E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70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29139E">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BAF4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 (减)%</w:t>
            </w:r>
          </w:p>
        </w:tc>
      </w:tr>
      <w:tr w14:paraId="386B6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312" w:hRule="atLeast"/>
        </w:trPr>
        <w:tc>
          <w:tcPr>
            <w:tcW w:w="10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102EA4">
            <w:pPr>
              <w:jc w:val="center"/>
              <w:rPr>
                <w:rFonts w:hint="default" w:ascii="Times New Roman" w:hAnsi="Times New Roman" w:eastAsia="宋体" w:cs="Times New Roman"/>
                <w:i w:val="0"/>
                <w:color w:val="000000"/>
                <w:sz w:val="20"/>
                <w:szCs w:val="20"/>
                <w:highlight w:val="none"/>
                <w:u w:val="none"/>
              </w:rPr>
            </w:pPr>
          </w:p>
        </w:tc>
        <w:tc>
          <w:tcPr>
            <w:tcW w:w="295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C342F">
            <w:pPr>
              <w:jc w:val="center"/>
              <w:rPr>
                <w:rFonts w:hint="default" w:ascii="Times New Roman" w:hAnsi="Times New Roman" w:eastAsia="宋体" w:cs="Times New Roman"/>
                <w:i w:val="0"/>
                <w:color w:val="000000"/>
                <w:sz w:val="20"/>
                <w:szCs w:val="20"/>
                <w:highlight w:val="none"/>
                <w:u w:val="none"/>
              </w:rPr>
            </w:pPr>
          </w:p>
        </w:tc>
        <w:tc>
          <w:tcPr>
            <w:tcW w:w="164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59EBC">
            <w:pPr>
              <w:jc w:val="center"/>
              <w:rPr>
                <w:rFonts w:hint="default" w:ascii="Times New Roman" w:hAnsi="Times New Roman" w:eastAsia="宋体" w:cs="Times New Roman"/>
                <w:i w:val="0"/>
                <w:color w:val="000000"/>
                <w:sz w:val="20"/>
                <w:szCs w:val="20"/>
                <w:highlight w:val="none"/>
                <w:u w:val="none"/>
              </w:rPr>
            </w:pPr>
          </w:p>
        </w:tc>
        <w:tc>
          <w:tcPr>
            <w:tcW w:w="170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320DBE">
            <w:pPr>
              <w:jc w:val="center"/>
              <w:rPr>
                <w:rFonts w:hint="default" w:ascii="Times New Roman" w:hAnsi="Times New Roman" w:eastAsia="宋体" w:cs="Times New Roman"/>
                <w:i w:val="0"/>
                <w:color w:val="000000"/>
                <w:sz w:val="20"/>
                <w:szCs w:val="20"/>
                <w:highlight w:val="none"/>
                <w:u w:val="none"/>
              </w:rPr>
            </w:pPr>
          </w:p>
        </w:tc>
        <w:tc>
          <w:tcPr>
            <w:tcW w:w="1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51C7A">
            <w:pPr>
              <w:jc w:val="center"/>
              <w:rPr>
                <w:rFonts w:hint="default" w:ascii="Times New Roman" w:hAnsi="Times New Roman" w:eastAsia="宋体" w:cs="Times New Roman"/>
                <w:i w:val="0"/>
                <w:color w:val="000000"/>
                <w:sz w:val="20"/>
                <w:szCs w:val="20"/>
                <w:highlight w:val="none"/>
                <w:u w:val="none"/>
              </w:rPr>
            </w:pPr>
          </w:p>
        </w:tc>
      </w:tr>
      <w:tr w14:paraId="2C3DE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5F8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5F1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一般公共服务支出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C23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31505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6A1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32292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F84C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2.50%</w:t>
            </w:r>
          </w:p>
        </w:tc>
      </w:tr>
      <w:tr w14:paraId="49B94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9972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43A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人大事务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83A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3B1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749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38C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6.54%</w:t>
            </w:r>
          </w:p>
        </w:tc>
      </w:tr>
      <w:tr w14:paraId="42C50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4ED1A">
            <w:pPr>
              <w:keepNext w:val="0"/>
              <w:keepLines w:val="0"/>
              <w:widowControl/>
              <w:suppressLineNumbers w:val="0"/>
              <w:jc w:val="left"/>
              <w:textAlignment w:val="center"/>
              <w:rPr>
                <w:rFonts w:hint="default" w:ascii="Times New Roman" w:hAnsi="Times New Roman"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353C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政协事务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FE7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25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AF8D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0.50%</w:t>
            </w:r>
          </w:p>
        </w:tc>
      </w:tr>
      <w:tr w14:paraId="2406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819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3757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政府办公厅（室）及相关机构事务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CF5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13612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028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14637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1CB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7.53%</w:t>
            </w:r>
          </w:p>
        </w:tc>
      </w:tr>
      <w:tr w14:paraId="30F9E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EC0C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2FE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发展与改革事务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2C0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1427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56E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2110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842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47.86%</w:t>
            </w:r>
          </w:p>
        </w:tc>
      </w:tr>
      <w:tr w14:paraId="5B9BB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F2A3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3C5E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统计信息事务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B862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204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64A6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960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38.73%</w:t>
            </w:r>
          </w:p>
        </w:tc>
      </w:tr>
      <w:tr w14:paraId="6BDC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B0C3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C779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财政事务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1D2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1265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8A0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DAE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-7.27%</w:t>
            </w:r>
          </w:p>
        </w:tc>
      </w:tr>
      <w:tr w14:paraId="6C004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D5C5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DA4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税收事务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13F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C2A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A84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6025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0A8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080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审计事务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6BD5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E88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1190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E7F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280.19%</w:t>
            </w:r>
          </w:p>
        </w:tc>
      </w:tr>
      <w:tr w14:paraId="2191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267"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B0B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2AB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海关事务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5E74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10CF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E9A05">
            <w:pPr>
              <w:rPr>
                <w:rFonts w:hint="default" w:ascii="Times New Roman" w:hAnsi="Times New Roman" w:eastAsia="宋体" w:cs="Times New Roman"/>
                <w:i w:val="0"/>
                <w:color w:val="000000"/>
                <w:sz w:val="20"/>
                <w:szCs w:val="20"/>
                <w:highlight w:val="none"/>
                <w:u w:val="none"/>
              </w:rPr>
            </w:pPr>
          </w:p>
        </w:tc>
      </w:tr>
      <w:tr w14:paraId="7A90B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9A88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BA1E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纪检监察事务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700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1835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28B0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1745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AC9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-4.90%</w:t>
            </w:r>
          </w:p>
        </w:tc>
      </w:tr>
      <w:tr w14:paraId="40EDA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9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A4E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20113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D18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商贸事务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312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517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5F9A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007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-6.58%</w:t>
            </w:r>
          </w:p>
        </w:tc>
      </w:tr>
      <w:tr w14:paraId="73389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A9F6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20114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AB7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知识产权事务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3FCD5">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DD9F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E5058">
            <w:pPr>
              <w:rPr>
                <w:rFonts w:hint="default" w:ascii="Times New Roman" w:hAnsi="Times New Roman" w:eastAsia="宋体" w:cs="Times New Roman"/>
                <w:i w:val="0"/>
                <w:color w:val="000000"/>
                <w:sz w:val="20"/>
                <w:szCs w:val="20"/>
                <w:highlight w:val="none"/>
                <w:u w:val="none"/>
              </w:rPr>
            </w:pPr>
          </w:p>
        </w:tc>
      </w:tr>
      <w:tr w14:paraId="671A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EE4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082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民族事务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CCDC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669B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EBF7E">
            <w:pPr>
              <w:rPr>
                <w:rFonts w:hint="default" w:ascii="Times New Roman" w:hAnsi="Times New Roman" w:eastAsia="宋体" w:cs="Times New Roman"/>
                <w:i w:val="0"/>
                <w:color w:val="000000"/>
                <w:sz w:val="20"/>
                <w:szCs w:val="20"/>
                <w:highlight w:val="none"/>
                <w:u w:val="none"/>
              </w:rPr>
            </w:pPr>
          </w:p>
        </w:tc>
      </w:tr>
      <w:tr w14:paraId="68235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49D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EE8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港澳台事务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7C37C">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A8D1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C2BDB">
            <w:pPr>
              <w:rPr>
                <w:rFonts w:hint="default" w:ascii="Times New Roman" w:hAnsi="Times New Roman" w:eastAsia="宋体" w:cs="Times New Roman"/>
                <w:i w:val="0"/>
                <w:color w:val="000000"/>
                <w:sz w:val="20"/>
                <w:szCs w:val="20"/>
                <w:highlight w:val="none"/>
                <w:u w:val="none"/>
              </w:rPr>
            </w:pPr>
          </w:p>
        </w:tc>
      </w:tr>
      <w:tr w14:paraId="0BE4C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967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8196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档案事务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963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B6A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CD5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17.78%</w:t>
            </w:r>
          </w:p>
        </w:tc>
      </w:tr>
      <w:tr w14:paraId="3B035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45C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0B65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民主党派及工商联事务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604F3">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FD55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0EC4D">
            <w:pPr>
              <w:rPr>
                <w:rFonts w:hint="default" w:ascii="Times New Roman" w:hAnsi="Times New Roman" w:eastAsia="宋体" w:cs="Times New Roman"/>
                <w:i w:val="0"/>
                <w:color w:val="000000"/>
                <w:sz w:val="20"/>
                <w:szCs w:val="20"/>
                <w:highlight w:val="none"/>
                <w:u w:val="none"/>
              </w:rPr>
            </w:pPr>
          </w:p>
        </w:tc>
      </w:tr>
      <w:tr w14:paraId="6B468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74E1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20129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AC6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群众团体事务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C32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791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BBF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986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3.16%</w:t>
            </w:r>
          </w:p>
        </w:tc>
      </w:tr>
      <w:tr w14:paraId="247EE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8E6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187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党委办公厅（室）及相关机构事务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3BE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2120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82C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1778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AA0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-16.13%</w:t>
            </w:r>
          </w:p>
        </w:tc>
      </w:tr>
      <w:tr w14:paraId="79531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AF2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4E8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组织事务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6149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5084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65B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3572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130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-29.74%</w:t>
            </w:r>
          </w:p>
        </w:tc>
      </w:tr>
      <w:tr w14:paraId="5344F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8AD8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DDE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宣传事务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DE7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506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6BE6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562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729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11.07%</w:t>
            </w:r>
          </w:p>
        </w:tc>
      </w:tr>
      <w:tr w14:paraId="2986C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ECE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333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统战事务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965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402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CDF5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2EE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-12.19%</w:t>
            </w:r>
          </w:p>
        </w:tc>
      </w:tr>
      <w:tr w14:paraId="5FD2B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94B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18B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对外联络事务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214F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B319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FE64A">
            <w:pPr>
              <w:rPr>
                <w:rFonts w:hint="default" w:ascii="Times New Roman" w:hAnsi="Times New Roman" w:eastAsia="宋体" w:cs="Times New Roman"/>
                <w:i w:val="0"/>
                <w:color w:val="000000"/>
                <w:sz w:val="20"/>
                <w:szCs w:val="20"/>
                <w:highlight w:val="none"/>
                <w:u w:val="none"/>
              </w:rPr>
            </w:pPr>
          </w:p>
        </w:tc>
      </w:tr>
      <w:tr w14:paraId="49DA0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F503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E6C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其他共产党事务支出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73FB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94D0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5B2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F5B6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7714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815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网信事务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DE6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245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2E9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C0A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3429C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3E3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A27B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市场监督管理事务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183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1313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DEB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1279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FBD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-2.59%</w:t>
            </w:r>
          </w:p>
        </w:tc>
      </w:tr>
      <w:tr w14:paraId="1647F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59A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20139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E06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社会工作事务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22B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147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B76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BB9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11253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463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20140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31C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信访事务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35F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283 </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92A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010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7.42%</w:t>
            </w:r>
          </w:p>
        </w:tc>
      </w:tr>
      <w:tr w14:paraId="113E7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050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20141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81BD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数据事务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3602C">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FBE7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EE7E4">
            <w:pPr>
              <w:rPr>
                <w:rFonts w:hint="default" w:ascii="Times New Roman" w:hAnsi="Times New Roman" w:eastAsia="宋体" w:cs="Times New Roman"/>
                <w:i w:val="0"/>
                <w:color w:val="000000"/>
                <w:sz w:val="20"/>
                <w:szCs w:val="20"/>
                <w:highlight w:val="none"/>
                <w:u w:val="none"/>
              </w:rPr>
            </w:pPr>
          </w:p>
        </w:tc>
      </w:tr>
      <w:tr w14:paraId="4EED3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98D3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20199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A63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其他一般公共服务支出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A635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C759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5BDA2">
            <w:pPr>
              <w:rPr>
                <w:rFonts w:hint="default" w:ascii="Times New Roman" w:hAnsi="Times New Roman" w:eastAsia="宋体" w:cs="Times New Roman"/>
                <w:i w:val="0"/>
                <w:color w:val="000000"/>
                <w:sz w:val="20"/>
                <w:szCs w:val="20"/>
                <w:highlight w:val="none"/>
                <w:u w:val="none"/>
              </w:rPr>
            </w:pPr>
          </w:p>
        </w:tc>
      </w:tr>
      <w:tr w14:paraId="32AE2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103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E357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外交支出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CCD21">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BB01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CF866">
            <w:pPr>
              <w:rPr>
                <w:rFonts w:hint="default" w:ascii="Times New Roman" w:hAnsi="Times New Roman" w:eastAsia="宋体" w:cs="Times New Roman"/>
                <w:i w:val="0"/>
                <w:color w:val="000000"/>
                <w:sz w:val="20"/>
                <w:szCs w:val="20"/>
                <w:highlight w:val="none"/>
                <w:u w:val="none"/>
              </w:rPr>
            </w:pPr>
          </w:p>
        </w:tc>
      </w:tr>
      <w:tr w14:paraId="54D5D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9E1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0741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外交管理事务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C2F4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5900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18339">
            <w:pPr>
              <w:rPr>
                <w:rFonts w:hint="default" w:ascii="Times New Roman" w:hAnsi="Times New Roman" w:eastAsia="宋体" w:cs="Times New Roman"/>
                <w:i w:val="0"/>
                <w:color w:val="000000"/>
                <w:sz w:val="20"/>
                <w:szCs w:val="20"/>
                <w:highlight w:val="none"/>
                <w:u w:val="none"/>
              </w:rPr>
            </w:pPr>
          </w:p>
        </w:tc>
      </w:tr>
      <w:tr w14:paraId="04E4A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5E0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EC8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驻外机构</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95F5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DE8C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C3E23">
            <w:pPr>
              <w:rPr>
                <w:rFonts w:hint="default" w:ascii="Times New Roman" w:hAnsi="Times New Roman" w:eastAsia="宋体" w:cs="Times New Roman"/>
                <w:i w:val="0"/>
                <w:color w:val="000000"/>
                <w:sz w:val="20"/>
                <w:szCs w:val="20"/>
                <w:highlight w:val="none"/>
                <w:u w:val="none"/>
              </w:rPr>
            </w:pPr>
          </w:p>
        </w:tc>
      </w:tr>
      <w:tr w14:paraId="56681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F85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82B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对外援助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5CF37">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9BC9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40468">
            <w:pPr>
              <w:rPr>
                <w:rFonts w:hint="default" w:ascii="Times New Roman" w:hAnsi="Times New Roman" w:eastAsia="宋体" w:cs="Times New Roman"/>
                <w:i w:val="0"/>
                <w:color w:val="000000"/>
                <w:sz w:val="20"/>
                <w:szCs w:val="20"/>
                <w:highlight w:val="none"/>
                <w:u w:val="none"/>
              </w:rPr>
            </w:pPr>
          </w:p>
        </w:tc>
      </w:tr>
      <w:tr w14:paraId="347A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0BF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D38E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国际组织</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223D8">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B55F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7B6CA">
            <w:pPr>
              <w:rPr>
                <w:rFonts w:hint="default" w:ascii="Times New Roman" w:hAnsi="Times New Roman" w:eastAsia="宋体" w:cs="Times New Roman"/>
                <w:i w:val="0"/>
                <w:color w:val="000000"/>
                <w:sz w:val="20"/>
                <w:szCs w:val="20"/>
                <w:highlight w:val="none"/>
                <w:u w:val="none"/>
              </w:rPr>
            </w:pPr>
          </w:p>
        </w:tc>
      </w:tr>
      <w:tr w14:paraId="15CDC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BD3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3444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对外合作与交流</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FD6E7">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FA256">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E0044">
            <w:pPr>
              <w:rPr>
                <w:rFonts w:hint="default" w:ascii="Times New Roman" w:hAnsi="Times New Roman" w:eastAsia="宋体" w:cs="Times New Roman"/>
                <w:i w:val="0"/>
                <w:color w:val="000000"/>
                <w:sz w:val="20"/>
                <w:szCs w:val="20"/>
                <w:highlight w:val="none"/>
                <w:u w:val="none"/>
              </w:rPr>
            </w:pPr>
          </w:p>
        </w:tc>
      </w:tr>
      <w:tr w14:paraId="54EB7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935C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A1C4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对外宣传</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501E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5A39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DDE52">
            <w:pPr>
              <w:rPr>
                <w:rFonts w:hint="default" w:ascii="Times New Roman" w:hAnsi="Times New Roman" w:eastAsia="宋体" w:cs="Times New Roman"/>
                <w:i w:val="0"/>
                <w:color w:val="000000"/>
                <w:sz w:val="20"/>
                <w:szCs w:val="20"/>
                <w:highlight w:val="none"/>
                <w:u w:val="none"/>
              </w:rPr>
            </w:pPr>
          </w:p>
        </w:tc>
      </w:tr>
      <w:tr w14:paraId="43441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B50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0FD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边界勘界联检</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340F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34675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31E6E">
            <w:pPr>
              <w:rPr>
                <w:rFonts w:hint="default" w:ascii="Times New Roman" w:hAnsi="Times New Roman" w:eastAsia="宋体" w:cs="Times New Roman"/>
                <w:i w:val="0"/>
                <w:color w:val="000000"/>
                <w:sz w:val="20"/>
                <w:szCs w:val="20"/>
                <w:highlight w:val="none"/>
                <w:u w:val="none"/>
              </w:rPr>
            </w:pPr>
          </w:p>
        </w:tc>
      </w:tr>
      <w:tr w14:paraId="2E0A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5E7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6ED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国际发展合作</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56772">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650D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D5FC6">
            <w:pPr>
              <w:rPr>
                <w:rFonts w:hint="default" w:ascii="Times New Roman" w:hAnsi="Times New Roman" w:eastAsia="宋体" w:cs="Times New Roman"/>
                <w:i w:val="0"/>
                <w:color w:val="000000"/>
                <w:sz w:val="20"/>
                <w:szCs w:val="20"/>
                <w:highlight w:val="none"/>
                <w:u w:val="none"/>
              </w:rPr>
            </w:pPr>
          </w:p>
        </w:tc>
      </w:tr>
      <w:tr w14:paraId="5EA66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DFB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20299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B8B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其他外交支出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600A3">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68B1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A2ACF">
            <w:pPr>
              <w:rPr>
                <w:rFonts w:hint="default" w:ascii="Times New Roman" w:hAnsi="Times New Roman" w:eastAsia="宋体" w:cs="Times New Roman"/>
                <w:i w:val="0"/>
                <w:color w:val="000000"/>
                <w:sz w:val="20"/>
                <w:szCs w:val="20"/>
                <w:highlight w:val="none"/>
                <w:u w:val="none"/>
              </w:rPr>
            </w:pPr>
          </w:p>
        </w:tc>
      </w:tr>
      <w:tr w14:paraId="56580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AA2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747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国防支出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FEDB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5A8C9">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34802">
            <w:pPr>
              <w:rPr>
                <w:rFonts w:hint="default" w:ascii="Times New Roman" w:hAnsi="Times New Roman" w:eastAsia="宋体" w:cs="Times New Roman"/>
                <w:i w:val="0"/>
                <w:color w:val="000000"/>
                <w:sz w:val="20"/>
                <w:szCs w:val="20"/>
                <w:highlight w:val="none"/>
                <w:u w:val="none"/>
              </w:rPr>
            </w:pPr>
          </w:p>
        </w:tc>
      </w:tr>
      <w:tr w14:paraId="330AB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DA64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6DDB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军费</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731E5">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1F8EA">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506FB">
            <w:pPr>
              <w:rPr>
                <w:rFonts w:hint="default" w:ascii="Times New Roman" w:hAnsi="Times New Roman" w:eastAsia="宋体" w:cs="Times New Roman"/>
                <w:i w:val="0"/>
                <w:color w:val="000000"/>
                <w:sz w:val="20"/>
                <w:szCs w:val="20"/>
                <w:highlight w:val="none"/>
                <w:u w:val="none"/>
              </w:rPr>
            </w:pPr>
          </w:p>
        </w:tc>
      </w:tr>
      <w:tr w14:paraId="11D75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30D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422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国防科研事业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3FE9A">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40D3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72745">
            <w:pPr>
              <w:rPr>
                <w:rFonts w:hint="default" w:ascii="Times New Roman" w:hAnsi="Times New Roman" w:eastAsia="宋体" w:cs="Times New Roman"/>
                <w:i w:val="0"/>
                <w:color w:val="000000"/>
                <w:sz w:val="20"/>
                <w:szCs w:val="20"/>
                <w:highlight w:val="none"/>
                <w:u w:val="none"/>
              </w:rPr>
            </w:pPr>
          </w:p>
        </w:tc>
      </w:tr>
      <w:tr w14:paraId="70BCC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1C5B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AA23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专项工程</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C0E7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4D5F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A087A">
            <w:pPr>
              <w:rPr>
                <w:rFonts w:hint="default" w:ascii="Times New Roman" w:hAnsi="Times New Roman" w:eastAsia="宋体" w:cs="Times New Roman"/>
                <w:i w:val="0"/>
                <w:color w:val="000000"/>
                <w:sz w:val="20"/>
                <w:szCs w:val="20"/>
                <w:highlight w:val="none"/>
                <w:u w:val="none"/>
              </w:rPr>
            </w:pPr>
          </w:p>
        </w:tc>
      </w:tr>
      <w:tr w14:paraId="3E1F9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B4A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FAB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国防动员</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B7AA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C4FB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AB60A">
            <w:pPr>
              <w:rPr>
                <w:rFonts w:hint="default" w:ascii="Times New Roman" w:hAnsi="Times New Roman" w:eastAsia="宋体" w:cs="Times New Roman"/>
                <w:i w:val="0"/>
                <w:color w:val="000000"/>
                <w:sz w:val="20"/>
                <w:szCs w:val="20"/>
                <w:highlight w:val="none"/>
                <w:u w:val="none"/>
              </w:rPr>
            </w:pPr>
          </w:p>
        </w:tc>
      </w:tr>
      <w:tr w14:paraId="44876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799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20399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2FA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其他国防支出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CCD4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4039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6E8A9">
            <w:pPr>
              <w:rPr>
                <w:rFonts w:hint="default" w:ascii="Times New Roman" w:hAnsi="Times New Roman" w:eastAsia="宋体" w:cs="Times New Roman"/>
                <w:i w:val="0"/>
                <w:color w:val="000000"/>
                <w:sz w:val="20"/>
                <w:szCs w:val="20"/>
                <w:highlight w:val="none"/>
                <w:u w:val="none"/>
              </w:rPr>
            </w:pPr>
          </w:p>
        </w:tc>
      </w:tr>
      <w:tr w14:paraId="72BF5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BA1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A259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公共安全支出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BB92D">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17961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2C6E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18001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8E0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0.22%</w:t>
            </w:r>
          </w:p>
        </w:tc>
      </w:tr>
      <w:tr w14:paraId="0609D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92A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B01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武装警察部队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28A20">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0CC40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E37DA">
            <w:pPr>
              <w:rPr>
                <w:rFonts w:hint="default" w:ascii="Times New Roman" w:hAnsi="Times New Roman" w:eastAsia="宋体" w:cs="Times New Roman"/>
                <w:i w:val="0"/>
                <w:color w:val="000000"/>
                <w:sz w:val="20"/>
                <w:szCs w:val="20"/>
                <w:highlight w:val="none"/>
                <w:u w:val="none"/>
              </w:rPr>
            </w:pPr>
          </w:p>
        </w:tc>
      </w:tr>
      <w:tr w14:paraId="6F736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3BE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59F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公安</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CA7EB">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17180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752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17185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DA2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0.03%</w:t>
            </w:r>
          </w:p>
        </w:tc>
      </w:tr>
      <w:tr w14:paraId="765DD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53E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422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国家安全</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BF61F">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2CD0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B14B8">
            <w:pPr>
              <w:rPr>
                <w:rFonts w:hint="default" w:ascii="Times New Roman" w:hAnsi="Times New Roman" w:eastAsia="宋体" w:cs="Times New Roman"/>
                <w:i w:val="0"/>
                <w:color w:val="000000"/>
                <w:sz w:val="20"/>
                <w:szCs w:val="20"/>
                <w:highlight w:val="none"/>
                <w:u w:val="none"/>
              </w:rPr>
            </w:pPr>
          </w:p>
        </w:tc>
      </w:tr>
      <w:tr w14:paraId="7E8D2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5D5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7DCD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检察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11743">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8F39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0664E">
            <w:pPr>
              <w:rPr>
                <w:rFonts w:hint="default" w:ascii="Times New Roman" w:hAnsi="Times New Roman" w:eastAsia="宋体" w:cs="Times New Roman"/>
                <w:i w:val="0"/>
                <w:color w:val="000000"/>
                <w:sz w:val="20"/>
                <w:szCs w:val="20"/>
                <w:highlight w:val="none"/>
                <w:u w:val="none"/>
              </w:rPr>
            </w:pPr>
          </w:p>
        </w:tc>
      </w:tr>
      <w:tr w14:paraId="6404C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081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8AC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法院</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8C143">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C8C89">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82CCA">
            <w:pPr>
              <w:rPr>
                <w:rFonts w:hint="default" w:ascii="Times New Roman" w:hAnsi="Times New Roman" w:eastAsia="宋体" w:cs="Times New Roman"/>
                <w:i w:val="0"/>
                <w:color w:val="000000"/>
                <w:sz w:val="20"/>
                <w:szCs w:val="20"/>
                <w:highlight w:val="none"/>
                <w:u w:val="none"/>
              </w:rPr>
            </w:pPr>
          </w:p>
        </w:tc>
      </w:tr>
      <w:tr w14:paraId="67CD7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C2D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290E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司法</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7860A7">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781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1EA2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8D2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4.48%</w:t>
            </w:r>
          </w:p>
        </w:tc>
      </w:tr>
      <w:tr w14:paraId="36251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4E1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D08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监狱</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E1FF3">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B8A4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9B9FC">
            <w:pPr>
              <w:rPr>
                <w:rFonts w:hint="default" w:ascii="Times New Roman" w:hAnsi="Times New Roman" w:eastAsia="宋体" w:cs="Times New Roman"/>
                <w:i w:val="0"/>
                <w:color w:val="000000"/>
                <w:sz w:val="20"/>
                <w:szCs w:val="20"/>
                <w:highlight w:val="none"/>
                <w:u w:val="none"/>
              </w:rPr>
            </w:pPr>
          </w:p>
        </w:tc>
      </w:tr>
      <w:tr w14:paraId="068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56FC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F045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强制隔离戒毒</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F0E07">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47379">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558DC">
            <w:pPr>
              <w:rPr>
                <w:rFonts w:hint="default" w:ascii="Times New Roman" w:hAnsi="Times New Roman" w:eastAsia="宋体" w:cs="Times New Roman"/>
                <w:i w:val="0"/>
                <w:color w:val="000000"/>
                <w:sz w:val="20"/>
                <w:szCs w:val="20"/>
                <w:highlight w:val="none"/>
                <w:u w:val="none"/>
              </w:rPr>
            </w:pPr>
          </w:p>
        </w:tc>
      </w:tr>
      <w:tr w14:paraId="3D17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17E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C20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国家保密</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D23EE">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CBC6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AC0E9">
            <w:pPr>
              <w:rPr>
                <w:rFonts w:hint="default" w:ascii="Times New Roman" w:hAnsi="Times New Roman" w:eastAsia="宋体" w:cs="Times New Roman"/>
                <w:i w:val="0"/>
                <w:color w:val="000000"/>
                <w:sz w:val="20"/>
                <w:szCs w:val="20"/>
                <w:highlight w:val="none"/>
                <w:u w:val="none"/>
              </w:rPr>
            </w:pPr>
          </w:p>
        </w:tc>
      </w:tr>
      <w:tr w14:paraId="31BF2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7443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20410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2EEF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缉私警察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96A9F">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20E3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7405D">
            <w:pPr>
              <w:rPr>
                <w:rFonts w:hint="default" w:ascii="Times New Roman" w:hAnsi="Times New Roman" w:eastAsia="宋体" w:cs="Times New Roman"/>
                <w:i w:val="0"/>
                <w:color w:val="000000"/>
                <w:sz w:val="20"/>
                <w:szCs w:val="20"/>
                <w:highlight w:val="none"/>
                <w:u w:val="none"/>
              </w:rPr>
            </w:pPr>
          </w:p>
        </w:tc>
      </w:tr>
      <w:tr w14:paraId="440B1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2F1D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20499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5373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其他公共安全支出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8DAAC">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1B0A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03916">
            <w:pPr>
              <w:rPr>
                <w:rFonts w:hint="default" w:ascii="Times New Roman" w:hAnsi="Times New Roman" w:eastAsia="宋体" w:cs="Times New Roman"/>
                <w:i w:val="0"/>
                <w:color w:val="000000"/>
                <w:sz w:val="20"/>
                <w:szCs w:val="20"/>
                <w:highlight w:val="none"/>
                <w:u w:val="none"/>
              </w:rPr>
            </w:pPr>
          </w:p>
        </w:tc>
      </w:tr>
      <w:tr w14:paraId="05F83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2EC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1A8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教育支出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70584">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4699</w:t>
            </w:r>
            <w:r>
              <w:rPr>
                <w:rFonts w:hint="eastAsia" w:cs="Times New Roman"/>
                <w:i w:val="0"/>
                <w:color w:val="000000"/>
                <w:kern w:val="0"/>
                <w:sz w:val="20"/>
                <w:szCs w:val="20"/>
                <w:u w:val="none"/>
                <w:lang w:val="en-US" w:eastAsia="zh-CN" w:bidi="ar"/>
              </w:rPr>
              <w:t>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06E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44163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4C8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-6.03%</w:t>
            </w:r>
          </w:p>
        </w:tc>
      </w:tr>
      <w:tr w14:paraId="052C5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E4D3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694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教育管理事务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D6FFA">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981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FF7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931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937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-5.10%</w:t>
            </w:r>
          </w:p>
        </w:tc>
      </w:tr>
      <w:tr w14:paraId="1F7B6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FE4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F7E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普通教育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3A710">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4190</w:t>
            </w:r>
            <w:r>
              <w:rPr>
                <w:rFonts w:hint="eastAsia" w:cs="Times New Roman"/>
                <w:i w:val="0"/>
                <w:color w:val="000000"/>
                <w:kern w:val="0"/>
                <w:sz w:val="20"/>
                <w:szCs w:val="20"/>
                <w:u w:val="none"/>
                <w:lang w:val="en-US" w:eastAsia="zh-CN" w:bidi="ar"/>
              </w:rPr>
              <w:t>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DAF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40205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B86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-4.05%</w:t>
            </w:r>
          </w:p>
        </w:tc>
      </w:tr>
      <w:tr w14:paraId="2DA98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2D6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5C8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职业教育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DB996">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2599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5B2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1863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54A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-28.32%</w:t>
            </w:r>
          </w:p>
        </w:tc>
      </w:tr>
      <w:tr w14:paraId="14176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105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09C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成人教育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4831C">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D79D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354F9">
            <w:pPr>
              <w:rPr>
                <w:rFonts w:hint="default" w:ascii="Times New Roman" w:hAnsi="Times New Roman" w:eastAsia="宋体" w:cs="Times New Roman"/>
                <w:i w:val="0"/>
                <w:color w:val="000000"/>
                <w:sz w:val="20"/>
                <w:szCs w:val="20"/>
                <w:highlight w:val="none"/>
                <w:u w:val="none"/>
              </w:rPr>
            </w:pPr>
          </w:p>
        </w:tc>
      </w:tr>
      <w:tr w14:paraId="42E67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DC7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B35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广播电视教育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38DFC">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4C64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E21DA">
            <w:pPr>
              <w:rPr>
                <w:rFonts w:hint="default" w:ascii="Times New Roman" w:hAnsi="Times New Roman" w:eastAsia="宋体" w:cs="Times New Roman"/>
                <w:i w:val="0"/>
                <w:color w:val="000000"/>
                <w:sz w:val="20"/>
                <w:szCs w:val="20"/>
                <w:highlight w:val="none"/>
                <w:u w:val="none"/>
              </w:rPr>
            </w:pPr>
          </w:p>
        </w:tc>
      </w:tr>
      <w:tr w14:paraId="458F5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8853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C508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留学教育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B5A30">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9291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8D9BE">
            <w:pPr>
              <w:rPr>
                <w:rFonts w:hint="default" w:ascii="Times New Roman" w:hAnsi="Times New Roman" w:eastAsia="宋体" w:cs="Times New Roman"/>
                <w:i w:val="0"/>
                <w:color w:val="000000"/>
                <w:sz w:val="20"/>
                <w:szCs w:val="20"/>
                <w:highlight w:val="none"/>
                <w:u w:val="none"/>
              </w:rPr>
            </w:pPr>
          </w:p>
        </w:tc>
      </w:tr>
      <w:tr w14:paraId="5E99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6CB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66B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特殊教育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ADD11">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47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054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000C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12.77%</w:t>
            </w:r>
          </w:p>
        </w:tc>
      </w:tr>
      <w:tr w14:paraId="4B364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C9E3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19E5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进修及培训</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96C65">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151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43A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C2B7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7640E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FA8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1A9F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教育费附加安排的支出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5BA1B">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1120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AD0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960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9A9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-14.29%</w:t>
            </w:r>
          </w:p>
        </w:tc>
      </w:tr>
      <w:tr w14:paraId="040F2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1F74F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20599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6061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其他教育支出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A9321">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5F2E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D88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0D5A9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8E8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933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科学技术支出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C9FA3">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206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8D07A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451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60E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118.93%</w:t>
            </w:r>
          </w:p>
        </w:tc>
      </w:tr>
      <w:tr w14:paraId="0E29A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B574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7E4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科学技术管理事务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E0181">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191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B62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D47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57.59%</w:t>
            </w:r>
          </w:p>
        </w:tc>
      </w:tr>
      <w:tr w14:paraId="041E3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481B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DFE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基础研究</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567AB">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B609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873A2">
            <w:pPr>
              <w:rPr>
                <w:rFonts w:hint="default" w:ascii="Times New Roman" w:hAnsi="Times New Roman" w:eastAsia="宋体" w:cs="Times New Roman"/>
                <w:i w:val="0"/>
                <w:color w:val="000000"/>
                <w:sz w:val="20"/>
                <w:szCs w:val="20"/>
                <w:highlight w:val="none"/>
                <w:u w:val="none"/>
              </w:rPr>
            </w:pPr>
          </w:p>
        </w:tc>
      </w:tr>
      <w:tr w14:paraId="6A910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3215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E589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应用研究</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B0B48">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DDBC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86E5F">
            <w:pPr>
              <w:rPr>
                <w:rFonts w:hint="default" w:ascii="Times New Roman" w:hAnsi="Times New Roman" w:eastAsia="宋体" w:cs="Times New Roman"/>
                <w:i w:val="0"/>
                <w:color w:val="000000"/>
                <w:sz w:val="20"/>
                <w:szCs w:val="20"/>
                <w:highlight w:val="none"/>
                <w:u w:val="none"/>
              </w:rPr>
            </w:pPr>
          </w:p>
        </w:tc>
      </w:tr>
      <w:tr w14:paraId="4931F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54F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E7F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技术研究与开发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1B653">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330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20BC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3450.00%</w:t>
            </w:r>
          </w:p>
        </w:tc>
      </w:tr>
      <w:tr w14:paraId="39862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5D2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5322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科技条件与服务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DA17F">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38DF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1EF6D">
            <w:pPr>
              <w:rPr>
                <w:rFonts w:hint="default" w:ascii="Times New Roman" w:hAnsi="Times New Roman" w:eastAsia="宋体" w:cs="Times New Roman"/>
                <w:i w:val="0"/>
                <w:color w:val="000000"/>
                <w:sz w:val="20"/>
                <w:szCs w:val="20"/>
                <w:highlight w:val="none"/>
                <w:u w:val="none"/>
              </w:rPr>
            </w:pPr>
          </w:p>
        </w:tc>
      </w:tr>
      <w:tr w14:paraId="78E6E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28D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CF0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社会科学</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4F49A">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C4D3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FDA87">
            <w:pPr>
              <w:rPr>
                <w:rFonts w:hint="default" w:ascii="Times New Roman" w:hAnsi="Times New Roman" w:eastAsia="宋体" w:cs="Times New Roman"/>
                <w:i w:val="0"/>
                <w:color w:val="000000"/>
                <w:sz w:val="20"/>
                <w:szCs w:val="20"/>
                <w:highlight w:val="none"/>
                <w:u w:val="none"/>
              </w:rPr>
            </w:pPr>
          </w:p>
        </w:tc>
      </w:tr>
      <w:tr w14:paraId="69866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EF5A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288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科学技术普及</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F3C76">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DB5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1AC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33.33%</w:t>
            </w:r>
          </w:p>
        </w:tc>
      </w:tr>
      <w:tr w14:paraId="3D5D3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D51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58F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科技交流与合作</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D7744">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0C25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9DB6F">
            <w:pPr>
              <w:rPr>
                <w:rFonts w:hint="default" w:ascii="Times New Roman" w:hAnsi="Times New Roman" w:eastAsia="宋体" w:cs="Times New Roman"/>
                <w:i w:val="0"/>
                <w:color w:val="000000"/>
                <w:sz w:val="20"/>
                <w:szCs w:val="20"/>
                <w:highlight w:val="none"/>
                <w:u w:val="none"/>
              </w:rPr>
            </w:pPr>
          </w:p>
        </w:tc>
      </w:tr>
      <w:tr w14:paraId="48065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E8A5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20A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科技重大项目</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01725">
            <w:pPr>
              <w:rPr>
                <w:rFonts w:hint="default" w:ascii="Times New Roman" w:hAnsi="Times New Roman" w:eastAsia="宋体" w:cs="Times New Roman"/>
                <w:i w:val="0"/>
                <w:color w:val="000000"/>
                <w:kern w:val="2"/>
                <w:sz w:val="20"/>
                <w:szCs w:val="20"/>
                <w:highlight w:val="none"/>
                <w:u w:val="none"/>
                <w:lang w:val="en-US" w:eastAsia="zh-CN" w:bidi="ar-SA"/>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76B4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50A4D">
            <w:pPr>
              <w:rPr>
                <w:rFonts w:hint="default" w:ascii="Times New Roman" w:hAnsi="Times New Roman" w:eastAsia="宋体" w:cs="Times New Roman"/>
                <w:i w:val="0"/>
                <w:color w:val="000000"/>
                <w:sz w:val="20"/>
                <w:szCs w:val="20"/>
                <w:highlight w:val="none"/>
                <w:u w:val="none"/>
              </w:rPr>
            </w:pPr>
          </w:p>
        </w:tc>
      </w:tr>
      <w:tr w14:paraId="076DE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FBA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20699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BCC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其他科学技术支出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98C95">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B7D1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23A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08217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DEC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C54E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文化旅游体育与传媒支出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ACD10">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2917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87B0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5385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F67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84.61%</w:t>
            </w:r>
          </w:p>
        </w:tc>
      </w:tr>
      <w:tr w14:paraId="7681E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C61B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98A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文化和旅游</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BCBC0">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856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2891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3932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380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359.35%</w:t>
            </w:r>
          </w:p>
        </w:tc>
      </w:tr>
      <w:tr w14:paraId="2A7F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B137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A0A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文物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830B7">
            <w:pPr>
              <w:keepNext w:val="0"/>
              <w:keepLines w:val="0"/>
              <w:widowControl/>
              <w:suppressLineNumbers w:val="0"/>
              <w:jc w:val="right"/>
              <w:textAlignment w:val="center"/>
              <w:rPr>
                <w:rFonts w:hint="default" w:ascii="Times New Roman" w:hAnsi="Times New Roman" w:eastAsia="宋体" w:cs="Times New Roman"/>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252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4B56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B14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11.90%</w:t>
            </w:r>
          </w:p>
        </w:tc>
      </w:tr>
      <w:tr w14:paraId="73876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E51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85E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体育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36B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u w:val="none"/>
                <w:lang w:val="en-US" w:eastAsia="zh-CN" w:bidi="ar"/>
              </w:rPr>
              <w:t>105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858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214F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w:t>
            </w:r>
            <w:r>
              <w:rPr>
                <w:rFonts w:hint="eastAsia"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433CA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1D45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D44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新闻出版电影</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CB7B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332F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9476F">
            <w:pPr>
              <w:rPr>
                <w:rFonts w:hint="default" w:ascii="Times New Roman" w:hAnsi="Times New Roman" w:eastAsia="宋体" w:cs="Times New Roman"/>
                <w:i w:val="0"/>
                <w:color w:val="000000"/>
                <w:sz w:val="20"/>
                <w:szCs w:val="20"/>
                <w:highlight w:val="none"/>
                <w:u w:val="none"/>
              </w:rPr>
            </w:pPr>
          </w:p>
        </w:tc>
      </w:tr>
      <w:tr w14:paraId="08C1B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5A6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F0B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广播电视</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970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1E2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B88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5.38%</w:t>
            </w:r>
          </w:p>
        </w:tc>
      </w:tr>
      <w:tr w14:paraId="7DF41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9FE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20799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2F6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其他文化旅游体育与传媒支出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04A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1202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D7F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642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434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-46.59%</w:t>
            </w:r>
          </w:p>
        </w:tc>
      </w:tr>
      <w:tr w14:paraId="76F3A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7E2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8BF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社会保障和就业支出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7BC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329</w:t>
            </w:r>
            <w:r>
              <w:rPr>
                <w:rFonts w:hint="eastAsia" w:cs="Times New Roman"/>
                <w:i w:val="0"/>
                <w:color w:val="000000"/>
                <w:kern w:val="0"/>
                <w:sz w:val="20"/>
                <w:szCs w:val="20"/>
                <w:highlight w:val="none"/>
                <w:u w:val="none"/>
                <w:lang w:val="en-US" w:eastAsia="zh-CN" w:bidi="ar"/>
              </w:rPr>
              <w:t>78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E4F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37762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73CF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14.51%</w:t>
            </w:r>
          </w:p>
        </w:tc>
      </w:tr>
      <w:tr w14:paraId="3B7AE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46F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369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人力资源和社会保障管理事务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235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2364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74D4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2614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BCA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10.58%</w:t>
            </w:r>
          </w:p>
        </w:tc>
      </w:tr>
      <w:tr w14:paraId="1793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340B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0BE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民政管理事务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124F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580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D2E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631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65F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8.79%</w:t>
            </w:r>
          </w:p>
        </w:tc>
      </w:tr>
      <w:tr w14:paraId="49AAE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2F0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6A5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补充全国社会保障基金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09B1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0C996">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03821">
            <w:pPr>
              <w:rPr>
                <w:rFonts w:hint="default" w:ascii="Times New Roman" w:hAnsi="Times New Roman" w:eastAsia="宋体" w:cs="Times New Roman"/>
                <w:i w:val="0"/>
                <w:color w:val="000000"/>
                <w:sz w:val="20"/>
                <w:szCs w:val="20"/>
                <w:highlight w:val="none"/>
                <w:u w:val="none"/>
              </w:rPr>
            </w:pPr>
          </w:p>
        </w:tc>
      </w:tr>
      <w:tr w14:paraId="57ECA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508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21F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行政事业单位养老支出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591F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22086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69AF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25961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68D1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17.55%</w:t>
            </w:r>
          </w:p>
        </w:tc>
      </w:tr>
      <w:tr w14:paraId="55284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0B5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AAC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企业改革补助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49AC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D92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F6B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31.25%</w:t>
            </w:r>
          </w:p>
        </w:tc>
      </w:tr>
      <w:tr w14:paraId="00C75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9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558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3B9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就业补助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4C9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1325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7E2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047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9.96%</w:t>
            </w:r>
          </w:p>
        </w:tc>
      </w:tr>
      <w:tr w14:paraId="35AC6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7A8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05F3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抚恤</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26C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1213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F1D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1194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238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-1.57%</w:t>
            </w:r>
          </w:p>
        </w:tc>
      </w:tr>
      <w:tr w14:paraId="2EF54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8DD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18FF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退役安置</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DEA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F01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A42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-2.19%</w:t>
            </w:r>
          </w:p>
        </w:tc>
      </w:tr>
      <w:tr w14:paraId="7F7E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492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B5E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社会福利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D94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510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622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79DE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55.88%</w:t>
            </w:r>
          </w:p>
        </w:tc>
      </w:tr>
      <w:tr w14:paraId="08589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6ABD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85A5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残疾人事业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5CBF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651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F93D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668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2CE2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2.61%</w:t>
            </w:r>
          </w:p>
        </w:tc>
      </w:tr>
      <w:tr w14:paraId="588A9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E98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7A3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红十字事业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953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6C0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A942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3.45%</w:t>
            </w:r>
          </w:p>
        </w:tc>
      </w:tr>
      <w:tr w14:paraId="79144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8987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394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最低生活保障</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599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888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B31F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1022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538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15.09%</w:t>
            </w:r>
          </w:p>
        </w:tc>
      </w:tr>
      <w:tr w14:paraId="65869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0BD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3E8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临时救助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21E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E63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72F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50.00%</w:t>
            </w:r>
          </w:p>
        </w:tc>
      </w:tr>
      <w:tr w14:paraId="54BD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E3B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636E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特困人员救助供养</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6A9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539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B9E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576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B7C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6.86%</w:t>
            </w:r>
          </w:p>
        </w:tc>
      </w:tr>
      <w:tr w14:paraId="3CEA9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8BB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A639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补充道路交通事故社会救助基金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231F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AEF0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CBACC">
            <w:pPr>
              <w:rPr>
                <w:rFonts w:hint="default" w:ascii="Times New Roman" w:hAnsi="Times New Roman" w:eastAsia="宋体" w:cs="Times New Roman"/>
                <w:i w:val="0"/>
                <w:color w:val="000000"/>
                <w:sz w:val="20"/>
                <w:szCs w:val="20"/>
                <w:highlight w:val="none"/>
                <w:u w:val="none"/>
              </w:rPr>
            </w:pPr>
          </w:p>
        </w:tc>
      </w:tr>
      <w:tr w14:paraId="0EF5F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E7F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2DCF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其他生活救助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6327A">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38D6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F25AD">
            <w:pPr>
              <w:rPr>
                <w:rFonts w:hint="default" w:ascii="Times New Roman" w:hAnsi="Times New Roman" w:eastAsia="宋体" w:cs="Times New Roman"/>
                <w:i w:val="0"/>
                <w:color w:val="000000"/>
                <w:sz w:val="20"/>
                <w:szCs w:val="20"/>
                <w:highlight w:val="none"/>
                <w:u w:val="none"/>
              </w:rPr>
            </w:pPr>
          </w:p>
        </w:tc>
      </w:tr>
      <w:tr w14:paraId="50072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89E9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2215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财政对基本养老保险基金的补助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56140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1913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317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1954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BEE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2.14%</w:t>
            </w:r>
          </w:p>
        </w:tc>
      </w:tr>
      <w:tr w14:paraId="19386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361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7E2A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财政对其他社会保险基金的补助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893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A29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8F4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49156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FA42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9774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退役军人管理事务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A1A1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B75F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CF7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1.03%</w:t>
            </w:r>
          </w:p>
        </w:tc>
      </w:tr>
      <w:tr w14:paraId="38D80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F2F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20830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E49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财政代缴社会保险费支出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0912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A990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F8116">
            <w:pPr>
              <w:rPr>
                <w:rFonts w:hint="default" w:ascii="Times New Roman" w:hAnsi="Times New Roman" w:eastAsia="宋体" w:cs="Times New Roman"/>
                <w:i w:val="0"/>
                <w:color w:val="000000"/>
                <w:sz w:val="20"/>
                <w:szCs w:val="20"/>
                <w:highlight w:val="none"/>
                <w:u w:val="none"/>
              </w:rPr>
            </w:pPr>
          </w:p>
        </w:tc>
      </w:tr>
      <w:tr w14:paraId="07873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61D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328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其他社会保障和就业支出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AC81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53F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38D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-62.20%</w:t>
            </w:r>
          </w:p>
        </w:tc>
      </w:tr>
      <w:tr w14:paraId="31717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9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255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CC15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卫生健康支出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2F9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16181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C38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23155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6AA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43.10%</w:t>
            </w:r>
          </w:p>
        </w:tc>
      </w:tr>
      <w:tr w14:paraId="5F8EB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DF5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154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卫生健康管理事务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D66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655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741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1486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5625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126.87%</w:t>
            </w:r>
          </w:p>
        </w:tc>
      </w:tr>
      <w:tr w14:paraId="3E5D7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A84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A51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公立医院</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C63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3201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7DD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7587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D79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137.02%</w:t>
            </w:r>
          </w:p>
        </w:tc>
      </w:tr>
      <w:tr w14:paraId="128E6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5E0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0392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基层医疗卫生机构</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12D0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3017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5C3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3119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D82E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3.38%</w:t>
            </w:r>
          </w:p>
        </w:tc>
      </w:tr>
      <w:tr w14:paraId="1F8A7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A5A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6014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公共卫生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DE9A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2364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4D7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2830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5F0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19.71%</w:t>
            </w:r>
          </w:p>
        </w:tc>
      </w:tr>
      <w:tr w14:paraId="34C29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4DB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7D9E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计划生育事务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4FA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418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5A6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1AE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14.83%</w:t>
            </w:r>
          </w:p>
        </w:tc>
      </w:tr>
      <w:tr w14:paraId="19BB1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91C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C25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行政事业单位医疗</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21F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4254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9A0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5217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A89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22.64%</w:t>
            </w:r>
          </w:p>
        </w:tc>
      </w:tr>
      <w:tr w14:paraId="3D148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E9F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E1F4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财政对基本医疗保险基金的补助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EF8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1839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789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1085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D6A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-41.00%</w:t>
            </w:r>
          </w:p>
        </w:tc>
      </w:tr>
      <w:tr w14:paraId="73395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028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432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医疗救助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BDA4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7D875">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167</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995E5">
            <w:pPr>
              <w:rPr>
                <w:rFonts w:hint="default" w:ascii="Times New Roman" w:hAnsi="Times New Roman" w:eastAsia="宋体" w:cs="Times New Roman"/>
                <w:i w:val="0"/>
                <w:color w:val="000000"/>
                <w:sz w:val="20"/>
                <w:szCs w:val="20"/>
                <w:highlight w:val="none"/>
                <w:u w:val="none"/>
              </w:rPr>
            </w:pPr>
          </w:p>
        </w:tc>
      </w:tr>
      <w:tr w14:paraId="410BD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775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220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优抚对象医疗</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17C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F00C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A1E5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74D7F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411B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64D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医疗保障管理事务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50C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269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F77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6F71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-7.81%</w:t>
            </w:r>
          </w:p>
        </w:tc>
      </w:tr>
      <w:tr w14:paraId="3452F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48F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5B7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中医药事务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C86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090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698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-60.00%</w:t>
            </w:r>
          </w:p>
        </w:tc>
      </w:tr>
      <w:tr w14:paraId="01955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FFF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ABB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疾病预防控制事务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A1D0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DD3B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44F08">
            <w:pPr>
              <w:rPr>
                <w:rFonts w:hint="default" w:ascii="Times New Roman" w:hAnsi="Times New Roman" w:eastAsia="宋体" w:cs="Times New Roman"/>
                <w:i w:val="0"/>
                <w:color w:val="000000"/>
                <w:sz w:val="20"/>
                <w:szCs w:val="20"/>
                <w:highlight w:val="none"/>
                <w:u w:val="none"/>
              </w:rPr>
            </w:pPr>
          </w:p>
        </w:tc>
      </w:tr>
      <w:tr w14:paraId="6969E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F0E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2F9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托育服务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A5252">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2A8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870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5C5F8">
            <w:pPr>
              <w:rPr>
                <w:rFonts w:hint="default" w:ascii="Times New Roman" w:hAnsi="Times New Roman" w:eastAsia="宋体" w:cs="Times New Roman"/>
                <w:i w:val="0"/>
                <w:color w:val="000000"/>
                <w:sz w:val="20"/>
                <w:szCs w:val="20"/>
                <w:highlight w:val="none"/>
                <w:u w:val="none"/>
              </w:rPr>
            </w:pPr>
          </w:p>
        </w:tc>
      </w:tr>
      <w:tr w14:paraId="0478D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E50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1D4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其他卫生健康支出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75F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1456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CB7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7A7C8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7DA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F30A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节能环保支出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A515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9437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D14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4654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C84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-50.68%</w:t>
            </w:r>
          </w:p>
        </w:tc>
      </w:tr>
      <w:tr w14:paraId="551F2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D67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24D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环境保护管理事务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AE14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49F4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BBA59">
            <w:pPr>
              <w:rPr>
                <w:rFonts w:hint="default" w:ascii="Times New Roman" w:hAnsi="Times New Roman" w:eastAsia="宋体" w:cs="Times New Roman"/>
                <w:i w:val="0"/>
                <w:color w:val="000000"/>
                <w:sz w:val="20"/>
                <w:szCs w:val="20"/>
                <w:highlight w:val="none"/>
                <w:u w:val="none"/>
              </w:rPr>
            </w:pPr>
          </w:p>
        </w:tc>
      </w:tr>
      <w:tr w14:paraId="22C62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2613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B36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环境监测与监察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8774C">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95BB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AEC18">
            <w:pPr>
              <w:rPr>
                <w:rFonts w:hint="default" w:ascii="Times New Roman" w:hAnsi="Times New Roman" w:eastAsia="宋体" w:cs="Times New Roman"/>
                <w:i w:val="0"/>
                <w:color w:val="000000"/>
                <w:sz w:val="20"/>
                <w:szCs w:val="20"/>
                <w:highlight w:val="none"/>
                <w:u w:val="none"/>
              </w:rPr>
            </w:pPr>
          </w:p>
        </w:tc>
      </w:tr>
      <w:tr w14:paraId="33C6D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ADE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76B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污染防治</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B1D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4803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E09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237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4EBF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-95.07%</w:t>
            </w:r>
          </w:p>
        </w:tc>
      </w:tr>
      <w:tr w14:paraId="6561C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F6DA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36AC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自然生态保护</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C1D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5E81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91E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38974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C4A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487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森林保护修复</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B70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1113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685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1411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3D5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26.77%</w:t>
            </w:r>
          </w:p>
        </w:tc>
      </w:tr>
      <w:tr w14:paraId="1E0ED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C85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FF73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风沙荒漠治理</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BA4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3CD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A83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-93.75%</w:t>
            </w:r>
          </w:p>
        </w:tc>
      </w:tr>
      <w:tr w14:paraId="0DC65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DB5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83C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退牧还草</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3E83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CF2A79">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35091">
            <w:pPr>
              <w:rPr>
                <w:rFonts w:hint="default" w:ascii="Times New Roman" w:hAnsi="Times New Roman" w:eastAsia="宋体" w:cs="Times New Roman"/>
                <w:i w:val="0"/>
                <w:color w:val="000000"/>
                <w:sz w:val="20"/>
                <w:szCs w:val="20"/>
                <w:highlight w:val="none"/>
                <w:u w:val="none"/>
              </w:rPr>
            </w:pPr>
          </w:p>
        </w:tc>
      </w:tr>
      <w:tr w14:paraId="4DE00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7BE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1BE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已垦草原退耕还草</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1EFC6">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9553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6AF63">
            <w:pPr>
              <w:rPr>
                <w:rFonts w:hint="default" w:ascii="Times New Roman" w:hAnsi="Times New Roman" w:eastAsia="宋体" w:cs="Times New Roman"/>
                <w:i w:val="0"/>
                <w:color w:val="000000"/>
                <w:sz w:val="20"/>
                <w:szCs w:val="20"/>
                <w:highlight w:val="none"/>
                <w:u w:val="none"/>
              </w:rPr>
            </w:pPr>
          </w:p>
        </w:tc>
      </w:tr>
      <w:tr w14:paraId="5E102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3489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8A3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能源节约利用</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7F2B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9380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58E2E">
            <w:pPr>
              <w:rPr>
                <w:rFonts w:hint="default" w:ascii="Times New Roman" w:hAnsi="Times New Roman" w:eastAsia="宋体" w:cs="Times New Roman"/>
                <w:i w:val="0"/>
                <w:color w:val="000000"/>
                <w:sz w:val="20"/>
                <w:szCs w:val="20"/>
                <w:highlight w:val="none"/>
                <w:u w:val="none"/>
              </w:rPr>
            </w:pPr>
          </w:p>
        </w:tc>
      </w:tr>
      <w:tr w14:paraId="01203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B94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196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污染减排</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E870F">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AEEE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73FFF">
            <w:pPr>
              <w:rPr>
                <w:rFonts w:hint="default" w:ascii="Times New Roman" w:hAnsi="Times New Roman" w:eastAsia="宋体" w:cs="Times New Roman"/>
                <w:i w:val="0"/>
                <w:color w:val="000000"/>
                <w:sz w:val="20"/>
                <w:szCs w:val="20"/>
                <w:highlight w:val="none"/>
                <w:u w:val="none"/>
              </w:rPr>
            </w:pPr>
          </w:p>
        </w:tc>
      </w:tr>
      <w:tr w14:paraId="1336C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08A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3DD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清洁能源</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F9D41">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F6EB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84EB4">
            <w:pPr>
              <w:rPr>
                <w:rFonts w:hint="default" w:ascii="Times New Roman" w:hAnsi="Times New Roman" w:eastAsia="宋体" w:cs="Times New Roman"/>
                <w:i w:val="0"/>
                <w:color w:val="000000"/>
                <w:sz w:val="20"/>
                <w:szCs w:val="20"/>
                <w:highlight w:val="none"/>
                <w:u w:val="none"/>
              </w:rPr>
            </w:pPr>
          </w:p>
        </w:tc>
      </w:tr>
      <w:tr w14:paraId="39989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9328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12F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循环经济</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849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C51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3000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D3C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1EE39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CBE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9E4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能源管理事务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140B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94B9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DF827">
            <w:pPr>
              <w:rPr>
                <w:rFonts w:hint="default" w:ascii="Times New Roman" w:hAnsi="Times New Roman" w:eastAsia="宋体" w:cs="Times New Roman"/>
                <w:i w:val="0"/>
                <w:color w:val="000000"/>
                <w:sz w:val="20"/>
                <w:szCs w:val="20"/>
                <w:highlight w:val="none"/>
                <w:u w:val="none"/>
              </w:rPr>
            </w:pPr>
          </w:p>
        </w:tc>
      </w:tr>
      <w:tr w14:paraId="28186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8B6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7C69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其他节能环保支出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80D7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6FE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D82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6E29A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655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D4A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0193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1184</w:t>
            </w:r>
            <w:r>
              <w:rPr>
                <w:rFonts w:hint="eastAsia" w:cs="Times New Roman"/>
                <w:i w:val="0"/>
                <w:color w:val="000000"/>
                <w:kern w:val="0"/>
                <w:sz w:val="20"/>
                <w:szCs w:val="20"/>
                <w:highlight w:val="none"/>
                <w:u w:val="none"/>
                <w:lang w:val="en-US" w:eastAsia="zh-CN" w:bidi="ar"/>
              </w:rPr>
              <w:t>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A63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8922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5E6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-24.66%</w:t>
            </w:r>
          </w:p>
        </w:tc>
      </w:tr>
      <w:tr w14:paraId="062D8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52B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8F8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899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2939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40D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4390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5A9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49.37%</w:t>
            </w:r>
          </w:p>
        </w:tc>
      </w:tr>
      <w:tr w14:paraId="47015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1B7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6744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城乡社区规划与管理</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112D2">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9327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E003D">
            <w:pPr>
              <w:rPr>
                <w:rFonts w:hint="default" w:ascii="Times New Roman" w:hAnsi="Times New Roman" w:eastAsia="宋体" w:cs="Times New Roman"/>
                <w:i w:val="0"/>
                <w:color w:val="000000"/>
                <w:sz w:val="20"/>
                <w:szCs w:val="20"/>
                <w:highlight w:val="none"/>
                <w:u w:val="none"/>
              </w:rPr>
            </w:pPr>
          </w:p>
        </w:tc>
      </w:tr>
      <w:tr w14:paraId="3FE75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8E2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BD3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城乡社区公共设施</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F6A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3186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770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022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-83.18%</w:t>
            </w:r>
          </w:p>
        </w:tc>
      </w:tr>
      <w:tr w14:paraId="18DD2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C03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62DF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城乡社区环境卫生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E36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3717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35A5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3996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479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7.51%</w:t>
            </w:r>
          </w:p>
        </w:tc>
      </w:tr>
      <w:tr w14:paraId="3E53C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7B75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BDD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建设市场管理与监督</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B44F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9357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ADD57">
            <w:pPr>
              <w:rPr>
                <w:rFonts w:hint="default" w:ascii="Times New Roman" w:hAnsi="Times New Roman" w:eastAsia="宋体" w:cs="Times New Roman"/>
                <w:i w:val="0"/>
                <w:color w:val="000000"/>
                <w:sz w:val="20"/>
                <w:szCs w:val="20"/>
                <w:highlight w:val="none"/>
                <w:u w:val="none"/>
              </w:rPr>
            </w:pPr>
          </w:p>
        </w:tc>
      </w:tr>
      <w:tr w14:paraId="76B8E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2EBA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C798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其他城乡社区支出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9CF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5BFD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D77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00FB3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558D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D50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农林水支出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572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125080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A5E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113745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BCA8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-9.06%</w:t>
            </w:r>
          </w:p>
        </w:tc>
      </w:tr>
      <w:tr w14:paraId="5D349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2FE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327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农业农村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45F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38890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F7C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28292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4758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-27.25%</w:t>
            </w:r>
          </w:p>
        </w:tc>
      </w:tr>
      <w:tr w14:paraId="518F0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1F7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D50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林业和草原</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85C1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3609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2AB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8279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BF0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129.40%</w:t>
            </w:r>
          </w:p>
        </w:tc>
      </w:tr>
      <w:tr w14:paraId="050E3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109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DE3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水利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6D8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8956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C5E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7808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6E28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-12.82%</w:t>
            </w:r>
          </w:p>
        </w:tc>
      </w:tr>
      <w:tr w14:paraId="314D6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530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C65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巩固脱贫攻坚成果衔接乡村振兴</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1FC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8218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D94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8232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8B1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0.17%</w:t>
            </w:r>
          </w:p>
        </w:tc>
      </w:tr>
      <w:tr w14:paraId="2C324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42A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11F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农村综合改革</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4036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541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EC51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2421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E3F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347.50%</w:t>
            </w:r>
          </w:p>
        </w:tc>
      </w:tr>
      <w:tr w14:paraId="7406B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C060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7478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普惠金融发展支出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CA2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6850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6C4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5230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961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-23.65%</w:t>
            </w:r>
          </w:p>
        </w:tc>
      </w:tr>
      <w:tr w14:paraId="3330F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FE8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71D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目标价格补贴</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7E7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25779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8BFE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46970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F49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82.20%</w:t>
            </w:r>
          </w:p>
        </w:tc>
      </w:tr>
      <w:tr w14:paraId="62CA5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0BD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572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其他农林水支出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118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32237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2C8D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6513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893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-79.80%</w:t>
            </w:r>
          </w:p>
        </w:tc>
      </w:tr>
      <w:tr w14:paraId="6F726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D6B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B86E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交通运输支出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471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362</w:t>
            </w:r>
            <w:r>
              <w:rPr>
                <w:rFonts w:hint="eastAsia" w:cs="Times New Roman"/>
                <w:i w:val="0"/>
                <w:color w:val="000000"/>
                <w:kern w:val="0"/>
                <w:sz w:val="20"/>
                <w:szCs w:val="20"/>
                <w:highlight w:val="none"/>
                <w:u w:val="none"/>
                <w:lang w:val="en-US" w:eastAsia="zh-CN" w:bidi="ar"/>
              </w:rPr>
              <w:t>6</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BF2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6935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57CD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91.26%</w:t>
            </w:r>
          </w:p>
        </w:tc>
      </w:tr>
      <w:tr w14:paraId="39753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81A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0A1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公路水路运输</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677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359</w:t>
            </w:r>
            <w:r>
              <w:rPr>
                <w:rFonts w:hint="eastAsia" w:cs="Times New Roman"/>
                <w:i w:val="0"/>
                <w:color w:val="000000"/>
                <w:kern w:val="0"/>
                <w:sz w:val="20"/>
                <w:szCs w:val="20"/>
                <w:highlight w:val="none"/>
                <w:u w:val="none"/>
                <w:lang w:val="en-US" w:eastAsia="zh-CN" w:bidi="ar"/>
              </w:rPr>
              <w:t>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834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6881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45C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91.19%</w:t>
            </w:r>
          </w:p>
        </w:tc>
      </w:tr>
      <w:tr w14:paraId="18A0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DC5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0268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铁路运输</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FD97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048D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A305E">
            <w:pPr>
              <w:rPr>
                <w:rFonts w:hint="default" w:ascii="Times New Roman" w:hAnsi="Times New Roman" w:eastAsia="宋体" w:cs="Times New Roman"/>
                <w:i w:val="0"/>
                <w:color w:val="000000"/>
                <w:sz w:val="20"/>
                <w:szCs w:val="20"/>
                <w:highlight w:val="none"/>
                <w:u w:val="none"/>
              </w:rPr>
            </w:pPr>
          </w:p>
        </w:tc>
      </w:tr>
      <w:tr w14:paraId="63FDC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68A1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F0A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民用航空运输</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4280C">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D648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C351E">
            <w:pPr>
              <w:rPr>
                <w:rFonts w:hint="default" w:ascii="Times New Roman" w:hAnsi="Times New Roman" w:eastAsia="宋体" w:cs="Times New Roman"/>
                <w:i w:val="0"/>
                <w:color w:val="000000"/>
                <w:sz w:val="20"/>
                <w:szCs w:val="20"/>
                <w:highlight w:val="none"/>
                <w:u w:val="none"/>
              </w:rPr>
            </w:pPr>
          </w:p>
        </w:tc>
      </w:tr>
      <w:tr w14:paraId="48C7F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9D0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473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邮政业支出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560A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CD6A6">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549A9">
            <w:pPr>
              <w:rPr>
                <w:rFonts w:hint="default" w:ascii="Times New Roman" w:hAnsi="Times New Roman" w:eastAsia="宋体" w:cs="Times New Roman"/>
                <w:i w:val="0"/>
                <w:color w:val="000000"/>
                <w:sz w:val="20"/>
                <w:szCs w:val="20"/>
                <w:highlight w:val="none"/>
                <w:u w:val="none"/>
              </w:rPr>
            </w:pPr>
          </w:p>
        </w:tc>
      </w:tr>
      <w:tr w14:paraId="3E81E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0A37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D62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其他交通运输支出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466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3D1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459A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71D82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288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A84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资源勘探工业信息等支出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10B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1522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457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3178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82F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108.80%</w:t>
            </w:r>
          </w:p>
        </w:tc>
      </w:tr>
      <w:tr w14:paraId="31152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814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E94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资源勘探开发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BFC35">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DD92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7E115">
            <w:pPr>
              <w:rPr>
                <w:rFonts w:hint="default" w:ascii="Times New Roman" w:hAnsi="Times New Roman" w:eastAsia="宋体" w:cs="Times New Roman"/>
                <w:i w:val="0"/>
                <w:color w:val="000000"/>
                <w:sz w:val="20"/>
                <w:szCs w:val="20"/>
                <w:highlight w:val="none"/>
                <w:u w:val="none"/>
              </w:rPr>
            </w:pPr>
          </w:p>
        </w:tc>
      </w:tr>
      <w:tr w14:paraId="752E3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A73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002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制造业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718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1522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940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3178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8C5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108.80%</w:t>
            </w:r>
          </w:p>
        </w:tc>
      </w:tr>
      <w:tr w14:paraId="2F1FD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9D72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97A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建筑业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59C52">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95491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33B8A8">
            <w:pPr>
              <w:rPr>
                <w:rFonts w:hint="default" w:ascii="Times New Roman" w:hAnsi="Times New Roman" w:eastAsia="宋体" w:cs="Times New Roman"/>
                <w:i w:val="0"/>
                <w:color w:val="000000"/>
                <w:sz w:val="20"/>
                <w:szCs w:val="20"/>
                <w:highlight w:val="none"/>
                <w:u w:val="none"/>
              </w:rPr>
            </w:pPr>
          </w:p>
        </w:tc>
      </w:tr>
      <w:tr w14:paraId="05CE2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3A8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C28D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工业和信息产业</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FDF2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5C08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7C1A9">
            <w:pPr>
              <w:rPr>
                <w:rFonts w:hint="default" w:ascii="Times New Roman" w:hAnsi="Times New Roman" w:eastAsia="宋体" w:cs="Times New Roman"/>
                <w:i w:val="0"/>
                <w:color w:val="000000"/>
                <w:sz w:val="20"/>
                <w:szCs w:val="20"/>
                <w:highlight w:val="none"/>
                <w:u w:val="none"/>
              </w:rPr>
            </w:pPr>
          </w:p>
        </w:tc>
      </w:tr>
      <w:tr w14:paraId="39A92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0AE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D92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国有资产监管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18FF3">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545D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98B82">
            <w:pPr>
              <w:rPr>
                <w:rFonts w:hint="default" w:ascii="Times New Roman" w:hAnsi="Times New Roman" w:eastAsia="宋体" w:cs="Times New Roman"/>
                <w:i w:val="0"/>
                <w:color w:val="000000"/>
                <w:sz w:val="20"/>
                <w:szCs w:val="20"/>
                <w:highlight w:val="none"/>
                <w:u w:val="none"/>
              </w:rPr>
            </w:pPr>
          </w:p>
        </w:tc>
      </w:tr>
      <w:tr w14:paraId="5B1A8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F76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7F68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支持中小企业发展和管理支出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8EC18">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BCFE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2039C">
            <w:pPr>
              <w:rPr>
                <w:rFonts w:hint="default" w:ascii="Times New Roman" w:hAnsi="Times New Roman" w:eastAsia="宋体" w:cs="Times New Roman"/>
                <w:i w:val="0"/>
                <w:color w:val="000000"/>
                <w:sz w:val="20"/>
                <w:szCs w:val="20"/>
                <w:highlight w:val="none"/>
                <w:u w:val="none"/>
              </w:rPr>
            </w:pPr>
          </w:p>
        </w:tc>
      </w:tr>
      <w:tr w14:paraId="4EA17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8DB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B83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其他资源勘探工业信息等支出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B1E6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41C10">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A61B2">
            <w:pPr>
              <w:rPr>
                <w:rFonts w:hint="default" w:ascii="Times New Roman" w:hAnsi="Times New Roman" w:eastAsia="宋体" w:cs="Times New Roman"/>
                <w:i w:val="0"/>
                <w:color w:val="000000"/>
                <w:sz w:val="20"/>
                <w:szCs w:val="20"/>
                <w:highlight w:val="none"/>
                <w:u w:val="none"/>
              </w:rPr>
            </w:pPr>
          </w:p>
        </w:tc>
      </w:tr>
      <w:tr w14:paraId="04389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A8A4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C57F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商业服务业等支出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516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E500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1B5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-56.75%</w:t>
            </w:r>
          </w:p>
        </w:tc>
      </w:tr>
      <w:tr w14:paraId="60B61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8A5D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A31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商业流通事务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C43A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6DE5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BFD34">
            <w:pPr>
              <w:rPr>
                <w:rFonts w:hint="default" w:ascii="Times New Roman" w:hAnsi="Times New Roman" w:eastAsia="宋体" w:cs="Times New Roman"/>
                <w:i w:val="0"/>
                <w:color w:val="000000"/>
                <w:sz w:val="20"/>
                <w:szCs w:val="20"/>
                <w:highlight w:val="none"/>
                <w:u w:val="none"/>
              </w:rPr>
            </w:pPr>
          </w:p>
        </w:tc>
      </w:tr>
      <w:tr w14:paraId="60205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511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17C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涉外发展服务支出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539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94CF5">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DB96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35674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9B3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1B3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其他商业服务业等支出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1F0C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35F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F98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15.33%</w:t>
            </w:r>
          </w:p>
        </w:tc>
      </w:tr>
      <w:tr w14:paraId="7962C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F88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9FBC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D6A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FB8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A81D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0D179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41F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337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金融部门行政支出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C91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84D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726C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48EBC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0AFA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0CFB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金融部门监管支出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A2151">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6CEF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8484F">
            <w:pPr>
              <w:rPr>
                <w:rFonts w:hint="default" w:ascii="Times New Roman" w:hAnsi="Times New Roman" w:eastAsia="宋体" w:cs="Times New Roman"/>
                <w:i w:val="0"/>
                <w:color w:val="000000"/>
                <w:sz w:val="20"/>
                <w:szCs w:val="20"/>
                <w:highlight w:val="none"/>
                <w:u w:val="none"/>
              </w:rPr>
            </w:pPr>
          </w:p>
        </w:tc>
      </w:tr>
      <w:tr w14:paraId="0DA5D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A12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144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金融发展支出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A3B06">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D331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1878E">
            <w:pPr>
              <w:rPr>
                <w:rFonts w:hint="default" w:ascii="Times New Roman" w:hAnsi="Times New Roman" w:eastAsia="宋体" w:cs="Times New Roman"/>
                <w:i w:val="0"/>
                <w:color w:val="000000"/>
                <w:sz w:val="20"/>
                <w:szCs w:val="20"/>
                <w:highlight w:val="none"/>
                <w:u w:val="none"/>
              </w:rPr>
            </w:pPr>
          </w:p>
        </w:tc>
      </w:tr>
      <w:tr w14:paraId="269A9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15E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D1A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金融调控支出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92F1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6D5B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C5253">
            <w:pPr>
              <w:rPr>
                <w:rFonts w:hint="default" w:ascii="Times New Roman" w:hAnsi="Times New Roman" w:eastAsia="宋体" w:cs="Times New Roman"/>
                <w:i w:val="0"/>
                <w:color w:val="000000"/>
                <w:sz w:val="20"/>
                <w:szCs w:val="20"/>
                <w:highlight w:val="none"/>
                <w:u w:val="none"/>
              </w:rPr>
            </w:pPr>
          </w:p>
        </w:tc>
      </w:tr>
      <w:tr w14:paraId="166D0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849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26BA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其他金融支出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5293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DEA66">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7A93E">
            <w:pPr>
              <w:rPr>
                <w:rFonts w:hint="default" w:ascii="Times New Roman" w:hAnsi="Times New Roman" w:eastAsia="宋体" w:cs="Times New Roman"/>
                <w:i w:val="0"/>
                <w:color w:val="000000"/>
                <w:sz w:val="20"/>
                <w:szCs w:val="20"/>
                <w:highlight w:val="none"/>
                <w:u w:val="none"/>
              </w:rPr>
            </w:pPr>
          </w:p>
        </w:tc>
      </w:tr>
      <w:tr w14:paraId="79BBE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DBD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466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援助其他地区支出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BFCC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48B7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1B717">
            <w:pPr>
              <w:rPr>
                <w:rFonts w:hint="default" w:ascii="Times New Roman" w:hAnsi="Times New Roman" w:eastAsia="宋体" w:cs="Times New Roman"/>
                <w:i w:val="0"/>
                <w:color w:val="000000"/>
                <w:sz w:val="20"/>
                <w:szCs w:val="20"/>
                <w:highlight w:val="none"/>
                <w:u w:val="none"/>
              </w:rPr>
            </w:pPr>
          </w:p>
        </w:tc>
      </w:tr>
      <w:tr w14:paraId="3EFF5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E7C9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BC1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一般公共服务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5BF46">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BDFBE">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D9080">
            <w:pPr>
              <w:rPr>
                <w:rFonts w:hint="default" w:ascii="Times New Roman" w:hAnsi="Times New Roman" w:eastAsia="宋体" w:cs="Times New Roman"/>
                <w:i w:val="0"/>
                <w:color w:val="000000"/>
                <w:sz w:val="20"/>
                <w:szCs w:val="20"/>
                <w:highlight w:val="none"/>
                <w:u w:val="none"/>
              </w:rPr>
            </w:pPr>
          </w:p>
        </w:tc>
      </w:tr>
      <w:tr w14:paraId="2B4A2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608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B06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教育</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C6BC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CFA5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F3804">
            <w:pPr>
              <w:rPr>
                <w:rFonts w:hint="default" w:ascii="Times New Roman" w:hAnsi="Times New Roman" w:eastAsia="宋体" w:cs="Times New Roman"/>
                <w:i w:val="0"/>
                <w:color w:val="000000"/>
                <w:sz w:val="20"/>
                <w:szCs w:val="20"/>
                <w:highlight w:val="none"/>
                <w:u w:val="none"/>
              </w:rPr>
            </w:pPr>
          </w:p>
        </w:tc>
      </w:tr>
      <w:tr w14:paraId="0C1EA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C1D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BDB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文化旅游体育与传媒</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BDEBB">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80E9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ED255">
            <w:pPr>
              <w:rPr>
                <w:rFonts w:hint="default" w:ascii="Times New Roman" w:hAnsi="Times New Roman" w:eastAsia="宋体" w:cs="Times New Roman"/>
                <w:i w:val="0"/>
                <w:color w:val="000000"/>
                <w:sz w:val="20"/>
                <w:szCs w:val="20"/>
                <w:highlight w:val="none"/>
                <w:u w:val="none"/>
              </w:rPr>
            </w:pPr>
          </w:p>
        </w:tc>
      </w:tr>
      <w:tr w14:paraId="79B07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21E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7A5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卫生健康</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95EC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4711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05F01">
            <w:pPr>
              <w:rPr>
                <w:rFonts w:hint="default" w:ascii="Times New Roman" w:hAnsi="Times New Roman" w:eastAsia="宋体" w:cs="Times New Roman"/>
                <w:i w:val="0"/>
                <w:color w:val="000000"/>
                <w:sz w:val="20"/>
                <w:szCs w:val="20"/>
                <w:highlight w:val="none"/>
                <w:u w:val="none"/>
              </w:rPr>
            </w:pPr>
          </w:p>
        </w:tc>
      </w:tr>
      <w:tr w14:paraId="68D7C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AB4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2BD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节能环保</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D1BCA">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18C4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5A043">
            <w:pPr>
              <w:rPr>
                <w:rFonts w:hint="default" w:ascii="Times New Roman" w:hAnsi="Times New Roman" w:eastAsia="宋体" w:cs="Times New Roman"/>
                <w:i w:val="0"/>
                <w:color w:val="000000"/>
                <w:sz w:val="20"/>
                <w:szCs w:val="20"/>
                <w:highlight w:val="none"/>
                <w:u w:val="none"/>
              </w:rPr>
            </w:pPr>
          </w:p>
        </w:tc>
      </w:tr>
      <w:tr w14:paraId="26687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502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E65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农业农村</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BF47F">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3DF1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A98AE">
            <w:pPr>
              <w:rPr>
                <w:rFonts w:hint="default" w:ascii="Times New Roman" w:hAnsi="Times New Roman" w:eastAsia="宋体" w:cs="Times New Roman"/>
                <w:i w:val="0"/>
                <w:color w:val="000000"/>
                <w:sz w:val="20"/>
                <w:szCs w:val="20"/>
                <w:highlight w:val="none"/>
                <w:u w:val="none"/>
              </w:rPr>
            </w:pPr>
          </w:p>
        </w:tc>
      </w:tr>
      <w:tr w14:paraId="7F5B1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93C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B867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交通运输</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7D29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A2D5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5ACA9">
            <w:pPr>
              <w:rPr>
                <w:rFonts w:hint="default" w:ascii="Times New Roman" w:hAnsi="Times New Roman" w:eastAsia="宋体" w:cs="Times New Roman"/>
                <w:i w:val="0"/>
                <w:color w:val="000000"/>
                <w:sz w:val="20"/>
                <w:szCs w:val="20"/>
                <w:highlight w:val="none"/>
                <w:u w:val="none"/>
              </w:rPr>
            </w:pPr>
          </w:p>
        </w:tc>
      </w:tr>
      <w:tr w14:paraId="4E304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9C0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21908</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E92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住房保障</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55D7F">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4104D">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74485">
            <w:pPr>
              <w:rPr>
                <w:rFonts w:hint="default" w:ascii="Times New Roman" w:hAnsi="Times New Roman" w:eastAsia="宋体" w:cs="Times New Roman"/>
                <w:i w:val="0"/>
                <w:color w:val="000000"/>
                <w:sz w:val="20"/>
                <w:szCs w:val="20"/>
                <w:highlight w:val="none"/>
                <w:u w:val="none"/>
              </w:rPr>
            </w:pPr>
          </w:p>
        </w:tc>
      </w:tr>
      <w:tr w14:paraId="375CE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593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A8A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159F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C58F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A2A36">
            <w:pPr>
              <w:rPr>
                <w:rFonts w:hint="default" w:ascii="Times New Roman" w:hAnsi="Times New Roman" w:eastAsia="宋体" w:cs="Times New Roman"/>
                <w:i w:val="0"/>
                <w:color w:val="000000"/>
                <w:sz w:val="20"/>
                <w:szCs w:val="20"/>
                <w:highlight w:val="none"/>
                <w:u w:val="none"/>
              </w:rPr>
            </w:pPr>
          </w:p>
        </w:tc>
      </w:tr>
      <w:tr w14:paraId="26E4C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DDFB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06E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自然资源海洋气象等支出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9CD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954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ACD0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1627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B93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70.55%</w:t>
            </w:r>
          </w:p>
        </w:tc>
      </w:tr>
      <w:tr w14:paraId="132A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C069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E85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自然资源事务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920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651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C91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1371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03C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110.60%</w:t>
            </w:r>
          </w:p>
        </w:tc>
      </w:tr>
      <w:tr w14:paraId="4066E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F9C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678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气象事务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4D1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303</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39F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256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60D1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-15.51%</w:t>
            </w:r>
          </w:p>
        </w:tc>
      </w:tr>
      <w:tr w14:paraId="198EE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5FD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E8B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其他自然资源海洋气象等支出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594FD">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E018F">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0ED86">
            <w:pPr>
              <w:rPr>
                <w:rFonts w:hint="default" w:ascii="Times New Roman" w:hAnsi="Times New Roman" w:eastAsia="宋体" w:cs="Times New Roman"/>
                <w:i w:val="0"/>
                <w:color w:val="000000"/>
                <w:sz w:val="20"/>
                <w:szCs w:val="20"/>
                <w:highlight w:val="none"/>
                <w:u w:val="none"/>
              </w:rPr>
            </w:pPr>
          </w:p>
        </w:tc>
      </w:tr>
      <w:tr w14:paraId="28F43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6F44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CE52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住房保障支出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2AB1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100</w:t>
            </w:r>
            <w:r>
              <w:rPr>
                <w:rFonts w:hint="eastAsia" w:cs="Times New Roman"/>
                <w:i w:val="0"/>
                <w:color w:val="000000"/>
                <w:kern w:val="0"/>
                <w:sz w:val="20"/>
                <w:szCs w:val="20"/>
                <w:highlight w:val="none"/>
                <w:u w:val="none"/>
                <w:lang w:val="en-US" w:eastAsia="zh-CN" w:bidi="ar"/>
              </w:rPr>
              <w:t>18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9DC4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7934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714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-20.80%</w:t>
            </w:r>
          </w:p>
        </w:tc>
      </w:tr>
      <w:tr w14:paraId="2520D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EED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CB1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保障性安居工程支出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7AC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509</w:t>
            </w:r>
            <w:r>
              <w:rPr>
                <w:rFonts w:hint="eastAsia" w:cs="Times New Roman"/>
                <w:i w:val="0"/>
                <w:color w:val="000000"/>
                <w:kern w:val="0"/>
                <w:sz w:val="20"/>
                <w:szCs w:val="20"/>
                <w:highlight w:val="none"/>
                <w:u w:val="none"/>
                <w:lang w:val="en-US" w:eastAsia="zh-CN" w:bidi="ar"/>
              </w:rPr>
              <w:t>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728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2704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758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-46.96%</w:t>
            </w:r>
          </w:p>
        </w:tc>
      </w:tr>
      <w:tr w14:paraId="36C6F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616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48EE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住房改革支出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9C0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4722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5FF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5230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AAE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10.76%</w:t>
            </w:r>
          </w:p>
        </w:tc>
      </w:tr>
      <w:tr w14:paraId="5DC48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D2E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9482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城乡社区住宅</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AEE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198</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FECA7">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871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3E8A3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6E8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7221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粮油物资储备支出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211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3932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BC0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5056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1A2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28.59%</w:t>
            </w:r>
          </w:p>
        </w:tc>
      </w:tr>
      <w:tr w14:paraId="6E05A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A0AE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078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粮油物资事务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A94F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3932</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69C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5056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205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28.59%</w:t>
            </w:r>
          </w:p>
        </w:tc>
      </w:tr>
      <w:tr w14:paraId="64A20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09B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934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能源储备</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91B19">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F77FA">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5B82E">
            <w:pPr>
              <w:rPr>
                <w:rFonts w:hint="default" w:ascii="Times New Roman" w:hAnsi="Times New Roman" w:eastAsia="宋体" w:cs="Times New Roman"/>
                <w:i w:val="0"/>
                <w:color w:val="000000"/>
                <w:sz w:val="20"/>
                <w:szCs w:val="20"/>
                <w:highlight w:val="none"/>
                <w:u w:val="none"/>
              </w:rPr>
            </w:pPr>
          </w:p>
        </w:tc>
      </w:tr>
      <w:tr w14:paraId="79C81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052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FC1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粮油储备</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7248E">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B32FB">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40668">
            <w:pPr>
              <w:rPr>
                <w:rFonts w:hint="default" w:ascii="Times New Roman" w:hAnsi="Times New Roman" w:eastAsia="宋体" w:cs="Times New Roman"/>
                <w:i w:val="0"/>
                <w:color w:val="000000"/>
                <w:sz w:val="20"/>
                <w:szCs w:val="20"/>
                <w:highlight w:val="none"/>
                <w:u w:val="none"/>
              </w:rPr>
            </w:pPr>
          </w:p>
        </w:tc>
      </w:tr>
      <w:tr w14:paraId="6BAD8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5F8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263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重要商品储备</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A6B6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34284">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8A0B0">
            <w:pPr>
              <w:rPr>
                <w:rFonts w:hint="default" w:ascii="Times New Roman" w:hAnsi="Times New Roman" w:eastAsia="宋体" w:cs="Times New Roman"/>
                <w:i w:val="0"/>
                <w:color w:val="000000"/>
                <w:sz w:val="20"/>
                <w:szCs w:val="20"/>
                <w:highlight w:val="none"/>
                <w:u w:val="none"/>
              </w:rPr>
            </w:pPr>
          </w:p>
        </w:tc>
      </w:tr>
      <w:tr w14:paraId="33F71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879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8CB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灾害防治及应急管理支出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C98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4939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221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3538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AA0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-28.37%</w:t>
            </w:r>
          </w:p>
        </w:tc>
      </w:tr>
      <w:tr w14:paraId="7F1FE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8A72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B0C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应急管理事务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C5F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1030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48C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3536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9C4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243.30%</w:t>
            </w:r>
          </w:p>
        </w:tc>
      </w:tr>
      <w:tr w14:paraId="579E8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1AB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C783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消防救援事务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9FA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DFD8C">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CD7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5C9E8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D91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3235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矿山安全</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465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3440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D5142">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06D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5D473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59BE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A2C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地震事务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B8A07">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C35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37C82">
            <w:pPr>
              <w:rPr>
                <w:rFonts w:hint="default" w:ascii="Times New Roman" w:hAnsi="Times New Roman" w:eastAsia="宋体" w:cs="Times New Roman"/>
                <w:i w:val="0"/>
                <w:color w:val="000000"/>
                <w:sz w:val="20"/>
                <w:szCs w:val="20"/>
                <w:highlight w:val="none"/>
                <w:u w:val="none"/>
              </w:rPr>
            </w:pPr>
          </w:p>
        </w:tc>
      </w:tr>
      <w:tr w14:paraId="3379F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F71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6C01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自然灾害防治</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27CE0">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F7BF3">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F9CBA">
            <w:pPr>
              <w:rPr>
                <w:rFonts w:hint="default" w:ascii="Times New Roman" w:hAnsi="Times New Roman" w:eastAsia="宋体" w:cs="Times New Roman"/>
                <w:i w:val="0"/>
                <w:color w:val="000000"/>
                <w:sz w:val="20"/>
                <w:szCs w:val="20"/>
                <w:highlight w:val="none"/>
                <w:u w:val="none"/>
              </w:rPr>
            </w:pPr>
          </w:p>
        </w:tc>
      </w:tr>
      <w:tr w14:paraId="49190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590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5BD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自然灾害救灾及恢复重建支出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55306">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26848">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4F190">
            <w:pPr>
              <w:rPr>
                <w:rFonts w:hint="default" w:ascii="Times New Roman" w:hAnsi="Times New Roman" w:eastAsia="宋体" w:cs="Times New Roman"/>
                <w:i w:val="0"/>
                <w:color w:val="000000"/>
                <w:sz w:val="20"/>
                <w:szCs w:val="20"/>
                <w:highlight w:val="none"/>
                <w:u w:val="none"/>
              </w:rPr>
            </w:pPr>
          </w:p>
        </w:tc>
      </w:tr>
      <w:tr w14:paraId="014B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9F5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AC7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其他灾害防治及应急管理支出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249C4">
            <w:pPr>
              <w:rPr>
                <w:rFonts w:hint="default" w:ascii="Times New Roman" w:hAnsi="Times New Roman" w:eastAsia="宋体" w:cs="Times New Roman"/>
                <w:i w:val="0"/>
                <w:color w:val="000000"/>
                <w:sz w:val="20"/>
                <w:szCs w:val="20"/>
                <w:highlight w:val="none"/>
                <w:u w:val="none"/>
              </w:rPr>
            </w:pP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8D741">
            <w:pPr>
              <w:rPr>
                <w:rFonts w:hint="default" w:ascii="Times New Roman" w:hAnsi="Times New Roman" w:eastAsia="宋体" w:cs="Times New Roman"/>
                <w:i w:val="0"/>
                <w:color w:val="000000"/>
                <w:sz w:val="20"/>
                <w:szCs w:val="20"/>
                <w:highlight w:val="none"/>
                <w:u w:val="none"/>
              </w:rPr>
            </w:pP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A7286">
            <w:pPr>
              <w:rPr>
                <w:rFonts w:hint="default" w:ascii="Times New Roman" w:hAnsi="Times New Roman" w:eastAsia="宋体" w:cs="Times New Roman"/>
                <w:i w:val="0"/>
                <w:color w:val="000000"/>
                <w:sz w:val="20"/>
                <w:szCs w:val="20"/>
                <w:highlight w:val="none"/>
                <w:u w:val="none"/>
              </w:rPr>
            </w:pPr>
          </w:p>
        </w:tc>
      </w:tr>
      <w:tr w14:paraId="7A085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85D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227</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EB41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预备费</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71EC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3650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E32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3800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770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4.11%</w:t>
            </w:r>
          </w:p>
        </w:tc>
      </w:tr>
      <w:tr w14:paraId="42C16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6470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3B4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0FE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10761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A1C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6539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A55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-39.23%</w:t>
            </w:r>
          </w:p>
        </w:tc>
      </w:tr>
      <w:tr w14:paraId="6F9E5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47B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22902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FB9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年初预留</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A94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10710</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029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6230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47E7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-41.83%</w:t>
            </w:r>
          </w:p>
        </w:tc>
      </w:tr>
      <w:tr w14:paraId="43507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712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22999</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5C5C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其他支出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D20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8E4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309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16A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505.88%</w:t>
            </w:r>
          </w:p>
        </w:tc>
      </w:tr>
      <w:tr w14:paraId="4C2F3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95A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60F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债务付息支出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385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10037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B658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9967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814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-0.70%</w:t>
            </w:r>
          </w:p>
        </w:tc>
      </w:tr>
      <w:tr w14:paraId="1692C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F3B5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374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地方政府一般债务付息支出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28F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10037</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F2D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9967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75A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-0.70%</w:t>
            </w:r>
          </w:p>
        </w:tc>
      </w:tr>
      <w:tr w14:paraId="63861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88F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365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债务发行费用支出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CEE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3DD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94C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08385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790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23303</w:t>
            </w: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08FE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地方政府一般债务发行费用支出</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9CE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49</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A7B6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DE0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7927B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90" w:type="dxa"/>
          <w:trHeight w:val="180" w:hRule="atLeast"/>
        </w:trPr>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A762F">
            <w:pPr>
              <w:jc w:val="center"/>
              <w:rPr>
                <w:rFonts w:hint="default" w:ascii="Times New Roman" w:hAnsi="Times New Roman" w:cs="Times New Roman"/>
                <w:i w:val="0"/>
                <w:color w:val="000000"/>
                <w:kern w:val="0"/>
                <w:sz w:val="20"/>
                <w:szCs w:val="20"/>
                <w:highlight w:val="none"/>
                <w:u w:val="none"/>
                <w:lang w:eastAsia="zh-CN" w:bidi="ar"/>
              </w:rPr>
            </w:pPr>
          </w:p>
        </w:tc>
        <w:tc>
          <w:tcPr>
            <w:tcW w:w="29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A6D5F">
            <w:pPr>
              <w:keepNext w:val="0"/>
              <w:keepLines w:val="0"/>
              <w:widowControl/>
              <w:suppressLineNumbers w:val="0"/>
              <w:jc w:val="center"/>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一般公共预算支出</w:t>
            </w:r>
            <w:r>
              <w:rPr>
                <w:rFonts w:hint="default" w:ascii="Times New Roman" w:hAnsi="Times New Roman" w:cs="Times New Roman"/>
                <w:b/>
                <w:i w:val="0"/>
                <w:color w:val="000000"/>
                <w:kern w:val="0"/>
                <w:sz w:val="20"/>
                <w:szCs w:val="20"/>
                <w:highlight w:val="none"/>
                <w:u w:val="none"/>
                <w:lang w:val="en-US" w:eastAsia="zh-CN" w:bidi="ar"/>
              </w:rPr>
              <w:t>合计</w:t>
            </w:r>
          </w:p>
        </w:tc>
        <w:tc>
          <w:tcPr>
            <w:tcW w:w="164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BAF56">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eastAsia="宋体" w:cs="Times New Roman"/>
                <w:b/>
                <w:bCs/>
                <w:i w:val="0"/>
                <w:color w:val="000000"/>
                <w:kern w:val="0"/>
                <w:sz w:val="20"/>
                <w:szCs w:val="20"/>
                <w:u w:val="none"/>
                <w:lang w:val="en-US" w:eastAsia="zh-CN" w:bidi="ar"/>
              </w:rPr>
              <w:t>3454</w:t>
            </w:r>
            <w:r>
              <w:rPr>
                <w:rFonts w:hint="eastAsia" w:cs="Times New Roman"/>
                <w:b/>
                <w:bCs/>
                <w:i w:val="0"/>
                <w:color w:val="000000"/>
                <w:kern w:val="0"/>
                <w:sz w:val="20"/>
                <w:szCs w:val="20"/>
                <w:u w:val="none"/>
                <w:lang w:val="en-US" w:eastAsia="zh-CN" w:bidi="ar"/>
              </w:rPr>
              <w:t>04</w:t>
            </w:r>
          </w:p>
        </w:tc>
        <w:tc>
          <w:tcPr>
            <w:tcW w:w="1700"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E1700">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337513</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1A31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u w:val="none"/>
                <w:lang w:val="en-US" w:eastAsia="zh-CN" w:bidi="ar"/>
              </w:rPr>
              <w:t>-2.28</w:t>
            </w:r>
            <w:r>
              <w:rPr>
                <w:rFonts w:hint="default" w:ascii="Times New Roman" w:hAnsi="Times New Roman" w:eastAsia="宋体" w:cs="Times New Roman"/>
                <w:b/>
                <w:bCs/>
                <w:i w:val="0"/>
                <w:color w:val="000000"/>
                <w:kern w:val="0"/>
                <w:sz w:val="20"/>
                <w:szCs w:val="20"/>
                <w:u w:val="none"/>
                <w:lang w:val="en-US" w:eastAsia="zh-CN" w:bidi="ar"/>
              </w:rPr>
              <w:t>%</w:t>
            </w:r>
          </w:p>
        </w:tc>
      </w:tr>
    </w:tbl>
    <w:p w14:paraId="7FEEF712">
      <w:pPr>
        <w:rPr>
          <w:rFonts w:hint="default" w:ascii="Times New Roman" w:hAnsi="Times New Roman" w:cs="Times New Roman"/>
          <w:highlight w:val="none"/>
        </w:rPr>
      </w:pPr>
    </w:p>
    <w:p w14:paraId="55AA3A45">
      <w:pPr>
        <w:rPr>
          <w:rFonts w:hint="default" w:ascii="Times New Roman" w:hAnsi="Times New Roman" w:cs="Times New Roman"/>
          <w:highlight w:val="none"/>
        </w:rPr>
      </w:pPr>
    </w:p>
    <w:p w14:paraId="6D7F3AB0">
      <w:pPr>
        <w:rPr>
          <w:rFonts w:hint="default" w:ascii="Times New Roman" w:hAnsi="Times New Roman" w:cs="Times New Roman"/>
          <w:highlight w:val="none"/>
        </w:rPr>
      </w:pPr>
    </w:p>
    <w:p w14:paraId="1E3EF1D1">
      <w:pPr>
        <w:rPr>
          <w:rFonts w:hint="default" w:ascii="Times New Roman" w:hAnsi="Times New Roman" w:cs="Times New Roman"/>
          <w:highlight w:val="none"/>
        </w:rPr>
      </w:pPr>
    </w:p>
    <w:p w14:paraId="2D55A155">
      <w:pPr>
        <w:rPr>
          <w:rFonts w:hint="default" w:ascii="Times New Roman" w:hAnsi="Times New Roman" w:cs="Times New Roman"/>
          <w:highlight w:val="none"/>
        </w:rPr>
      </w:pPr>
    </w:p>
    <w:tbl>
      <w:tblPr>
        <w:tblStyle w:val="12"/>
        <w:tblW w:w="9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9"/>
        <w:gridCol w:w="3388"/>
        <w:gridCol w:w="1538"/>
        <w:gridCol w:w="1537"/>
        <w:gridCol w:w="1638"/>
      </w:tblGrid>
      <w:tr w14:paraId="0CF1A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9" w:hRule="atLeast"/>
        </w:trPr>
        <w:tc>
          <w:tcPr>
            <w:tcW w:w="999" w:type="dxa"/>
            <w:tcBorders>
              <w:top w:val="nil"/>
              <w:left w:val="nil"/>
              <w:bottom w:val="nil"/>
              <w:right w:val="nil"/>
            </w:tcBorders>
            <w:shd w:val="clear" w:color="auto" w:fill="auto"/>
            <w:tcMar>
              <w:top w:w="15" w:type="dxa"/>
              <w:left w:w="15" w:type="dxa"/>
              <w:right w:w="15" w:type="dxa"/>
            </w:tcMar>
            <w:vAlign w:val="center"/>
          </w:tcPr>
          <w:p w14:paraId="23D5380B">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表</w:t>
            </w:r>
            <w:r>
              <w:rPr>
                <w:rFonts w:hint="default" w:ascii="Times New Roman" w:hAnsi="Times New Roman" w:eastAsia="宋体" w:cs="Times New Roman"/>
                <w:i w:val="0"/>
                <w:color w:val="000000"/>
                <w:kern w:val="0"/>
                <w:sz w:val="20"/>
                <w:szCs w:val="20"/>
                <w:u w:val="none"/>
                <w:lang w:val="en-US" w:eastAsia="zh-CN" w:bidi="ar"/>
              </w:rPr>
              <w:t>3</w:t>
            </w:r>
          </w:p>
        </w:tc>
        <w:tc>
          <w:tcPr>
            <w:tcW w:w="3388" w:type="dxa"/>
            <w:tcBorders>
              <w:top w:val="nil"/>
              <w:left w:val="nil"/>
              <w:bottom w:val="nil"/>
              <w:right w:val="nil"/>
            </w:tcBorders>
            <w:shd w:val="clear" w:color="auto" w:fill="auto"/>
            <w:tcMar>
              <w:top w:w="15" w:type="dxa"/>
              <w:left w:w="15" w:type="dxa"/>
              <w:right w:w="15" w:type="dxa"/>
            </w:tcMar>
            <w:vAlign w:val="center"/>
          </w:tcPr>
          <w:p w14:paraId="26F84436">
            <w:pPr>
              <w:jc w:val="both"/>
              <w:rPr>
                <w:rFonts w:hint="eastAsia" w:ascii="宋体" w:hAnsi="宋体" w:eastAsia="宋体" w:cs="宋体"/>
                <w:i w:val="0"/>
                <w:color w:val="000000"/>
                <w:sz w:val="24"/>
                <w:szCs w:val="24"/>
                <w:u w:val="none"/>
              </w:rPr>
            </w:pPr>
          </w:p>
        </w:tc>
        <w:tc>
          <w:tcPr>
            <w:tcW w:w="1538" w:type="dxa"/>
            <w:tcBorders>
              <w:top w:val="nil"/>
              <w:left w:val="nil"/>
              <w:bottom w:val="nil"/>
              <w:right w:val="nil"/>
            </w:tcBorders>
            <w:shd w:val="clear" w:color="auto" w:fill="auto"/>
            <w:tcMar>
              <w:top w:w="15" w:type="dxa"/>
              <w:left w:w="15" w:type="dxa"/>
              <w:right w:w="15" w:type="dxa"/>
            </w:tcMar>
            <w:vAlign w:val="center"/>
          </w:tcPr>
          <w:p w14:paraId="41BC6EAF">
            <w:pPr>
              <w:jc w:val="both"/>
              <w:rPr>
                <w:rFonts w:hint="eastAsia" w:ascii="宋体" w:hAnsi="宋体" w:eastAsia="宋体" w:cs="宋体"/>
                <w:i w:val="0"/>
                <w:color w:val="000000"/>
                <w:sz w:val="24"/>
                <w:szCs w:val="24"/>
                <w:u w:val="none"/>
              </w:rPr>
            </w:pPr>
          </w:p>
        </w:tc>
        <w:tc>
          <w:tcPr>
            <w:tcW w:w="1537" w:type="dxa"/>
            <w:tcBorders>
              <w:top w:val="nil"/>
              <w:left w:val="nil"/>
              <w:bottom w:val="nil"/>
              <w:right w:val="nil"/>
            </w:tcBorders>
            <w:shd w:val="clear" w:color="auto" w:fill="auto"/>
            <w:tcMar>
              <w:top w:w="15" w:type="dxa"/>
              <w:left w:w="15" w:type="dxa"/>
              <w:right w:w="15" w:type="dxa"/>
            </w:tcMar>
            <w:vAlign w:val="center"/>
          </w:tcPr>
          <w:p w14:paraId="23B66E1E">
            <w:pPr>
              <w:jc w:val="both"/>
              <w:rPr>
                <w:rFonts w:hint="eastAsia" w:ascii="宋体" w:hAnsi="宋体" w:eastAsia="宋体" w:cs="宋体"/>
                <w:i w:val="0"/>
                <w:color w:val="000000"/>
                <w:sz w:val="24"/>
                <w:szCs w:val="24"/>
                <w:u w:val="none"/>
              </w:rPr>
            </w:pPr>
          </w:p>
        </w:tc>
        <w:tc>
          <w:tcPr>
            <w:tcW w:w="1638" w:type="dxa"/>
            <w:tcBorders>
              <w:top w:val="nil"/>
              <w:left w:val="nil"/>
              <w:bottom w:val="nil"/>
              <w:right w:val="nil"/>
            </w:tcBorders>
            <w:shd w:val="clear" w:color="auto" w:fill="auto"/>
            <w:tcMar>
              <w:top w:w="15" w:type="dxa"/>
              <w:left w:w="15" w:type="dxa"/>
              <w:right w:w="15" w:type="dxa"/>
            </w:tcMar>
            <w:vAlign w:val="center"/>
          </w:tcPr>
          <w:p w14:paraId="1C0B7E33">
            <w:pPr>
              <w:jc w:val="both"/>
              <w:rPr>
                <w:rFonts w:hint="eastAsia" w:ascii="宋体" w:hAnsi="宋体" w:eastAsia="宋体" w:cs="宋体"/>
                <w:i w:val="0"/>
                <w:color w:val="000000"/>
                <w:sz w:val="24"/>
                <w:szCs w:val="24"/>
                <w:u w:val="none"/>
              </w:rPr>
            </w:pPr>
          </w:p>
        </w:tc>
      </w:tr>
      <w:tr w14:paraId="5F212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100" w:type="dxa"/>
            <w:gridSpan w:val="5"/>
            <w:tcBorders>
              <w:top w:val="nil"/>
              <w:left w:val="nil"/>
              <w:bottom w:val="nil"/>
              <w:right w:val="nil"/>
            </w:tcBorders>
            <w:shd w:val="clear" w:color="auto" w:fill="auto"/>
            <w:tcMar>
              <w:top w:w="15" w:type="dxa"/>
              <w:left w:w="15" w:type="dxa"/>
              <w:right w:w="15" w:type="dxa"/>
            </w:tcMar>
            <w:vAlign w:val="center"/>
          </w:tcPr>
          <w:p w14:paraId="413459A9">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w:t>
            </w:r>
            <w:r>
              <w:rPr>
                <w:rFonts w:hint="default" w:ascii="Times New Roman" w:hAnsi="Times New Roman" w:cs="Times New Roman"/>
                <w:b/>
                <w:bCs/>
                <w:i w:val="0"/>
                <w:color w:val="000000"/>
                <w:kern w:val="0"/>
                <w:sz w:val="20"/>
                <w:szCs w:val="20"/>
                <w:highlight w:val="none"/>
                <w:u w:val="none"/>
                <w:lang w:val="en-US" w:eastAsia="zh-Hans" w:bidi="ar"/>
              </w:rPr>
              <w:t>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一般公共预算收入表</w:t>
            </w:r>
          </w:p>
        </w:tc>
      </w:tr>
      <w:tr w14:paraId="195C6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 w:hRule="atLeast"/>
        </w:trPr>
        <w:tc>
          <w:tcPr>
            <w:tcW w:w="999" w:type="dxa"/>
            <w:tcBorders>
              <w:top w:val="nil"/>
              <w:left w:val="nil"/>
              <w:bottom w:val="nil"/>
              <w:right w:val="nil"/>
            </w:tcBorders>
            <w:shd w:val="clear" w:color="auto" w:fill="auto"/>
            <w:tcMar>
              <w:top w:w="15" w:type="dxa"/>
              <w:left w:w="15" w:type="dxa"/>
              <w:right w:w="15" w:type="dxa"/>
            </w:tcMar>
            <w:vAlign w:val="center"/>
          </w:tcPr>
          <w:p w14:paraId="0BF66340">
            <w:pPr>
              <w:jc w:val="center"/>
              <w:rPr>
                <w:rFonts w:hint="eastAsia" w:ascii="宋体" w:hAnsi="宋体" w:eastAsia="宋体" w:cs="宋体"/>
                <w:i w:val="0"/>
                <w:color w:val="000000"/>
                <w:sz w:val="11"/>
                <w:szCs w:val="11"/>
                <w:u w:val="none"/>
              </w:rPr>
            </w:pPr>
          </w:p>
        </w:tc>
        <w:tc>
          <w:tcPr>
            <w:tcW w:w="3388" w:type="dxa"/>
            <w:tcBorders>
              <w:top w:val="nil"/>
              <w:left w:val="nil"/>
              <w:bottom w:val="nil"/>
              <w:right w:val="nil"/>
            </w:tcBorders>
            <w:shd w:val="clear" w:color="auto" w:fill="auto"/>
            <w:tcMar>
              <w:top w:w="15" w:type="dxa"/>
              <w:left w:w="15" w:type="dxa"/>
              <w:right w:w="15" w:type="dxa"/>
            </w:tcMar>
            <w:vAlign w:val="center"/>
          </w:tcPr>
          <w:p w14:paraId="06EDB0B2">
            <w:pPr>
              <w:jc w:val="left"/>
              <w:rPr>
                <w:rFonts w:hint="eastAsia" w:ascii="宋体" w:hAnsi="宋体" w:eastAsia="宋体" w:cs="宋体"/>
                <w:i w:val="0"/>
                <w:color w:val="000000"/>
                <w:sz w:val="20"/>
                <w:szCs w:val="20"/>
                <w:u w:val="none"/>
              </w:rPr>
            </w:pPr>
          </w:p>
        </w:tc>
        <w:tc>
          <w:tcPr>
            <w:tcW w:w="1538" w:type="dxa"/>
            <w:tcBorders>
              <w:top w:val="nil"/>
              <w:left w:val="nil"/>
              <w:bottom w:val="nil"/>
              <w:right w:val="nil"/>
            </w:tcBorders>
            <w:shd w:val="clear" w:color="auto" w:fill="auto"/>
            <w:tcMar>
              <w:top w:w="15" w:type="dxa"/>
              <w:left w:w="15" w:type="dxa"/>
              <w:right w:w="15" w:type="dxa"/>
            </w:tcMar>
            <w:vAlign w:val="center"/>
          </w:tcPr>
          <w:p w14:paraId="69AB4F18">
            <w:pPr>
              <w:jc w:val="left"/>
              <w:rPr>
                <w:rFonts w:hint="eastAsia" w:ascii="宋体" w:hAnsi="宋体" w:eastAsia="宋体" w:cs="宋体"/>
                <w:i w:val="0"/>
                <w:color w:val="000000"/>
                <w:sz w:val="20"/>
                <w:szCs w:val="20"/>
                <w:u w:val="none"/>
              </w:rPr>
            </w:pPr>
          </w:p>
        </w:tc>
        <w:tc>
          <w:tcPr>
            <w:tcW w:w="1537" w:type="dxa"/>
            <w:tcBorders>
              <w:top w:val="nil"/>
              <w:left w:val="nil"/>
              <w:bottom w:val="nil"/>
              <w:right w:val="nil"/>
            </w:tcBorders>
            <w:shd w:val="clear" w:color="auto" w:fill="auto"/>
            <w:tcMar>
              <w:top w:w="15" w:type="dxa"/>
              <w:left w:w="15" w:type="dxa"/>
              <w:right w:w="15" w:type="dxa"/>
            </w:tcMar>
            <w:vAlign w:val="center"/>
          </w:tcPr>
          <w:p w14:paraId="19F0BCAD">
            <w:pPr>
              <w:jc w:val="left"/>
              <w:rPr>
                <w:rFonts w:hint="eastAsia" w:ascii="宋体" w:hAnsi="宋体" w:eastAsia="宋体" w:cs="宋体"/>
                <w:i w:val="0"/>
                <w:color w:val="000000"/>
                <w:sz w:val="20"/>
                <w:szCs w:val="20"/>
                <w:u w:val="none"/>
              </w:rPr>
            </w:pPr>
          </w:p>
        </w:tc>
        <w:tc>
          <w:tcPr>
            <w:tcW w:w="1638" w:type="dxa"/>
            <w:tcBorders>
              <w:top w:val="nil"/>
              <w:left w:val="nil"/>
              <w:bottom w:val="nil"/>
              <w:right w:val="nil"/>
            </w:tcBorders>
            <w:shd w:val="clear" w:color="auto" w:fill="auto"/>
            <w:tcMar>
              <w:top w:w="15" w:type="dxa"/>
              <w:left w:w="15" w:type="dxa"/>
              <w:right w:w="15" w:type="dxa"/>
            </w:tcMar>
            <w:vAlign w:val="center"/>
          </w:tcPr>
          <w:p w14:paraId="61462750">
            <w:pPr>
              <w:jc w:val="right"/>
              <w:rPr>
                <w:rFonts w:hint="eastAsia" w:ascii="宋体" w:hAnsi="宋体" w:eastAsia="宋体" w:cs="宋体"/>
                <w:i w:val="0"/>
                <w:color w:val="000000"/>
                <w:sz w:val="20"/>
                <w:szCs w:val="20"/>
                <w:u w:val="none"/>
                <w:lang w:eastAsia="zh-CN"/>
              </w:rPr>
            </w:pPr>
            <w:r>
              <w:rPr>
                <w:rFonts w:hint="eastAsia" w:ascii="宋体" w:hAnsi="宋体" w:eastAsia="宋体" w:cs="宋体"/>
                <w:i w:val="0"/>
                <w:color w:val="000000"/>
                <w:sz w:val="20"/>
                <w:szCs w:val="20"/>
                <w:u w:val="none"/>
                <w:lang w:eastAsia="zh-CN"/>
              </w:rPr>
              <w:t>单位：万元</w:t>
            </w:r>
          </w:p>
        </w:tc>
      </w:tr>
      <w:tr w14:paraId="3E3D6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69" w:hRule="atLeast"/>
        </w:trPr>
        <w:tc>
          <w:tcPr>
            <w:tcW w:w="999" w:type="dxa"/>
            <w:tcBorders>
              <w:top w:val="single" w:color="000000" w:sz="8" w:space="0"/>
              <w:left w:val="single" w:color="000000" w:sz="8" w:space="0"/>
              <w:bottom w:val="nil"/>
              <w:right w:val="single" w:color="000000" w:sz="8" w:space="0"/>
            </w:tcBorders>
            <w:shd w:val="clear" w:color="auto" w:fill="auto"/>
            <w:tcMar>
              <w:top w:w="15" w:type="dxa"/>
              <w:left w:w="15" w:type="dxa"/>
              <w:right w:w="15" w:type="dxa"/>
            </w:tcMar>
            <w:vAlign w:val="center"/>
          </w:tcPr>
          <w:p w14:paraId="54C3C80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科目编码</w:t>
            </w:r>
          </w:p>
        </w:tc>
        <w:tc>
          <w:tcPr>
            <w:tcW w:w="3388"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4C40941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w:t>
            </w:r>
            <w:r>
              <w:rPr>
                <w:rFonts w:hint="eastAsia" w:ascii="宋体" w:hAnsi="宋体" w:cs="宋体"/>
                <w:b/>
                <w:i w:val="0"/>
                <w:color w:val="000000"/>
                <w:kern w:val="0"/>
                <w:sz w:val="20"/>
                <w:szCs w:val="20"/>
                <w:u w:val="none"/>
                <w:lang w:val="en-US" w:eastAsia="zh-CN" w:bidi="ar"/>
              </w:rPr>
              <w:t xml:space="preserve"> </w:t>
            </w:r>
            <w:r>
              <w:rPr>
                <w:rFonts w:hint="eastAsia" w:ascii="宋体" w:hAnsi="宋体" w:eastAsia="宋体" w:cs="宋体"/>
                <w:b/>
                <w:i w:val="0"/>
                <w:color w:val="000000"/>
                <w:kern w:val="0"/>
                <w:sz w:val="20"/>
                <w:szCs w:val="20"/>
                <w:u w:val="none"/>
                <w:lang w:val="en-US" w:eastAsia="zh-CN" w:bidi="ar"/>
              </w:rPr>
              <w:t>目</w:t>
            </w:r>
          </w:p>
        </w:tc>
        <w:tc>
          <w:tcPr>
            <w:tcW w:w="1538"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05982FD6">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7"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3DD8D08C">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638" w:type="dxa"/>
            <w:tcBorders>
              <w:top w:val="single" w:color="000000" w:sz="8" w:space="0"/>
              <w:left w:val="nil"/>
              <w:bottom w:val="nil"/>
              <w:right w:val="single" w:color="000000" w:sz="8" w:space="0"/>
            </w:tcBorders>
            <w:shd w:val="clear" w:color="auto" w:fill="auto"/>
            <w:tcMar>
              <w:top w:w="15" w:type="dxa"/>
              <w:left w:w="15" w:type="dxa"/>
              <w:right w:w="15" w:type="dxa"/>
            </w:tcMar>
            <w:vAlign w:val="center"/>
          </w:tcPr>
          <w:p w14:paraId="72DD2290">
            <w:pPr>
              <w:keepNext w:val="0"/>
              <w:keepLines w:val="0"/>
              <w:widowControl/>
              <w:suppressLineNumbers w:val="0"/>
              <w:jc w:val="center"/>
              <w:textAlignment w:val="center"/>
              <w:rPr>
                <w:rFonts w:hint="eastAsia" w:ascii="宋体" w:hAnsi="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比上年</w:t>
            </w:r>
            <w:r>
              <w:rPr>
                <w:rFonts w:hint="eastAsia" w:ascii="宋体" w:hAnsi="宋体" w:cs="宋体"/>
                <w:b/>
                <w:i w:val="0"/>
                <w:color w:val="000000"/>
                <w:kern w:val="0"/>
                <w:sz w:val="20"/>
                <w:szCs w:val="20"/>
                <w:u w:val="none"/>
                <w:lang w:val="en-US" w:eastAsia="zh-CN" w:bidi="ar"/>
              </w:rPr>
              <w:t>预算数</w:t>
            </w:r>
          </w:p>
          <w:p w14:paraId="4ADC411E">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增(</w:t>
            </w:r>
            <w:r>
              <w:rPr>
                <w:rStyle w:val="18"/>
                <w:rFonts w:hint="eastAsia" w:ascii="宋体" w:hAnsi="宋体" w:eastAsia="宋体" w:cs="宋体"/>
                <w:lang w:val="en-US" w:eastAsia="zh-CN" w:bidi="ar"/>
              </w:rPr>
              <w:t>减</w:t>
            </w:r>
            <w:r>
              <w:rPr>
                <w:rStyle w:val="19"/>
                <w:rFonts w:hint="eastAsia" w:ascii="宋体" w:hAnsi="宋体" w:eastAsia="宋体" w:cs="宋体"/>
                <w:lang w:val="en-US" w:eastAsia="zh-CN" w:bidi="ar"/>
              </w:rPr>
              <w:t>)%</w:t>
            </w:r>
          </w:p>
        </w:tc>
      </w:tr>
      <w:tr w14:paraId="52271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2" w:hRule="atLeast"/>
        </w:trPr>
        <w:tc>
          <w:tcPr>
            <w:tcW w:w="99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515F09DA">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w:t>
            </w:r>
          </w:p>
        </w:tc>
        <w:tc>
          <w:tcPr>
            <w:tcW w:w="338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446AC233">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一、</w:t>
            </w:r>
            <w:r>
              <w:rPr>
                <w:rFonts w:hint="eastAsia" w:ascii="宋体" w:hAnsi="宋体" w:eastAsia="宋体" w:cs="宋体"/>
                <w:i w:val="0"/>
                <w:color w:val="000000"/>
                <w:kern w:val="0"/>
                <w:sz w:val="20"/>
                <w:szCs w:val="20"/>
                <w:u w:val="none"/>
                <w:lang w:val="en-US" w:eastAsia="zh-CN" w:bidi="ar"/>
              </w:rPr>
              <w:t>税收</w:t>
            </w:r>
            <w:r>
              <w:rPr>
                <w:rFonts w:hint="eastAsia" w:ascii="宋体" w:hAnsi="宋体" w:cs="宋体"/>
                <w:i w:val="0"/>
                <w:color w:val="000000"/>
                <w:kern w:val="0"/>
                <w:sz w:val="20"/>
                <w:szCs w:val="20"/>
                <w:u w:val="none"/>
                <w:lang w:val="en-US" w:eastAsia="zh-CN" w:bidi="ar"/>
              </w:rPr>
              <w:t>收入</w:t>
            </w:r>
          </w:p>
        </w:tc>
        <w:tc>
          <w:tcPr>
            <w:tcW w:w="153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7600708B">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47703 </w:t>
            </w:r>
          </w:p>
        </w:tc>
        <w:tc>
          <w:tcPr>
            <w:tcW w:w="153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7E259D10">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59393 </w:t>
            </w:r>
          </w:p>
        </w:tc>
        <w:tc>
          <w:tcPr>
            <w:tcW w:w="163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14:paraId="343A19B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24.51%</w:t>
            </w:r>
          </w:p>
        </w:tc>
      </w:tr>
      <w:tr w14:paraId="70FBE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DF18DF5">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10101</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16A2E5D">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9E58E2C">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19100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62FC2A3">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20351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E3FBF1F">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6.55%</w:t>
            </w:r>
          </w:p>
        </w:tc>
      </w:tr>
      <w:tr w14:paraId="0C0F2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92AC45D">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10104</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7EE3AAB">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企业所得税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1C405A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6900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EAC8D17">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7281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946CC74">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5.52%</w:t>
            </w:r>
          </w:p>
        </w:tc>
      </w:tr>
      <w:tr w14:paraId="24822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05651C4D">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10106</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3A76129">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个人所得税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9DEA4B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863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A9874B7">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1206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EEAB82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39.75%</w:t>
            </w:r>
          </w:p>
        </w:tc>
      </w:tr>
      <w:tr w14:paraId="22466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6F9C5CA">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10107</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4588210">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资源税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0F4B41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260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8F440D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3498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E47100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1245.38%</w:t>
            </w:r>
          </w:p>
        </w:tc>
      </w:tr>
      <w:tr w14:paraId="1FE2A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E98AB0D">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10109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0FE2DB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城市维护建设税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35A22CF">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2200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4FCF01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2298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3337AE1">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4.45%</w:t>
            </w:r>
          </w:p>
        </w:tc>
      </w:tr>
      <w:tr w14:paraId="07C3A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1E772C0">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10110</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CDDAC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房产税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F6C44DB">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5500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54F508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6737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6B46B40">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22.49%</w:t>
            </w:r>
          </w:p>
        </w:tc>
      </w:tr>
      <w:tr w14:paraId="3615F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7F123A8">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10111</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D235A8C">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印花税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4C42A5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2200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F5442EC">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2427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89F758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10.32%</w:t>
            </w:r>
          </w:p>
        </w:tc>
      </w:tr>
      <w:tr w14:paraId="442CE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39C44F5">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10112</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9A3147B">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城镇土地使用税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66EB9A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4000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1145FF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4123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B781A9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3.08%</w:t>
            </w:r>
          </w:p>
        </w:tc>
      </w:tr>
      <w:tr w14:paraId="5B10D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A97D290">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10113</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EB30425">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土地增值税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6CDD724">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80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B80B0B7">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2506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3DCA0C4">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3032.50%</w:t>
            </w:r>
          </w:p>
        </w:tc>
      </w:tr>
      <w:tr w14:paraId="0BB0C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878F75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10114</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593584">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车船税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E92C0B3">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1300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0CB3A8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1366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B22A107">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5.08%</w:t>
            </w:r>
          </w:p>
        </w:tc>
      </w:tr>
      <w:tr w14:paraId="5D37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DA3993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10118</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94F4104">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耕地占用税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42CAB0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3000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C653E1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6083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22C6BD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102.77%</w:t>
            </w:r>
          </w:p>
        </w:tc>
      </w:tr>
      <w:tr w14:paraId="3D6B6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E587E4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10119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A312B0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契税</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F0917AD">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2300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4ECCBD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等线" w:cs="Times New Roman"/>
                <w:b w:val="0"/>
                <w:bCs w:val="0"/>
                <w:i w:val="0"/>
                <w:iCs w:val="0"/>
                <w:color w:val="000000"/>
                <w:kern w:val="0"/>
                <w:sz w:val="20"/>
                <w:szCs w:val="20"/>
                <w:u w:val="none"/>
                <w:lang w:val="en-US" w:eastAsia="zh-CN" w:bidi="ar"/>
              </w:rPr>
              <w:t xml:space="preserve">1517 </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32BA0D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-34.04%</w:t>
            </w:r>
          </w:p>
        </w:tc>
      </w:tr>
      <w:tr w14:paraId="2FB2A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474CB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101</w:t>
            </w:r>
            <w:r>
              <w:rPr>
                <w:rFonts w:hint="default" w:ascii="Times New Roman" w:hAnsi="Times New Roman" w:cs="Times New Roman"/>
                <w:i w:val="0"/>
                <w:color w:val="000000"/>
                <w:kern w:val="0"/>
                <w:sz w:val="20"/>
                <w:szCs w:val="20"/>
                <w:highlight w:val="none"/>
                <w:u w:val="none"/>
                <w:lang w:val="en-US" w:eastAsia="zh-CN" w:bidi="ar"/>
              </w:rPr>
              <w:t>99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27BE0D1">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其他税收收入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7BBF82A">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等线" w:cs="Times New Roman"/>
                <w:b w:val="0"/>
                <w:bCs w:val="0"/>
                <w:i w:val="0"/>
                <w:color w:val="000000"/>
                <w:kern w:val="0"/>
                <w:sz w:val="20"/>
                <w:szCs w:val="20"/>
                <w:u w:val="none"/>
                <w:lang w:val="en-US" w:eastAsia="zh-CN" w:bidi="ar"/>
              </w:rPr>
              <w:t xml:space="preserve">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9E82C3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lang w:val="en-US" w:eastAsia="zh-CN"/>
              </w:rPr>
            </w:pP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0A6164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kern w:val="0"/>
                <w:sz w:val="20"/>
                <w:szCs w:val="20"/>
                <w:u w:val="none"/>
                <w:lang w:val="en-US" w:eastAsia="zh-CN" w:bidi="ar"/>
              </w:rPr>
              <w:t>-100.00%</w:t>
            </w:r>
          </w:p>
        </w:tc>
      </w:tr>
      <w:tr w14:paraId="170E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3CAD32F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E8471A3">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cs="宋体"/>
                <w:i w:val="0"/>
                <w:color w:val="000000"/>
                <w:kern w:val="0"/>
                <w:sz w:val="20"/>
                <w:szCs w:val="20"/>
                <w:highlight w:val="none"/>
                <w:u w:val="none"/>
                <w:lang w:val="en-US" w:eastAsia="zh-CN" w:bidi="ar"/>
              </w:rPr>
              <w:t>二、</w:t>
            </w:r>
            <w:r>
              <w:rPr>
                <w:rFonts w:hint="eastAsia" w:ascii="宋体" w:hAnsi="宋体" w:eastAsia="宋体" w:cs="宋体"/>
                <w:i w:val="0"/>
                <w:color w:val="000000"/>
                <w:kern w:val="0"/>
                <w:sz w:val="20"/>
                <w:szCs w:val="20"/>
                <w:highlight w:val="none"/>
                <w:u w:val="none"/>
                <w:lang w:val="en-US" w:eastAsia="zh-CN" w:bidi="ar"/>
              </w:rPr>
              <w:t>非税</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ACF553F">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cs="Times New Roman"/>
                <w:b w:val="0"/>
                <w:bCs w:val="0"/>
                <w:i w:val="0"/>
                <w:color w:val="000000"/>
                <w:sz w:val="20"/>
                <w:szCs w:val="20"/>
                <w:highlight w:val="none"/>
                <w:u w:val="none"/>
                <w:lang w:val="en-US" w:eastAsia="zh-CN"/>
              </w:rPr>
              <w:t>44130</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95F02E">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44686</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72547F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1.26%</w:t>
            </w:r>
          </w:p>
        </w:tc>
      </w:tr>
      <w:tr w14:paraId="5659B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04488B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10302</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C0BEBF2">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专项</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368EC4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3800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070D12C">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4150</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56DAF73">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9.21%</w:t>
            </w:r>
          </w:p>
        </w:tc>
      </w:tr>
      <w:tr w14:paraId="051E7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F58CF8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10304</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419B81D">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行政事业性收费</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5377A3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2800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E05EE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6362</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0B8552B">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127.21%</w:t>
            </w:r>
          </w:p>
        </w:tc>
      </w:tr>
      <w:tr w14:paraId="0F9BE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077C1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10305</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F80BCF2">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罚没</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4E54A7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1500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2DC5497F">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2085</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58FEB7B">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39.00%</w:t>
            </w:r>
          </w:p>
        </w:tc>
      </w:tr>
      <w:tr w14:paraId="6831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46AB2F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10307</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6A7A4A0">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国有资源（资产）有偿使用</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C51E371">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35790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86E686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31919</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0F093A0">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-10.82%</w:t>
            </w:r>
          </w:p>
        </w:tc>
      </w:tr>
      <w:tr w14:paraId="39A02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6C3F96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10308</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047193E">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捐赠</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FA6A5D1">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80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24DA4C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6</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5BC0CA9">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-92.50%</w:t>
            </w:r>
          </w:p>
        </w:tc>
      </w:tr>
      <w:tr w14:paraId="724EA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159682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ECEC2F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政府住房基金</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15F3FA58">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130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6BE992A1">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103</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0BE133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-20.77%</w:t>
            </w:r>
          </w:p>
        </w:tc>
      </w:tr>
      <w:tr w14:paraId="5C4FD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0" w:hRule="atLeast"/>
        </w:trPr>
        <w:tc>
          <w:tcPr>
            <w:tcW w:w="99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7D58C6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10399</w:t>
            </w:r>
          </w:p>
        </w:tc>
        <w:tc>
          <w:tcPr>
            <w:tcW w:w="338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2822DF7">
            <w:pPr>
              <w:keepNext w:val="0"/>
              <w:keepLines w:val="0"/>
              <w:widowControl/>
              <w:suppressLineNumbers w:val="0"/>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w:t>
            </w:r>
            <w:r>
              <w:rPr>
                <w:rFonts w:hint="eastAsia" w:ascii="宋体" w:hAnsi="宋体" w:cs="宋体"/>
                <w:i w:val="0"/>
                <w:color w:val="000000"/>
                <w:kern w:val="0"/>
                <w:sz w:val="20"/>
                <w:szCs w:val="20"/>
                <w:highlight w:val="none"/>
                <w:u w:val="none"/>
                <w:lang w:val="en-US" w:eastAsia="zh-CN" w:bidi="ar"/>
              </w:rPr>
              <w:t>收入</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71FADCC6">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color w:val="000000"/>
                <w:sz w:val="20"/>
                <w:szCs w:val="20"/>
                <w:u w:val="none"/>
                <w:lang w:val="en-US" w:eastAsia="zh-CN"/>
              </w:rPr>
              <w:t xml:space="preserve">30 </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001D3B72">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u w:val="none"/>
                <w:lang w:val="en-US" w:eastAsia="zh-CN"/>
              </w:rPr>
            </w:pPr>
            <w:r>
              <w:rPr>
                <w:rFonts w:hint="default" w:ascii="Times New Roman" w:hAnsi="Times New Roman" w:eastAsia="宋体" w:cs="Times New Roman"/>
                <w:b w:val="0"/>
                <w:bCs w:val="0"/>
                <w:i w:val="0"/>
                <w:iCs w:val="0"/>
                <w:color w:val="000000"/>
                <w:kern w:val="0"/>
                <w:sz w:val="20"/>
                <w:szCs w:val="20"/>
                <w:u w:val="none"/>
                <w:lang w:val="en-US" w:eastAsia="zh-CN" w:bidi="ar"/>
              </w:rPr>
              <w:t>61</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0705E85">
            <w:pPr>
              <w:keepNext w:val="0"/>
              <w:keepLines w:val="0"/>
              <w:widowControl/>
              <w:suppressLineNumbers w:val="0"/>
              <w:jc w:val="right"/>
              <w:textAlignment w:val="center"/>
              <w:rPr>
                <w:rFonts w:hint="default" w:ascii="Times New Roman" w:hAnsi="Times New Roman" w:eastAsia="宋体" w:cs="Times New Roman"/>
                <w:b w:val="0"/>
                <w:bCs w:val="0"/>
                <w:i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u w:val="none"/>
                <w:lang w:val="en-US" w:eastAsia="zh-CN" w:bidi="ar"/>
              </w:rPr>
              <w:t>103.33%</w:t>
            </w:r>
          </w:p>
        </w:tc>
      </w:tr>
      <w:tr w14:paraId="58D6A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6" w:hRule="atLeast"/>
        </w:trPr>
        <w:tc>
          <w:tcPr>
            <w:tcW w:w="4387" w:type="dxa"/>
            <w:gridSpan w:val="2"/>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14:paraId="2CF90CF4">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一般公共预算收入</w:t>
            </w:r>
            <w:r>
              <w:rPr>
                <w:rFonts w:hint="default" w:ascii="Times New Roman" w:hAnsi="Times New Roman" w:cs="Times New Roman"/>
                <w:b/>
                <w:i w:val="0"/>
                <w:color w:val="000000"/>
                <w:kern w:val="0"/>
                <w:sz w:val="20"/>
                <w:szCs w:val="20"/>
                <w:highlight w:val="none"/>
                <w:u w:val="none"/>
                <w:lang w:val="en-US" w:eastAsia="zh-CN" w:bidi="ar"/>
              </w:rPr>
              <w:t>合计</w:t>
            </w:r>
          </w:p>
        </w:tc>
        <w:tc>
          <w:tcPr>
            <w:tcW w:w="15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39D5EF34">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lang w:val="en-US" w:eastAsia="zh-CN"/>
              </w:rPr>
            </w:pPr>
            <w:r>
              <w:rPr>
                <w:rFonts w:hint="default" w:ascii="Times New Roman" w:hAnsi="Times New Roman" w:cs="Times New Roman"/>
                <w:b/>
                <w:bCs/>
                <w:i w:val="0"/>
                <w:color w:val="000000"/>
                <w:sz w:val="20"/>
                <w:szCs w:val="20"/>
                <w:u w:val="none"/>
                <w:lang w:val="en-US" w:eastAsia="zh-CN"/>
              </w:rPr>
              <w:t>91833</w:t>
            </w:r>
          </w:p>
        </w:tc>
        <w:tc>
          <w:tcPr>
            <w:tcW w:w="153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58B40AAC">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lang w:val="en-US" w:eastAsia="zh-CN"/>
              </w:rPr>
            </w:pPr>
            <w:r>
              <w:rPr>
                <w:rFonts w:hint="default" w:ascii="Times New Roman" w:hAnsi="Times New Roman" w:eastAsia="宋体" w:cs="Times New Roman"/>
                <w:b/>
                <w:bCs/>
                <w:i w:val="0"/>
                <w:color w:val="000000"/>
                <w:sz w:val="20"/>
                <w:szCs w:val="20"/>
                <w:u w:val="none"/>
                <w:lang w:val="en-US" w:eastAsia="zh-CN"/>
              </w:rPr>
              <w:t>104079</w:t>
            </w:r>
          </w:p>
        </w:tc>
        <w:tc>
          <w:tcPr>
            <w:tcW w:w="1638"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14:paraId="4AD0383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13.34%</w:t>
            </w:r>
          </w:p>
        </w:tc>
      </w:tr>
    </w:tbl>
    <w:p w14:paraId="01127AD4">
      <w:pPr>
        <w:pStyle w:val="7"/>
        <w:rPr>
          <w:rFonts w:hint="default" w:ascii="Times New Roman" w:hAnsi="Times New Roman" w:cs="Times New Roman"/>
          <w:highlight w:val="none"/>
        </w:rPr>
      </w:pPr>
    </w:p>
    <w:p w14:paraId="13D339F6">
      <w:pPr>
        <w:pStyle w:val="7"/>
        <w:rPr>
          <w:rFonts w:hint="default"/>
        </w:rPr>
      </w:pPr>
    </w:p>
    <w:p w14:paraId="0DDA4C1A">
      <w:pPr>
        <w:rPr>
          <w:rFonts w:hint="default"/>
        </w:rPr>
      </w:pPr>
    </w:p>
    <w:p w14:paraId="40CA3632">
      <w:pPr>
        <w:rPr>
          <w:rFonts w:hint="default" w:ascii="Times New Roman" w:hAnsi="Times New Roman" w:cs="Times New Roman"/>
          <w:highlight w:val="none"/>
          <w:lang w:eastAsia="zh-Hans"/>
        </w:rPr>
      </w:pPr>
      <w:r>
        <w:rPr>
          <w:rFonts w:hint="eastAsia" w:cs="Times New Roman"/>
          <w:highlight w:val="none"/>
          <w:lang w:eastAsia="zh-CN"/>
        </w:rPr>
        <w:t>表</w:t>
      </w:r>
      <w:r>
        <w:rPr>
          <w:rFonts w:hint="eastAsia" w:cs="Times New Roman"/>
          <w:highlight w:val="none"/>
          <w:lang w:val="en-US" w:eastAsia="zh-CN"/>
        </w:rPr>
        <w:t>4</w:t>
      </w:r>
      <w:r>
        <w:rPr>
          <w:rFonts w:hint="default" w:ascii="Times New Roman" w:hAnsi="Times New Roman" w:cs="Times New Roman"/>
          <w:highlight w:val="none"/>
          <w:lang w:eastAsia="zh-Hans"/>
        </w:rPr>
        <w:t xml:space="preserve">                        </w:t>
      </w:r>
    </w:p>
    <w:tbl>
      <w:tblPr>
        <w:tblStyle w:val="12"/>
        <w:tblW w:w="91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35"/>
        <w:gridCol w:w="3352"/>
        <w:gridCol w:w="1538"/>
        <w:gridCol w:w="1537"/>
        <w:gridCol w:w="1638"/>
      </w:tblGrid>
      <w:tr w14:paraId="41CD2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05" w:hRule="atLeast"/>
        </w:trPr>
        <w:tc>
          <w:tcPr>
            <w:tcW w:w="9100" w:type="dxa"/>
            <w:gridSpan w:val="5"/>
            <w:shd w:val="clear" w:color="auto" w:fill="auto"/>
            <w:noWrap w:val="0"/>
            <w:vAlign w:val="center"/>
          </w:tcPr>
          <w:p w14:paraId="258CE1D8">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一般公共预算支出表</w:t>
            </w:r>
          </w:p>
        </w:tc>
      </w:tr>
      <w:tr w14:paraId="3E45B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035" w:type="dxa"/>
            <w:shd w:val="clear" w:color="auto" w:fill="auto"/>
            <w:noWrap w:val="0"/>
            <w:vAlign w:val="center"/>
          </w:tcPr>
          <w:p w14:paraId="54B4F1C9">
            <w:pPr>
              <w:rPr>
                <w:rFonts w:hint="default" w:ascii="Times New Roman" w:hAnsi="Times New Roman" w:eastAsia="宋体" w:cs="Times New Roman"/>
                <w:i w:val="0"/>
                <w:color w:val="000000"/>
                <w:sz w:val="24"/>
                <w:szCs w:val="24"/>
                <w:highlight w:val="none"/>
                <w:u w:val="none"/>
              </w:rPr>
            </w:pPr>
          </w:p>
        </w:tc>
        <w:tc>
          <w:tcPr>
            <w:tcW w:w="3352" w:type="dxa"/>
            <w:shd w:val="clear" w:color="auto" w:fill="auto"/>
            <w:noWrap w:val="0"/>
            <w:vAlign w:val="center"/>
          </w:tcPr>
          <w:p w14:paraId="3C84719C">
            <w:pPr>
              <w:jc w:val="center"/>
              <w:rPr>
                <w:rFonts w:hint="default" w:ascii="Times New Roman" w:hAnsi="Times New Roman" w:eastAsia="宋体" w:cs="Times New Roman"/>
                <w:i w:val="0"/>
                <w:color w:val="000000"/>
                <w:sz w:val="20"/>
                <w:szCs w:val="20"/>
                <w:highlight w:val="none"/>
                <w:u w:val="none"/>
              </w:rPr>
            </w:pPr>
          </w:p>
        </w:tc>
        <w:tc>
          <w:tcPr>
            <w:tcW w:w="1538" w:type="dxa"/>
            <w:shd w:val="clear" w:color="auto" w:fill="auto"/>
            <w:noWrap w:val="0"/>
            <w:vAlign w:val="center"/>
          </w:tcPr>
          <w:p w14:paraId="787FDE9D">
            <w:pPr>
              <w:jc w:val="center"/>
              <w:rPr>
                <w:rFonts w:hint="default" w:ascii="Times New Roman" w:hAnsi="Times New Roman" w:eastAsia="宋体" w:cs="Times New Roman"/>
                <w:i w:val="0"/>
                <w:color w:val="000000"/>
                <w:sz w:val="20"/>
                <w:szCs w:val="20"/>
                <w:highlight w:val="none"/>
                <w:u w:val="none"/>
              </w:rPr>
            </w:pPr>
          </w:p>
        </w:tc>
        <w:tc>
          <w:tcPr>
            <w:tcW w:w="1537" w:type="dxa"/>
            <w:shd w:val="clear" w:color="auto" w:fill="auto"/>
            <w:noWrap w:val="0"/>
            <w:vAlign w:val="center"/>
          </w:tcPr>
          <w:p w14:paraId="7DCE0CB9">
            <w:pPr>
              <w:jc w:val="center"/>
              <w:rPr>
                <w:rFonts w:hint="default" w:ascii="Times New Roman" w:hAnsi="Times New Roman" w:eastAsia="宋体" w:cs="Times New Roman"/>
                <w:i w:val="0"/>
                <w:color w:val="000000"/>
                <w:sz w:val="20"/>
                <w:szCs w:val="20"/>
                <w:highlight w:val="none"/>
                <w:u w:val="none"/>
              </w:rPr>
            </w:pPr>
          </w:p>
        </w:tc>
        <w:tc>
          <w:tcPr>
            <w:tcW w:w="1638" w:type="dxa"/>
            <w:shd w:val="clear" w:color="auto" w:fill="auto"/>
            <w:noWrap w:val="0"/>
            <w:vAlign w:val="center"/>
          </w:tcPr>
          <w:p w14:paraId="55D110C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2D57D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3CA8B">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5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818C8E">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5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6F95D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537"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6EB1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63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8055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 (减)%</w:t>
            </w:r>
          </w:p>
        </w:tc>
      </w:tr>
      <w:tr w14:paraId="55995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DD478">
            <w:pPr>
              <w:jc w:val="center"/>
              <w:rPr>
                <w:rFonts w:hint="default" w:ascii="Times New Roman" w:hAnsi="Times New Roman" w:eastAsia="宋体" w:cs="Times New Roman"/>
                <w:i w:val="0"/>
                <w:color w:val="000000"/>
                <w:sz w:val="20"/>
                <w:szCs w:val="20"/>
                <w:highlight w:val="none"/>
                <w:u w:val="none"/>
              </w:rPr>
            </w:pPr>
          </w:p>
        </w:tc>
        <w:tc>
          <w:tcPr>
            <w:tcW w:w="335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4A0738">
            <w:pPr>
              <w:jc w:val="center"/>
              <w:rPr>
                <w:rFonts w:hint="default" w:ascii="Times New Roman" w:hAnsi="Times New Roman" w:eastAsia="宋体" w:cs="Times New Roman"/>
                <w:i w:val="0"/>
                <w:color w:val="000000"/>
                <w:sz w:val="20"/>
                <w:szCs w:val="20"/>
                <w:highlight w:val="none"/>
                <w:u w:val="none"/>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9D0FE">
            <w:pPr>
              <w:jc w:val="center"/>
              <w:rPr>
                <w:rFonts w:hint="default" w:ascii="Times New Roman" w:hAnsi="Times New Roman" w:eastAsia="宋体" w:cs="Times New Roman"/>
                <w:i w:val="0"/>
                <w:color w:val="000000"/>
                <w:sz w:val="20"/>
                <w:szCs w:val="20"/>
                <w:highlight w:val="none"/>
                <w:u w:val="none"/>
              </w:rPr>
            </w:pPr>
          </w:p>
        </w:tc>
        <w:tc>
          <w:tcPr>
            <w:tcW w:w="1537"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97FDB4">
            <w:pPr>
              <w:jc w:val="center"/>
              <w:rPr>
                <w:rFonts w:hint="default" w:ascii="Times New Roman" w:hAnsi="Times New Roman" w:eastAsia="宋体" w:cs="Times New Roman"/>
                <w:i w:val="0"/>
                <w:color w:val="000000"/>
                <w:sz w:val="20"/>
                <w:szCs w:val="20"/>
                <w:highlight w:val="none"/>
                <w:u w:val="none"/>
              </w:rPr>
            </w:pPr>
          </w:p>
        </w:tc>
        <w:tc>
          <w:tcPr>
            <w:tcW w:w="163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BC443">
            <w:pPr>
              <w:jc w:val="center"/>
              <w:rPr>
                <w:rFonts w:hint="default" w:ascii="Times New Roman" w:hAnsi="Times New Roman" w:eastAsia="宋体" w:cs="Times New Roman"/>
                <w:i w:val="0"/>
                <w:color w:val="000000"/>
                <w:sz w:val="20"/>
                <w:szCs w:val="20"/>
                <w:highlight w:val="none"/>
                <w:u w:val="none"/>
              </w:rPr>
            </w:pPr>
          </w:p>
        </w:tc>
      </w:tr>
      <w:tr w14:paraId="68112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F97D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618BA">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一般公共服务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6761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31505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241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32292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5DD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2.50%</w:t>
            </w:r>
          </w:p>
        </w:tc>
      </w:tr>
      <w:tr w14:paraId="12000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BE0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1F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4C82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703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AB25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749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C787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6.54%</w:t>
            </w:r>
          </w:p>
        </w:tc>
      </w:tr>
      <w:tr w14:paraId="232C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397B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0F63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793A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683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B3BA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680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C0F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-0.44</w:t>
            </w:r>
            <w:r>
              <w:rPr>
                <w:rFonts w:hint="default" w:ascii="Times New Roman" w:hAnsi="Times New Roman" w:eastAsia="宋体" w:cs="Times New Roman"/>
                <w:i w:val="0"/>
                <w:color w:val="000000"/>
                <w:kern w:val="0"/>
                <w:sz w:val="20"/>
                <w:szCs w:val="20"/>
                <w:u w:val="none"/>
                <w:lang w:val="en-US" w:eastAsia="zh-CN" w:bidi="ar"/>
              </w:rPr>
              <w:t>%</w:t>
            </w:r>
          </w:p>
        </w:tc>
      </w:tr>
      <w:tr w14:paraId="73D91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F8B6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AE84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7C31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E7B4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6C227">
            <w:pPr>
              <w:jc w:val="right"/>
              <w:rPr>
                <w:rFonts w:hint="default" w:ascii="Times New Roman" w:hAnsi="Times New Roman" w:eastAsia="宋体" w:cs="Times New Roman"/>
                <w:i w:val="0"/>
                <w:color w:val="000000"/>
                <w:sz w:val="20"/>
                <w:szCs w:val="20"/>
                <w:highlight w:val="none"/>
                <w:u w:val="none"/>
              </w:rPr>
            </w:pPr>
          </w:p>
        </w:tc>
      </w:tr>
      <w:tr w14:paraId="4937C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B93F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1EB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BEDA4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5DB8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556E0">
            <w:pPr>
              <w:jc w:val="right"/>
              <w:rPr>
                <w:rFonts w:hint="default" w:ascii="Times New Roman" w:hAnsi="Times New Roman" w:eastAsia="宋体" w:cs="Times New Roman"/>
                <w:i w:val="0"/>
                <w:color w:val="000000"/>
                <w:sz w:val="20"/>
                <w:szCs w:val="20"/>
                <w:highlight w:val="none"/>
                <w:u w:val="none"/>
              </w:rPr>
            </w:pPr>
          </w:p>
        </w:tc>
      </w:tr>
      <w:tr w14:paraId="38FCB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DA5F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169F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人大会议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757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886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E5F16">
            <w:pPr>
              <w:jc w:val="right"/>
              <w:rPr>
                <w:rFonts w:hint="default" w:ascii="Times New Roman" w:hAnsi="Times New Roman" w:eastAsia="宋体" w:cs="Times New Roman"/>
                <w:i w:val="0"/>
                <w:color w:val="000000"/>
                <w:sz w:val="20"/>
                <w:szCs w:val="20"/>
                <w:highlight w:val="none"/>
                <w:u w:val="none"/>
              </w:rPr>
            </w:pPr>
          </w:p>
        </w:tc>
      </w:tr>
      <w:tr w14:paraId="6B1DE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A355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BA88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人大立法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3321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9C30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163CD">
            <w:pPr>
              <w:jc w:val="right"/>
              <w:rPr>
                <w:rFonts w:hint="default" w:ascii="Times New Roman" w:hAnsi="Times New Roman" w:eastAsia="宋体" w:cs="Times New Roman"/>
                <w:i w:val="0"/>
                <w:color w:val="000000"/>
                <w:sz w:val="20"/>
                <w:szCs w:val="20"/>
                <w:highlight w:val="none"/>
                <w:u w:val="none"/>
              </w:rPr>
            </w:pPr>
          </w:p>
        </w:tc>
      </w:tr>
      <w:tr w14:paraId="70165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A9B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A51C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5125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662C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6A0E4">
            <w:pPr>
              <w:jc w:val="right"/>
              <w:rPr>
                <w:rFonts w:hint="default" w:ascii="Times New Roman" w:hAnsi="Times New Roman" w:eastAsia="宋体" w:cs="Times New Roman"/>
                <w:i w:val="0"/>
                <w:color w:val="000000"/>
                <w:sz w:val="20"/>
                <w:szCs w:val="20"/>
                <w:highlight w:val="none"/>
                <w:u w:val="none"/>
              </w:rPr>
            </w:pPr>
          </w:p>
        </w:tc>
      </w:tr>
      <w:tr w14:paraId="5D709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73A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E806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人大代表履职能力提升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2D92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9FA7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F5192">
            <w:pPr>
              <w:jc w:val="right"/>
              <w:rPr>
                <w:rFonts w:hint="default" w:ascii="Times New Roman" w:hAnsi="Times New Roman" w:eastAsia="宋体" w:cs="Times New Roman"/>
                <w:i w:val="0"/>
                <w:color w:val="000000"/>
                <w:sz w:val="20"/>
                <w:szCs w:val="20"/>
                <w:highlight w:val="none"/>
                <w:u w:val="none"/>
              </w:rPr>
            </w:pPr>
          </w:p>
        </w:tc>
      </w:tr>
      <w:tr w14:paraId="7B41C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F2B5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8A0C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代表工作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6900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DDEF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F951A">
            <w:pPr>
              <w:jc w:val="right"/>
              <w:rPr>
                <w:rFonts w:hint="default" w:ascii="Times New Roman" w:hAnsi="Times New Roman" w:eastAsia="宋体" w:cs="Times New Roman"/>
                <w:i w:val="0"/>
                <w:color w:val="000000"/>
                <w:sz w:val="20"/>
                <w:szCs w:val="20"/>
                <w:highlight w:val="none"/>
                <w:u w:val="none"/>
              </w:rPr>
            </w:pPr>
          </w:p>
        </w:tc>
      </w:tr>
      <w:tr w14:paraId="3741C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3D0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2E2F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人大信访工作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512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93B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CE3FF">
            <w:pPr>
              <w:jc w:val="right"/>
              <w:rPr>
                <w:rFonts w:hint="default" w:ascii="Times New Roman" w:hAnsi="Times New Roman" w:eastAsia="宋体" w:cs="Times New Roman"/>
                <w:i w:val="0"/>
                <w:color w:val="000000"/>
                <w:sz w:val="20"/>
                <w:szCs w:val="20"/>
                <w:highlight w:val="none"/>
                <w:u w:val="none"/>
              </w:rPr>
            </w:pPr>
          </w:p>
        </w:tc>
      </w:tr>
      <w:tr w14:paraId="71490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C8C4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3938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E5B6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46F4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4B93">
            <w:pPr>
              <w:jc w:val="right"/>
              <w:rPr>
                <w:rFonts w:hint="default" w:ascii="Times New Roman" w:hAnsi="Times New Roman" w:eastAsia="宋体" w:cs="Times New Roman"/>
                <w:i w:val="0"/>
                <w:color w:val="000000"/>
                <w:sz w:val="20"/>
                <w:szCs w:val="20"/>
                <w:highlight w:val="none"/>
                <w:u w:val="none"/>
              </w:rPr>
            </w:pPr>
          </w:p>
        </w:tc>
      </w:tr>
      <w:tr w14:paraId="5FDFE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EC8D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03B6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其他人大事务支出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619A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948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2E4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-50.00</w:t>
            </w:r>
            <w:r>
              <w:rPr>
                <w:rFonts w:hint="default" w:ascii="Times New Roman" w:hAnsi="Times New Roman" w:eastAsia="宋体" w:cs="Times New Roman"/>
                <w:i w:val="0"/>
                <w:color w:val="000000"/>
                <w:kern w:val="0"/>
                <w:sz w:val="20"/>
                <w:szCs w:val="20"/>
                <w:u w:val="none"/>
                <w:lang w:val="en-US" w:eastAsia="zh-CN" w:bidi="ar"/>
              </w:rPr>
              <w:t>%</w:t>
            </w:r>
          </w:p>
        </w:tc>
      </w:tr>
      <w:tr w14:paraId="0D28F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16C3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8416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政协事务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379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6C66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405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9B9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0.50</w:t>
            </w:r>
            <w:r>
              <w:rPr>
                <w:rFonts w:hint="default" w:ascii="Times New Roman" w:hAnsi="Times New Roman" w:eastAsia="宋体" w:cs="Times New Roman"/>
                <w:i w:val="0"/>
                <w:color w:val="000000"/>
                <w:kern w:val="0"/>
                <w:sz w:val="20"/>
                <w:szCs w:val="20"/>
                <w:u w:val="none"/>
                <w:lang w:val="en-US" w:eastAsia="zh-CN" w:bidi="ar"/>
              </w:rPr>
              <w:t>%</w:t>
            </w:r>
          </w:p>
        </w:tc>
      </w:tr>
      <w:tr w14:paraId="45D80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B33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8B83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9F4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BD6E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338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1A5F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-15.08</w:t>
            </w:r>
            <w:r>
              <w:rPr>
                <w:rFonts w:hint="default" w:ascii="Times New Roman" w:hAnsi="Times New Roman" w:eastAsia="宋体" w:cs="Times New Roman"/>
                <w:i w:val="0"/>
                <w:color w:val="000000"/>
                <w:kern w:val="0"/>
                <w:sz w:val="20"/>
                <w:szCs w:val="20"/>
                <w:u w:val="none"/>
                <w:lang w:val="en-US" w:eastAsia="zh-CN" w:bidi="ar"/>
              </w:rPr>
              <w:t>%</w:t>
            </w:r>
          </w:p>
        </w:tc>
      </w:tr>
      <w:tr w14:paraId="2002A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EAF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355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0C6F7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B495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E56B9">
            <w:pPr>
              <w:jc w:val="right"/>
              <w:rPr>
                <w:rFonts w:hint="default" w:ascii="Times New Roman" w:hAnsi="Times New Roman" w:eastAsia="宋体" w:cs="Times New Roman"/>
                <w:i w:val="0"/>
                <w:color w:val="000000"/>
                <w:sz w:val="20"/>
                <w:szCs w:val="20"/>
                <w:highlight w:val="none"/>
                <w:u w:val="none"/>
              </w:rPr>
            </w:pPr>
          </w:p>
        </w:tc>
      </w:tr>
      <w:tr w14:paraId="52095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6BD1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E7FDC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CD64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971C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B770B">
            <w:pPr>
              <w:jc w:val="right"/>
              <w:rPr>
                <w:rFonts w:hint="default" w:ascii="Times New Roman" w:hAnsi="Times New Roman" w:eastAsia="宋体" w:cs="Times New Roman"/>
                <w:i w:val="0"/>
                <w:color w:val="000000"/>
                <w:sz w:val="20"/>
                <w:szCs w:val="20"/>
                <w:highlight w:val="none"/>
                <w:u w:val="none"/>
              </w:rPr>
            </w:pPr>
          </w:p>
        </w:tc>
      </w:tr>
      <w:tr w14:paraId="5E156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9F13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0224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政协会议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8AFB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B9B8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BBA243">
            <w:pPr>
              <w:jc w:val="right"/>
              <w:rPr>
                <w:rFonts w:hint="default" w:ascii="Times New Roman" w:hAnsi="Times New Roman" w:eastAsia="宋体" w:cs="Times New Roman"/>
                <w:i w:val="0"/>
                <w:color w:val="000000"/>
                <w:sz w:val="20"/>
                <w:szCs w:val="20"/>
                <w:highlight w:val="none"/>
                <w:u w:val="none"/>
              </w:rPr>
            </w:pPr>
          </w:p>
        </w:tc>
      </w:tr>
      <w:tr w14:paraId="397DC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0BD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6E2E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委员视察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A131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ABDD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53024">
            <w:pPr>
              <w:jc w:val="right"/>
              <w:rPr>
                <w:rFonts w:hint="default" w:ascii="Times New Roman" w:hAnsi="Times New Roman" w:eastAsia="宋体" w:cs="Times New Roman"/>
                <w:i w:val="0"/>
                <w:color w:val="000000"/>
                <w:sz w:val="20"/>
                <w:szCs w:val="20"/>
                <w:highlight w:val="none"/>
                <w:u w:val="none"/>
              </w:rPr>
            </w:pPr>
          </w:p>
        </w:tc>
      </w:tr>
      <w:tr w14:paraId="6D02B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AEC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CE41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参政议政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A262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754F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6DBEE">
            <w:pPr>
              <w:jc w:val="right"/>
              <w:rPr>
                <w:rFonts w:hint="default" w:ascii="Times New Roman" w:hAnsi="Times New Roman" w:eastAsia="宋体" w:cs="Times New Roman"/>
                <w:i w:val="0"/>
                <w:color w:val="000000"/>
                <w:sz w:val="20"/>
                <w:szCs w:val="20"/>
                <w:highlight w:val="none"/>
                <w:u w:val="none"/>
              </w:rPr>
            </w:pPr>
          </w:p>
        </w:tc>
      </w:tr>
      <w:tr w14:paraId="06C90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0A8D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C7EF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0BFF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D269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2AF84">
            <w:pPr>
              <w:jc w:val="right"/>
              <w:rPr>
                <w:rFonts w:hint="default" w:ascii="Times New Roman" w:hAnsi="Times New Roman" w:eastAsia="宋体" w:cs="Times New Roman"/>
                <w:i w:val="0"/>
                <w:color w:val="000000"/>
                <w:sz w:val="20"/>
                <w:szCs w:val="20"/>
                <w:highlight w:val="none"/>
                <w:u w:val="none"/>
              </w:rPr>
            </w:pPr>
          </w:p>
        </w:tc>
      </w:tr>
      <w:tr w14:paraId="474F3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8FD9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9892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其他政协事务支出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8F3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F025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F3E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21E64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C1AC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3DFE9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政府办公厅(室)及相关机构事务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82F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13612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E9A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14637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083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7.53</w:t>
            </w:r>
            <w:r>
              <w:rPr>
                <w:rFonts w:hint="default" w:ascii="Times New Roman" w:hAnsi="Times New Roman" w:eastAsia="宋体" w:cs="Times New Roman"/>
                <w:i w:val="0"/>
                <w:color w:val="000000"/>
                <w:kern w:val="0"/>
                <w:sz w:val="20"/>
                <w:szCs w:val="20"/>
                <w:u w:val="none"/>
                <w:lang w:val="en-US" w:eastAsia="zh-CN" w:bidi="ar"/>
              </w:rPr>
              <w:t>%</w:t>
            </w:r>
          </w:p>
        </w:tc>
      </w:tr>
      <w:tr w14:paraId="4567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F56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364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340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8392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C10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7155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9F6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-14.74</w:t>
            </w:r>
            <w:r>
              <w:rPr>
                <w:rFonts w:hint="default" w:ascii="Times New Roman" w:hAnsi="Times New Roman" w:eastAsia="宋体" w:cs="Times New Roman"/>
                <w:i w:val="0"/>
                <w:color w:val="000000"/>
                <w:kern w:val="0"/>
                <w:sz w:val="20"/>
                <w:szCs w:val="20"/>
                <w:u w:val="none"/>
                <w:lang w:val="en-US" w:eastAsia="zh-CN" w:bidi="ar"/>
              </w:rPr>
              <w:t>%</w:t>
            </w:r>
          </w:p>
        </w:tc>
      </w:tr>
      <w:tr w14:paraId="3CF5A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DB4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2FA8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B1B4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1745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6D8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26E7D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875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B712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F44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6465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093B1">
            <w:pPr>
              <w:jc w:val="right"/>
              <w:rPr>
                <w:rFonts w:hint="default" w:ascii="Times New Roman" w:hAnsi="Times New Roman" w:eastAsia="宋体" w:cs="Times New Roman"/>
                <w:i w:val="0"/>
                <w:color w:val="000000"/>
                <w:sz w:val="20"/>
                <w:szCs w:val="20"/>
                <w:highlight w:val="none"/>
                <w:u w:val="none"/>
              </w:rPr>
            </w:pPr>
          </w:p>
        </w:tc>
      </w:tr>
      <w:tr w14:paraId="53186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AE4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47DD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5F46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DFAE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2E1BE">
            <w:pPr>
              <w:jc w:val="right"/>
              <w:rPr>
                <w:rFonts w:hint="default" w:ascii="Times New Roman" w:hAnsi="Times New Roman" w:eastAsia="宋体" w:cs="Times New Roman"/>
                <w:i w:val="0"/>
                <w:color w:val="000000"/>
                <w:sz w:val="20"/>
                <w:szCs w:val="20"/>
                <w:highlight w:val="none"/>
                <w:u w:val="none"/>
              </w:rPr>
            </w:pPr>
          </w:p>
        </w:tc>
      </w:tr>
      <w:tr w14:paraId="66D5F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2C8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0D03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专项业务及机关事务管理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B9A3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860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1C3E18">
            <w:pPr>
              <w:jc w:val="right"/>
              <w:rPr>
                <w:rFonts w:hint="default" w:ascii="Times New Roman" w:hAnsi="Times New Roman" w:eastAsia="宋体" w:cs="Times New Roman"/>
                <w:i w:val="0"/>
                <w:color w:val="000000"/>
                <w:sz w:val="20"/>
                <w:szCs w:val="20"/>
                <w:highlight w:val="none"/>
                <w:u w:val="none"/>
              </w:rPr>
            </w:pPr>
          </w:p>
        </w:tc>
      </w:tr>
      <w:tr w14:paraId="2739C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672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4CC9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政务公开审批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8FDA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0452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2D7BD">
            <w:pPr>
              <w:jc w:val="right"/>
              <w:rPr>
                <w:rFonts w:hint="default" w:ascii="Times New Roman" w:hAnsi="Times New Roman" w:eastAsia="宋体" w:cs="Times New Roman"/>
                <w:i w:val="0"/>
                <w:color w:val="000000"/>
                <w:sz w:val="20"/>
                <w:szCs w:val="20"/>
                <w:highlight w:val="none"/>
                <w:u w:val="none"/>
              </w:rPr>
            </w:pPr>
          </w:p>
        </w:tc>
      </w:tr>
      <w:tr w14:paraId="5C87A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C73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05C6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信访事务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661F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51AA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5153B">
            <w:pPr>
              <w:jc w:val="right"/>
              <w:rPr>
                <w:rFonts w:hint="default" w:ascii="Times New Roman" w:hAnsi="Times New Roman" w:eastAsia="宋体" w:cs="Times New Roman"/>
                <w:i w:val="0"/>
                <w:color w:val="000000"/>
                <w:sz w:val="20"/>
                <w:szCs w:val="20"/>
                <w:highlight w:val="none"/>
                <w:u w:val="none"/>
              </w:rPr>
            </w:pPr>
          </w:p>
        </w:tc>
      </w:tr>
      <w:tr w14:paraId="0A4C6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C8B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894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参事事务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CABA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67C8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1E640">
            <w:pPr>
              <w:jc w:val="right"/>
              <w:rPr>
                <w:rFonts w:hint="default" w:ascii="Times New Roman" w:hAnsi="Times New Roman" w:eastAsia="宋体" w:cs="Times New Roman"/>
                <w:i w:val="0"/>
                <w:color w:val="000000"/>
                <w:sz w:val="20"/>
                <w:szCs w:val="20"/>
                <w:highlight w:val="none"/>
                <w:u w:val="none"/>
              </w:rPr>
            </w:pPr>
          </w:p>
        </w:tc>
      </w:tr>
      <w:tr w14:paraId="2ABB2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A4D9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66CF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73B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5220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1C1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7482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FE6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43.33</w:t>
            </w:r>
            <w:r>
              <w:rPr>
                <w:rFonts w:hint="default" w:ascii="Times New Roman" w:hAnsi="Times New Roman" w:eastAsia="宋体" w:cs="Times New Roman"/>
                <w:i w:val="0"/>
                <w:color w:val="000000"/>
                <w:kern w:val="0"/>
                <w:sz w:val="20"/>
                <w:szCs w:val="20"/>
                <w:u w:val="none"/>
                <w:lang w:val="en-US" w:eastAsia="zh-CN" w:bidi="ar"/>
              </w:rPr>
              <w:t>%</w:t>
            </w:r>
          </w:p>
        </w:tc>
      </w:tr>
      <w:tr w14:paraId="3EE85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28D7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FC698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其他政府办公厅（室）及相关机构事务支出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F146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E305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3B0BE">
            <w:pPr>
              <w:jc w:val="right"/>
              <w:rPr>
                <w:rFonts w:hint="default" w:ascii="Times New Roman" w:hAnsi="Times New Roman" w:eastAsia="宋体" w:cs="Times New Roman"/>
                <w:i w:val="0"/>
                <w:color w:val="000000"/>
                <w:sz w:val="20"/>
                <w:szCs w:val="20"/>
                <w:highlight w:val="none"/>
                <w:u w:val="none"/>
              </w:rPr>
            </w:pPr>
          </w:p>
        </w:tc>
      </w:tr>
      <w:tr w14:paraId="45DC6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A1197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5860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发展与改革事务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F139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1427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014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2110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197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47.86%</w:t>
            </w:r>
          </w:p>
        </w:tc>
      </w:tr>
      <w:tr w14:paraId="0FE34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D51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0FA0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BD8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730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DC5D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320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5F9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-56.16%</w:t>
            </w:r>
          </w:p>
        </w:tc>
      </w:tr>
      <w:tr w14:paraId="2D280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C54D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263DA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194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163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BF4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D7E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477D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93B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42B3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0BA0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8EAF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12ED4">
            <w:pPr>
              <w:jc w:val="right"/>
              <w:rPr>
                <w:rFonts w:hint="default" w:ascii="Times New Roman" w:hAnsi="Times New Roman" w:eastAsia="宋体" w:cs="Times New Roman"/>
                <w:i w:val="0"/>
                <w:color w:val="000000"/>
                <w:sz w:val="20"/>
                <w:szCs w:val="20"/>
                <w:highlight w:val="none"/>
                <w:u w:val="none"/>
              </w:rPr>
            </w:pPr>
          </w:p>
        </w:tc>
      </w:tr>
      <w:tr w14:paraId="0A2EF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112A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CDD1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战略规划与实施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3AD8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F381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6479F">
            <w:pPr>
              <w:jc w:val="right"/>
              <w:rPr>
                <w:rFonts w:hint="default" w:ascii="Times New Roman" w:hAnsi="Times New Roman" w:eastAsia="宋体" w:cs="Times New Roman"/>
                <w:i w:val="0"/>
                <w:color w:val="000000"/>
                <w:sz w:val="20"/>
                <w:szCs w:val="20"/>
                <w:highlight w:val="none"/>
                <w:u w:val="none"/>
              </w:rPr>
            </w:pPr>
          </w:p>
        </w:tc>
      </w:tr>
      <w:tr w14:paraId="1CA59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5C34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B15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日常经济运行调节</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092C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59F2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F6547">
            <w:pPr>
              <w:jc w:val="right"/>
              <w:rPr>
                <w:rFonts w:hint="default" w:ascii="Times New Roman" w:hAnsi="Times New Roman" w:eastAsia="宋体" w:cs="Times New Roman"/>
                <w:i w:val="0"/>
                <w:color w:val="000000"/>
                <w:sz w:val="20"/>
                <w:szCs w:val="20"/>
                <w:highlight w:val="none"/>
                <w:u w:val="none"/>
              </w:rPr>
            </w:pPr>
          </w:p>
        </w:tc>
      </w:tr>
      <w:tr w14:paraId="7ECF9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A1D6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3AED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社会事业发展规划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7DC2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60AC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EA97B">
            <w:pPr>
              <w:jc w:val="right"/>
              <w:rPr>
                <w:rFonts w:hint="default" w:ascii="Times New Roman" w:hAnsi="Times New Roman" w:eastAsia="宋体" w:cs="Times New Roman"/>
                <w:i w:val="0"/>
                <w:color w:val="000000"/>
                <w:sz w:val="20"/>
                <w:szCs w:val="20"/>
                <w:highlight w:val="none"/>
                <w:u w:val="none"/>
              </w:rPr>
            </w:pPr>
          </w:p>
        </w:tc>
      </w:tr>
      <w:tr w14:paraId="1A916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C8A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8EBF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经济体制改革研究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29CC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0553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B0ABD">
            <w:pPr>
              <w:jc w:val="right"/>
              <w:rPr>
                <w:rFonts w:hint="default" w:ascii="Times New Roman" w:hAnsi="Times New Roman" w:eastAsia="宋体" w:cs="Times New Roman"/>
                <w:i w:val="0"/>
                <w:color w:val="000000"/>
                <w:sz w:val="20"/>
                <w:szCs w:val="20"/>
                <w:highlight w:val="none"/>
                <w:u w:val="none"/>
              </w:rPr>
            </w:pPr>
          </w:p>
        </w:tc>
      </w:tr>
      <w:tr w14:paraId="482B0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D084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43E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物价管理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4321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B31B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E7248">
            <w:pPr>
              <w:jc w:val="right"/>
              <w:rPr>
                <w:rFonts w:hint="default" w:ascii="Times New Roman" w:hAnsi="Times New Roman" w:eastAsia="宋体" w:cs="Times New Roman"/>
                <w:i w:val="0"/>
                <w:color w:val="000000"/>
                <w:sz w:val="20"/>
                <w:szCs w:val="20"/>
                <w:highlight w:val="none"/>
                <w:u w:val="none"/>
              </w:rPr>
            </w:pPr>
          </w:p>
        </w:tc>
      </w:tr>
      <w:tr w14:paraId="1DC99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2BF3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210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113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6E8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AB9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200.51%</w:t>
            </w:r>
          </w:p>
        </w:tc>
      </w:tr>
      <w:tr w14:paraId="71801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E75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A793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其他发展与改革事务支出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2DA0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141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755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FC5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331.91%</w:t>
            </w:r>
          </w:p>
        </w:tc>
      </w:tr>
      <w:tr w14:paraId="24EC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511D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C4F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统计信息事务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F85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E3F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CC4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38.73%</w:t>
            </w:r>
          </w:p>
        </w:tc>
      </w:tr>
      <w:tr w14:paraId="79DCC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ADC1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9FF5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5DE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222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41D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-0.99%</w:t>
            </w:r>
          </w:p>
        </w:tc>
      </w:tr>
      <w:tr w14:paraId="443D0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C325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B4C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33F5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F79E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D9952">
            <w:pPr>
              <w:jc w:val="right"/>
              <w:rPr>
                <w:rFonts w:hint="default" w:ascii="Times New Roman" w:hAnsi="Times New Roman" w:eastAsia="宋体" w:cs="Times New Roman"/>
                <w:i w:val="0"/>
                <w:color w:val="000000"/>
                <w:sz w:val="20"/>
                <w:szCs w:val="20"/>
                <w:highlight w:val="none"/>
                <w:u w:val="none"/>
              </w:rPr>
            </w:pPr>
          </w:p>
        </w:tc>
      </w:tr>
      <w:tr w14:paraId="43163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DF0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8D7C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E57C3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8E25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F73FC">
            <w:pPr>
              <w:jc w:val="right"/>
              <w:rPr>
                <w:rFonts w:hint="default" w:ascii="Times New Roman" w:hAnsi="Times New Roman" w:eastAsia="宋体" w:cs="Times New Roman"/>
                <w:i w:val="0"/>
                <w:color w:val="000000"/>
                <w:sz w:val="20"/>
                <w:szCs w:val="20"/>
                <w:highlight w:val="none"/>
                <w:u w:val="none"/>
              </w:rPr>
            </w:pPr>
          </w:p>
        </w:tc>
      </w:tr>
      <w:tr w14:paraId="0F578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18E9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5238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257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F3EC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8D112">
            <w:pPr>
              <w:jc w:val="right"/>
              <w:rPr>
                <w:rFonts w:hint="default" w:ascii="Times New Roman" w:hAnsi="Times New Roman" w:eastAsia="宋体" w:cs="Times New Roman"/>
                <w:i w:val="0"/>
                <w:color w:val="000000"/>
                <w:sz w:val="20"/>
                <w:szCs w:val="20"/>
                <w:highlight w:val="none"/>
                <w:u w:val="none"/>
              </w:rPr>
            </w:pPr>
          </w:p>
        </w:tc>
      </w:tr>
      <w:tr w14:paraId="48378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85B3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B730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专项统计业务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AB54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C593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1FBD1">
            <w:pPr>
              <w:jc w:val="right"/>
              <w:rPr>
                <w:rFonts w:hint="default" w:ascii="Times New Roman" w:hAnsi="Times New Roman" w:eastAsia="宋体" w:cs="Times New Roman"/>
                <w:i w:val="0"/>
                <w:color w:val="000000"/>
                <w:sz w:val="20"/>
                <w:szCs w:val="20"/>
                <w:highlight w:val="none"/>
                <w:u w:val="none"/>
              </w:rPr>
            </w:pPr>
          </w:p>
        </w:tc>
      </w:tr>
      <w:tr w14:paraId="050D9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32E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8CA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9CA3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4090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08272">
            <w:pPr>
              <w:jc w:val="right"/>
              <w:rPr>
                <w:rFonts w:hint="default" w:ascii="Times New Roman" w:hAnsi="Times New Roman" w:eastAsia="宋体" w:cs="Times New Roman"/>
                <w:i w:val="0"/>
                <w:color w:val="000000"/>
                <w:sz w:val="20"/>
                <w:szCs w:val="20"/>
                <w:highlight w:val="none"/>
                <w:u w:val="none"/>
              </w:rPr>
            </w:pPr>
          </w:p>
        </w:tc>
      </w:tr>
      <w:tr w14:paraId="146E2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32F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BF8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专项普查活动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A10B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9AA5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48626">
            <w:pPr>
              <w:jc w:val="right"/>
              <w:rPr>
                <w:rFonts w:hint="default" w:ascii="Times New Roman" w:hAnsi="Times New Roman" w:eastAsia="宋体" w:cs="Times New Roman"/>
                <w:i w:val="0"/>
                <w:color w:val="000000"/>
                <w:sz w:val="20"/>
                <w:szCs w:val="20"/>
                <w:highlight w:val="none"/>
                <w:u w:val="none"/>
              </w:rPr>
            </w:pPr>
          </w:p>
        </w:tc>
      </w:tr>
      <w:tr w14:paraId="1E176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FA8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6EE2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统计抽样调查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FE778">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FF2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E95E39">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50FF8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A1894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B113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6CFE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C8F4B">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57DAD">
            <w:pPr>
              <w:jc w:val="right"/>
              <w:rPr>
                <w:rFonts w:hint="default" w:ascii="Times New Roman" w:hAnsi="Times New Roman" w:eastAsia="宋体" w:cs="Times New Roman"/>
                <w:i w:val="0"/>
                <w:color w:val="000000"/>
                <w:sz w:val="20"/>
                <w:szCs w:val="20"/>
                <w:highlight w:val="none"/>
                <w:u w:val="none"/>
              </w:rPr>
            </w:pPr>
          </w:p>
        </w:tc>
      </w:tr>
      <w:tr w14:paraId="67E89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1F04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A5F3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其他统计信息事务支出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45EA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6C472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7374D">
            <w:pPr>
              <w:jc w:val="right"/>
              <w:rPr>
                <w:rFonts w:hint="default" w:ascii="Times New Roman" w:hAnsi="Times New Roman" w:eastAsia="宋体" w:cs="Times New Roman"/>
                <w:i w:val="0"/>
                <w:color w:val="000000"/>
                <w:sz w:val="20"/>
                <w:szCs w:val="20"/>
                <w:highlight w:val="none"/>
                <w:u w:val="none"/>
              </w:rPr>
            </w:pPr>
          </w:p>
        </w:tc>
      </w:tr>
      <w:tr w14:paraId="792DA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A986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54C5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092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1265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763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1173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DEDC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-7.27%</w:t>
            </w:r>
          </w:p>
        </w:tc>
      </w:tr>
      <w:tr w14:paraId="2AAEB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4EA2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BAFB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386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1210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228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999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01A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-17.44%</w:t>
            </w:r>
          </w:p>
        </w:tc>
      </w:tr>
      <w:tr w14:paraId="1BA3B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B59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1BB0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43F8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96E3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10D6C">
            <w:pPr>
              <w:jc w:val="right"/>
              <w:rPr>
                <w:rFonts w:hint="default" w:ascii="Times New Roman" w:hAnsi="Times New Roman" w:eastAsia="宋体" w:cs="Times New Roman"/>
                <w:i w:val="0"/>
                <w:color w:val="000000"/>
                <w:sz w:val="20"/>
                <w:szCs w:val="20"/>
                <w:highlight w:val="none"/>
                <w:u w:val="none"/>
              </w:rPr>
            </w:pPr>
          </w:p>
        </w:tc>
      </w:tr>
      <w:tr w14:paraId="7E3BE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C76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615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EB89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1651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2FFD1">
            <w:pPr>
              <w:jc w:val="right"/>
              <w:rPr>
                <w:rFonts w:hint="default" w:ascii="Times New Roman" w:hAnsi="Times New Roman" w:eastAsia="宋体" w:cs="Times New Roman"/>
                <w:i w:val="0"/>
                <w:color w:val="000000"/>
                <w:sz w:val="20"/>
                <w:szCs w:val="20"/>
                <w:highlight w:val="none"/>
                <w:u w:val="none"/>
              </w:rPr>
            </w:pPr>
          </w:p>
        </w:tc>
      </w:tr>
      <w:tr w14:paraId="66D7F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DB67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3B6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预算改革业务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CD03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B037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6FF04">
            <w:pPr>
              <w:jc w:val="right"/>
              <w:rPr>
                <w:rFonts w:hint="default" w:ascii="Times New Roman" w:hAnsi="Times New Roman" w:eastAsia="宋体" w:cs="Times New Roman"/>
                <w:i w:val="0"/>
                <w:color w:val="000000"/>
                <w:sz w:val="20"/>
                <w:szCs w:val="20"/>
                <w:highlight w:val="none"/>
                <w:u w:val="none"/>
              </w:rPr>
            </w:pPr>
          </w:p>
        </w:tc>
      </w:tr>
      <w:tr w14:paraId="0D788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2800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1788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财政国库业务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EC5C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8831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21BBD">
            <w:pPr>
              <w:jc w:val="right"/>
              <w:rPr>
                <w:rFonts w:hint="default" w:ascii="Times New Roman" w:hAnsi="Times New Roman" w:eastAsia="宋体" w:cs="Times New Roman"/>
                <w:i w:val="0"/>
                <w:color w:val="000000"/>
                <w:sz w:val="20"/>
                <w:szCs w:val="20"/>
                <w:highlight w:val="none"/>
                <w:u w:val="none"/>
              </w:rPr>
            </w:pPr>
          </w:p>
        </w:tc>
      </w:tr>
      <w:tr w14:paraId="09A70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1B64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B021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财政监察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3C66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AE8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6183E">
            <w:pPr>
              <w:jc w:val="right"/>
              <w:rPr>
                <w:rFonts w:hint="default" w:ascii="Times New Roman" w:hAnsi="Times New Roman" w:eastAsia="宋体" w:cs="Times New Roman"/>
                <w:i w:val="0"/>
                <w:color w:val="000000"/>
                <w:sz w:val="20"/>
                <w:szCs w:val="20"/>
                <w:highlight w:val="none"/>
                <w:u w:val="none"/>
              </w:rPr>
            </w:pPr>
          </w:p>
        </w:tc>
      </w:tr>
      <w:tr w14:paraId="3C28B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A712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7A84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464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4E0E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09DD6">
            <w:pPr>
              <w:jc w:val="right"/>
              <w:rPr>
                <w:rFonts w:hint="default" w:ascii="Times New Roman" w:hAnsi="Times New Roman" w:eastAsia="宋体" w:cs="Times New Roman"/>
                <w:i w:val="0"/>
                <w:color w:val="000000"/>
                <w:sz w:val="20"/>
                <w:szCs w:val="20"/>
                <w:highlight w:val="none"/>
                <w:u w:val="none"/>
              </w:rPr>
            </w:pPr>
          </w:p>
        </w:tc>
      </w:tr>
      <w:tr w14:paraId="002FD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208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B15D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财政委托业务支出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148A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5170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931F1">
            <w:pPr>
              <w:jc w:val="right"/>
              <w:rPr>
                <w:rFonts w:hint="default" w:ascii="Times New Roman" w:hAnsi="Times New Roman" w:eastAsia="宋体" w:cs="Times New Roman"/>
                <w:i w:val="0"/>
                <w:color w:val="000000"/>
                <w:sz w:val="20"/>
                <w:szCs w:val="20"/>
                <w:highlight w:val="none"/>
                <w:u w:val="none"/>
              </w:rPr>
            </w:pPr>
          </w:p>
        </w:tc>
      </w:tr>
      <w:tr w14:paraId="291D7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9622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72ED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2BD5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A330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D1F6C6">
            <w:pPr>
              <w:jc w:val="right"/>
              <w:rPr>
                <w:rFonts w:hint="default" w:ascii="Times New Roman" w:hAnsi="Times New Roman" w:eastAsia="宋体" w:cs="Times New Roman"/>
                <w:i w:val="0"/>
                <w:color w:val="000000"/>
                <w:sz w:val="20"/>
                <w:szCs w:val="20"/>
                <w:highlight w:val="none"/>
                <w:u w:val="none"/>
              </w:rPr>
            </w:pPr>
          </w:p>
        </w:tc>
      </w:tr>
      <w:tr w14:paraId="0B7A2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DFC5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A32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其他财政事务支出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9DC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6FE69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88F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-65.45%</w:t>
            </w:r>
          </w:p>
        </w:tc>
      </w:tr>
      <w:tr w14:paraId="0C7B3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121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ECD1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税收事务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4E9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17F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E9A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21FE3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CEBC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B90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E72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BA6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8E9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5B470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40F9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76DE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BD58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5619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1066B">
            <w:pPr>
              <w:jc w:val="right"/>
              <w:rPr>
                <w:rFonts w:hint="default" w:ascii="Times New Roman" w:hAnsi="Times New Roman" w:eastAsia="宋体" w:cs="Times New Roman"/>
                <w:i w:val="0"/>
                <w:color w:val="000000"/>
                <w:sz w:val="20"/>
                <w:szCs w:val="20"/>
                <w:highlight w:val="none"/>
                <w:u w:val="none"/>
              </w:rPr>
            </w:pPr>
          </w:p>
        </w:tc>
      </w:tr>
      <w:tr w14:paraId="3E472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B3E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B4E2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718A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EA44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A7FA6">
            <w:pPr>
              <w:jc w:val="right"/>
              <w:rPr>
                <w:rFonts w:hint="default" w:ascii="Times New Roman" w:hAnsi="Times New Roman" w:eastAsia="宋体" w:cs="Times New Roman"/>
                <w:i w:val="0"/>
                <w:color w:val="000000"/>
                <w:sz w:val="20"/>
                <w:szCs w:val="20"/>
                <w:highlight w:val="none"/>
                <w:u w:val="none"/>
              </w:rPr>
            </w:pPr>
          </w:p>
        </w:tc>
      </w:tr>
      <w:tr w14:paraId="218C6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988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2CA2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88A4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27A8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411581">
            <w:pPr>
              <w:jc w:val="right"/>
              <w:rPr>
                <w:rFonts w:hint="default" w:ascii="Times New Roman" w:hAnsi="Times New Roman" w:eastAsia="宋体" w:cs="Times New Roman"/>
                <w:i w:val="0"/>
                <w:color w:val="000000"/>
                <w:sz w:val="20"/>
                <w:szCs w:val="20"/>
                <w:highlight w:val="none"/>
                <w:u w:val="none"/>
              </w:rPr>
            </w:pPr>
          </w:p>
        </w:tc>
      </w:tr>
      <w:tr w14:paraId="5C782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A47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1F0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税收业务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896A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C0FD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E2A12">
            <w:pPr>
              <w:jc w:val="right"/>
              <w:rPr>
                <w:rFonts w:hint="default" w:ascii="Times New Roman" w:hAnsi="Times New Roman" w:eastAsia="宋体" w:cs="Times New Roman"/>
                <w:i w:val="0"/>
                <w:color w:val="000000"/>
                <w:sz w:val="20"/>
                <w:szCs w:val="20"/>
                <w:highlight w:val="none"/>
                <w:u w:val="none"/>
              </w:rPr>
            </w:pPr>
          </w:p>
        </w:tc>
      </w:tr>
      <w:tr w14:paraId="0F529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BC67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93A9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55B0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324B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6B7A3">
            <w:pPr>
              <w:jc w:val="right"/>
              <w:rPr>
                <w:rFonts w:hint="default" w:ascii="Times New Roman" w:hAnsi="Times New Roman" w:eastAsia="宋体" w:cs="Times New Roman"/>
                <w:i w:val="0"/>
                <w:color w:val="000000"/>
                <w:sz w:val="20"/>
                <w:szCs w:val="20"/>
                <w:highlight w:val="none"/>
                <w:u w:val="none"/>
              </w:rPr>
            </w:pPr>
          </w:p>
        </w:tc>
      </w:tr>
      <w:tr w14:paraId="14FF4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3601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FD1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其他税收事务支出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231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023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5910C">
            <w:pPr>
              <w:jc w:val="right"/>
              <w:rPr>
                <w:rFonts w:hint="default" w:ascii="Times New Roman" w:hAnsi="Times New Roman" w:eastAsia="宋体" w:cs="Times New Roman"/>
                <w:i w:val="0"/>
                <w:color w:val="000000"/>
                <w:sz w:val="20"/>
                <w:szCs w:val="20"/>
                <w:highlight w:val="none"/>
                <w:u w:val="none"/>
              </w:rPr>
            </w:pPr>
          </w:p>
        </w:tc>
      </w:tr>
      <w:tr w14:paraId="71999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AC19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DD6C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审计事务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690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603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1190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2A76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280.19%</w:t>
            </w:r>
          </w:p>
        </w:tc>
      </w:tr>
      <w:tr w14:paraId="05B0F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8DAC0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1B1D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1F1F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9B6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608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-44.59%</w:t>
            </w:r>
          </w:p>
        </w:tc>
      </w:tr>
      <w:tr w14:paraId="0BB74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36A5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D0D9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5E00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8A64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C175B">
            <w:pPr>
              <w:jc w:val="right"/>
              <w:rPr>
                <w:rFonts w:hint="default" w:ascii="Times New Roman" w:hAnsi="Times New Roman" w:eastAsia="宋体" w:cs="Times New Roman"/>
                <w:i w:val="0"/>
                <w:color w:val="000000"/>
                <w:sz w:val="20"/>
                <w:szCs w:val="20"/>
                <w:highlight w:val="none"/>
                <w:u w:val="none"/>
              </w:rPr>
            </w:pPr>
          </w:p>
        </w:tc>
      </w:tr>
      <w:tr w14:paraId="08E51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60A6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7A5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EB6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AD86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7C83A">
            <w:pPr>
              <w:jc w:val="right"/>
              <w:rPr>
                <w:rFonts w:hint="default" w:ascii="Times New Roman" w:hAnsi="Times New Roman" w:eastAsia="宋体" w:cs="Times New Roman"/>
                <w:i w:val="0"/>
                <w:color w:val="000000"/>
                <w:sz w:val="20"/>
                <w:szCs w:val="20"/>
                <w:highlight w:val="none"/>
                <w:u w:val="none"/>
              </w:rPr>
            </w:pPr>
          </w:p>
        </w:tc>
      </w:tr>
      <w:tr w14:paraId="0B652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2A9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B5A1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审计业务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5AB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C82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902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B95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11175.00%</w:t>
            </w:r>
          </w:p>
        </w:tc>
      </w:tr>
      <w:tr w14:paraId="693A6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B8D8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F83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审计管理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A9C3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A96E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CAF99">
            <w:pPr>
              <w:jc w:val="right"/>
              <w:rPr>
                <w:rFonts w:hint="default" w:ascii="Times New Roman" w:hAnsi="Times New Roman" w:eastAsia="宋体" w:cs="Times New Roman"/>
                <w:i w:val="0"/>
                <w:color w:val="000000"/>
                <w:sz w:val="20"/>
                <w:szCs w:val="20"/>
                <w:highlight w:val="none"/>
                <w:u w:val="none"/>
              </w:rPr>
            </w:pPr>
          </w:p>
        </w:tc>
      </w:tr>
      <w:tr w14:paraId="788E1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E162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02AE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C76E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D869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3D802">
            <w:pPr>
              <w:jc w:val="right"/>
              <w:rPr>
                <w:rFonts w:hint="default" w:ascii="Times New Roman" w:hAnsi="Times New Roman" w:eastAsia="宋体" w:cs="Times New Roman"/>
                <w:i w:val="0"/>
                <w:color w:val="000000"/>
                <w:sz w:val="20"/>
                <w:szCs w:val="20"/>
                <w:highlight w:val="none"/>
                <w:u w:val="none"/>
              </w:rPr>
            </w:pPr>
          </w:p>
        </w:tc>
      </w:tr>
      <w:tr w14:paraId="55B32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0D12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2DBB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DF56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61755">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119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20674">
            <w:pPr>
              <w:jc w:val="right"/>
              <w:rPr>
                <w:rFonts w:hint="default" w:ascii="Times New Roman" w:hAnsi="Times New Roman" w:eastAsia="宋体" w:cs="Times New Roman"/>
                <w:i w:val="0"/>
                <w:color w:val="000000"/>
                <w:sz w:val="20"/>
                <w:szCs w:val="20"/>
                <w:highlight w:val="none"/>
                <w:u w:val="none"/>
              </w:rPr>
            </w:pPr>
          </w:p>
        </w:tc>
      </w:tr>
      <w:tr w14:paraId="629A5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83E8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1E15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其他审计事务支出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B36E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7759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E238E">
            <w:pPr>
              <w:jc w:val="right"/>
              <w:rPr>
                <w:rFonts w:hint="default" w:ascii="Times New Roman" w:hAnsi="Times New Roman" w:eastAsia="宋体" w:cs="Times New Roman"/>
                <w:i w:val="0"/>
                <w:color w:val="000000"/>
                <w:sz w:val="20"/>
                <w:szCs w:val="20"/>
                <w:highlight w:val="none"/>
                <w:u w:val="none"/>
              </w:rPr>
            </w:pPr>
          </w:p>
        </w:tc>
      </w:tr>
      <w:tr w14:paraId="24318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BD5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A94C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海关事务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9CAF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AF33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1D7B8">
            <w:pPr>
              <w:jc w:val="right"/>
              <w:rPr>
                <w:rFonts w:hint="default" w:ascii="Times New Roman" w:hAnsi="Times New Roman" w:eastAsia="宋体" w:cs="Times New Roman"/>
                <w:i w:val="0"/>
                <w:color w:val="000000"/>
                <w:sz w:val="20"/>
                <w:szCs w:val="20"/>
                <w:highlight w:val="none"/>
                <w:u w:val="none"/>
              </w:rPr>
            </w:pPr>
          </w:p>
        </w:tc>
      </w:tr>
      <w:tr w14:paraId="734AE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07F2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D11A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4A82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E6B0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C4265">
            <w:pPr>
              <w:jc w:val="right"/>
              <w:rPr>
                <w:rFonts w:hint="default" w:ascii="Times New Roman" w:hAnsi="Times New Roman" w:eastAsia="宋体" w:cs="Times New Roman"/>
                <w:i w:val="0"/>
                <w:color w:val="000000"/>
                <w:sz w:val="20"/>
                <w:szCs w:val="20"/>
                <w:highlight w:val="none"/>
                <w:u w:val="none"/>
              </w:rPr>
            </w:pPr>
          </w:p>
        </w:tc>
      </w:tr>
      <w:tr w14:paraId="310A2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76C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BD66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171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3473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8987A">
            <w:pPr>
              <w:jc w:val="right"/>
              <w:rPr>
                <w:rFonts w:hint="default" w:ascii="Times New Roman" w:hAnsi="Times New Roman" w:eastAsia="宋体" w:cs="Times New Roman"/>
                <w:i w:val="0"/>
                <w:color w:val="000000"/>
                <w:sz w:val="20"/>
                <w:szCs w:val="20"/>
                <w:highlight w:val="none"/>
                <w:u w:val="none"/>
              </w:rPr>
            </w:pPr>
          </w:p>
        </w:tc>
      </w:tr>
      <w:tr w14:paraId="453A0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57D5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AD5E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1A8C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F940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FBF36">
            <w:pPr>
              <w:jc w:val="right"/>
              <w:rPr>
                <w:rFonts w:hint="default" w:ascii="Times New Roman" w:hAnsi="Times New Roman" w:eastAsia="宋体" w:cs="Times New Roman"/>
                <w:i w:val="0"/>
                <w:color w:val="000000"/>
                <w:sz w:val="20"/>
                <w:szCs w:val="20"/>
                <w:highlight w:val="none"/>
                <w:u w:val="none"/>
              </w:rPr>
            </w:pPr>
          </w:p>
        </w:tc>
      </w:tr>
      <w:tr w14:paraId="742E8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113E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A738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缉私办案</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D387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5F01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B240C">
            <w:pPr>
              <w:jc w:val="right"/>
              <w:rPr>
                <w:rFonts w:hint="default" w:ascii="Times New Roman" w:hAnsi="Times New Roman" w:eastAsia="宋体" w:cs="Times New Roman"/>
                <w:i w:val="0"/>
                <w:color w:val="000000"/>
                <w:sz w:val="20"/>
                <w:szCs w:val="20"/>
                <w:highlight w:val="none"/>
                <w:u w:val="none"/>
              </w:rPr>
            </w:pPr>
          </w:p>
        </w:tc>
      </w:tr>
      <w:tr w14:paraId="6FF42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0A82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1DD4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口岸管理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4E07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9C10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1CB2C">
            <w:pPr>
              <w:jc w:val="right"/>
              <w:rPr>
                <w:rFonts w:hint="default" w:ascii="Times New Roman" w:hAnsi="Times New Roman" w:eastAsia="宋体" w:cs="Times New Roman"/>
                <w:i w:val="0"/>
                <w:color w:val="000000"/>
                <w:sz w:val="20"/>
                <w:szCs w:val="20"/>
                <w:highlight w:val="none"/>
                <w:u w:val="none"/>
              </w:rPr>
            </w:pPr>
          </w:p>
        </w:tc>
      </w:tr>
      <w:tr w14:paraId="463E0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E1B8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0507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4B4E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A4B1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3179C">
            <w:pPr>
              <w:jc w:val="right"/>
              <w:rPr>
                <w:rFonts w:hint="default" w:ascii="Times New Roman" w:hAnsi="Times New Roman" w:eastAsia="宋体" w:cs="Times New Roman"/>
                <w:i w:val="0"/>
                <w:color w:val="000000"/>
                <w:sz w:val="20"/>
                <w:szCs w:val="20"/>
                <w:highlight w:val="none"/>
                <w:u w:val="none"/>
              </w:rPr>
            </w:pPr>
          </w:p>
        </w:tc>
      </w:tr>
      <w:tr w14:paraId="49769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29C5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866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海关关务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BE63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0147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CF063">
            <w:pPr>
              <w:jc w:val="right"/>
              <w:rPr>
                <w:rFonts w:hint="default" w:ascii="Times New Roman" w:hAnsi="Times New Roman" w:eastAsia="宋体" w:cs="Times New Roman"/>
                <w:i w:val="0"/>
                <w:color w:val="000000"/>
                <w:sz w:val="20"/>
                <w:szCs w:val="20"/>
                <w:highlight w:val="none"/>
                <w:u w:val="none"/>
              </w:rPr>
            </w:pPr>
          </w:p>
        </w:tc>
      </w:tr>
      <w:tr w14:paraId="2FC65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1D5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BF41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关税征管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E148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3F55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089A0">
            <w:pPr>
              <w:jc w:val="right"/>
              <w:rPr>
                <w:rFonts w:hint="default" w:ascii="Times New Roman" w:hAnsi="Times New Roman" w:eastAsia="宋体" w:cs="Times New Roman"/>
                <w:i w:val="0"/>
                <w:color w:val="000000"/>
                <w:sz w:val="20"/>
                <w:szCs w:val="20"/>
                <w:highlight w:val="none"/>
                <w:u w:val="none"/>
              </w:rPr>
            </w:pPr>
          </w:p>
        </w:tc>
      </w:tr>
      <w:tr w14:paraId="26973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832DC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10C0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海关监管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5C3E2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6EDD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268B9">
            <w:pPr>
              <w:jc w:val="right"/>
              <w:rPr>
                <w:rFonts w:hint="default" w:ascii="Times New Roman" w:hAnsi="Times New Roman" w:eastAsia="宋体" w:cs="Times New Roman"/>
                <w:i w:val="0"/>
                <w:color w:val="000000"/>
                <w:sz w:val="20"/>
                <w:szCs w:val="20"/>
                <w:highlight w:val="none"/>
                <w:u w:val="none"/>
              </w:rPr>
            </w:pPr>
          </w:p>
        </w:tc>
      </w:tr>
      <w:tr w14:paraId="66EAA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C66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5DE8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检验检疫</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49E8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A54B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34C68">
            <w:pPr>
              <w:jc w:val="right"/>
              <w:rPr>
                <w:rFonts w:hint="default" w:ascii="Times New Roman" w:hAnsi="Times New Roman" w:eastAsia="宋体" w:cs="Times New Roman"/>
                <w:i w:val="0"/>
                <w:color w:val="000000"/>
                <w:sz w:val="20"/>
                <w:szCs w:val="20"/>
                <w:highlight w:val="none"/>
                <w:u w:val="none"/>
              </w:rPr>
            </w:pPr>
          </w:p>
        </w:tc>
      </w:tr>
      <w:tr w14:paraId="615A0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C1F4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3F47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7C30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BFB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92E3A">
            <w:pPr>
              <w:jc w:val="right"/>
              <w:rPr>
                <w:rFonts w:hint="default" w:ascii="Times New Roman" w:hAnsi="Times New Roman" w:eastAsia="宋体" w:cs="Times New Roman"/>
                <w:i w:val="0"/>
                <w:color w:val="000000"/>
                <w:sz w:val="20"/>
                <w:szCs w:val="20"/>
                <w:highlight w:val="none"/>
                <w:u w:val="none"/>
              </w:rPr>
            </w:pPr>
          </w:p>
        </w:tc>
      </w:tr>
      <w:tr w14:paraId="73D1B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CAEF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7A0E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其他海关事务支出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97C8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FCD2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BEE25">
            <w:pPr>
              <w:jc w:val="right"/>
              <w:rPr>
                <w:rFonts w:hint="default" w:ascii="Times New Roman" w:hAnsi="Times New Roman" w:eastAsia="宋体" w:cs="Times New Roman"/>
                <w:i w:val="0"/>
                <w:color w:val="000000"/>
                <w:sz w:val="20"/>
                <w:szCs w:val="20"/>
                <w:highlight w:val="none"/>
                <w:u w:val="none"/>
              </w:rPr>
            </w:pPr>
          </w:p>
        </w:tc>
      </w:tr>
      <w:tr w14:paraId="07EE5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4C92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87D9A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纪检监察事务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24B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1835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448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1745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CF7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-4.90%</w:t>
            </w:r>
          </w:p>
        </w:tc>
      </w:tr>
      <w:tr w14:paraId="4AE7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58B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A913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4CF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1801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126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C55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-10.66%</w:t>
            </w:r>
          </w:p>
        </w:tc>
      </w:tr>
      <w:tr w14:paraId="68E9F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6400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898F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41AF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02D9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33507">
            <w:pPr>
              <w:jc w:val="right"/>
              <w:rPr>
                <w:rFonts w:hint="default" w:ascii="Times New Roman" w:hAnsi="Times New Roman" w:eastAsia="宋体" w:cs="Times New Roman"/>
                <w:i w:val="0"/>
                <w:color w:val="000000"/>
                <w:sz w:val="20"/>
                <w:szCs w:val="20"/>
                <w:highlight w:val="none"/>
                <w:u w:val="none"/>
              </w:rPr>
            </w:pPr>
          </w:p>
        </w:tc>
      </w:tr>
      <w:tr w14:paraId="5367D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66E3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EDA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9EDA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7A19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F6B27">
            <w:pPr>
              <w:jc w:val="right"/>
              <w:rPr>
                <w:rFonts w:hint="default" w:ascii="Times New Roman" w:hAnsi="Times New Roman" w:eastAsia="宋体" w:cs="Times New Roman"/>
                <w:i w:val="0"/>
                <w:color w:val="000000"/>
                <w:sz w:val="20"/>
                <w:szCs w:val="20"/>
                <w:highlight w:val="none"/>
                <w:u w:val="none"/>
              </w:rPr>
            </w:pPr>
          </w:p>
        </w:tc>
      </w:tr>
      <w:tr w14:paraId="59AF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0B00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1A7B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大案要案查处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0507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46D1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28A83">
            <w:pPr>
              <w:jc w:val="right"/>
              <w:rPr>
                <w:rFonts w:hint="default" w:ascii="Times New Roman" w:hAnsi="Times New Roman" w:eastAsia="宋体" w:cs="Times New Roman"/>
                <w:i w:val="0"/>
                <w:color w:val="000000"/>
                <w:sz w:val="20"/>
                <w:szCs w:val="20"/>
                <w:highlight w:val="none"/>
                <w:u w:val="none"/>
              </w:rPr>
            </w:pPr>
          </w:p>
        </w:tc>
      </w:tr>
      <w:tr w14:paraId="2AB6E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9451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A050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派驻派出机构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F5BD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B60E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F67A9">
            <w:pPr>
              <w:jc w:val="right"/>
              <w:rPr>
                <w:rFonts w:hint="default" w:ascii="Times New Roman" w:hAnsi="Times New Roman" w:eastAsia="宋体" w:cs="Times New Roman"/>
                <w:i w:val="0"/>
                <w:color w:val="000000"/>
                <w:sz w:val="20"/>
                <w:szCs w:val="20"/>
                <w:highlight w:val="none"/>
                <w:u w:val="none"/>
              </w:rPr>
            </w:pPr>
          </w:p>
        </w:tc>
      </w:tr>
      <w:tr w14:paraId="43C28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8EC0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1B09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巡视工作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A7AC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FE75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E1200">
            <w:pPr>
              <w:jc w:val="right"/>
              <w:rPr>
                <w:rFonts w:hint="default" w:ascii="Times New Roman" w:hAnsi="Times New Roman" w:eastAsia="宋体" w:cs="Times New Roman"/>
                <w:i w:val="0"/>
                <w:color w:val="000000"/>
                <w:sz w:val="20"/>
                <w:szCs w:val="20"/>
                <w:highlight w:val="none"/>
                <w:u w:val="none"/>
              </w:rPr>
            </w:pPr>
          </w:p>
        </w:tc>
      </w:tr>
      <w:tr w14:paraId="290FE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405F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C660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6FF39">
            <w:pPr>
              <w:jc w:val="right"/>
              <w:rPr>
                <w:rFonts w:hint="default" w:ascii="Times New Roman" w:hAnsi="Times New Roman" w:eastAsia="宋体" w:cs="Times New Roman"/>
                <w:i w:val="0"/>
                <w:color w:val="000000"/>
                <w:sz w:val="20"/>
                <w:szCs w:val="20"/>
                <w:highlight w:val="none"/>
                <w:u w:val="none"/>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1C596">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94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FFF4C">
            <w:pPr>
              <w:jc w:val="right"/>
              <w:rPr>
                <w:rFonts w:hint="default" w:ascii="Times New Roman" w:hAnsi="Times New Roman" w:eastAsia="宋体" w:cs="Times New Roman"/>
                <w:i w:val="0"/>
                <w:color w:val="000000"/>
                <w:sz w:val="20"/>
                <w:szCs w:val="20"/>
                <w:highlight w:val="none"/>
                <w:u w:val="none"/>
                <w:lang w:val="en-US" w:eastAsia="zh-CN"/>
              </w:rPr>
            </w:pPr>
          </w:p>
        </w:tc>
      </w:tr>
      <w:tr w14:paraId="174B5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F04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C401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其他纪检监察事务支出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31F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CE7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D2D0C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23.53%</w:t>
            </w:r>
          </w:p>
        </w:tc>
      </w:tr>
      <w:tr w14:paraId="6F76B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AB0C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EDAD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商贸事务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D95A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2AB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8A6E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-6.58%</w:t>
            </w:r>
          </w:p>
        </w:tc>
      </w:tr>
      <w:tr w14:paraId="4275C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4C3E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58C0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983C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427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A71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5797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-22.48%</w:t>
            </w:r>
          </w:p>
        </w:tc>
      </w:tr>
      <w:tr w14:paraId="50EFE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C82B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0EE1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74CF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0668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2FCE4">
            <w:pPr>
              <w:jc w:val="right"/>
              <w:rPr>
                <w:rFonts w:hint="default" w:ascii="Times New Roman" w:hAnsi="Times New Roman" w:eastAsia="宋体" w:cs="Times New Roman"/>
                <w:i w:val="0"/>
                <w:color w:val="000000"/>
                <w:sz w:val="20"/>
                <w:szCs w:val="20"/>
                <w:highlight w:val="none"/>
                <w:u w:val="none"/>
              </w:rPr>
            </w:pPr>
          </w:p>
        </w:tc>
      </w:tr>
      <w:tr w14:paraId="42103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F7E6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9AF9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1C16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EA77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173517">
            <w:pPr>
              <w:jc w:val="right"/>
              <w:rPr>
                <w:rFonts w:hint="default" w:ascii="Times New Roman" w:hAnsi="Times New Roman" w:eastAsia="宋体" w:cs="Times New Roman"/>
                <w:i w:val="0"/>
                <w:color w:val="000000"/>
                <w:sz w:val="20"/>
                <w:szCs w:val="20"/>
                <w:highlight w:val="none"/>
                <w:u w:val="none"/>
              </w:rPr>
            </w:pPr>
          </w:p>
        </w:tc>
      </w:tr>
      <w:tr w14:paraId="46731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5824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F958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对外贸易管理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3E98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0733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D5DDD">
            <w:pPr>
              <w:jc w:val="right"/>
              <w:rPr>
                <w:rFonts w:hint="default" w:ascii="Times New Roman" w:hAnsi="Times New Roman" w:eastAsia="宋体" w:cs="Times New Roman"/>
                <w:i w:val="0"/>
                <w:color w:val="000000"/>
                <w:sz w:val="20"/>
                <w:szCs w:val="20"/>
                <w:highlight w:val="none"/>
                <w:u w:val="none"/>
              </w:rPr>
            </w:pPr>
          </w:p>
        </w:tc>
      </w:tr>
      <w:tr w14:paraId="4A527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F19B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F6FD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国际经济合作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1C27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8620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28E8D">
            <w:pPr>
              <w:jc w:val="right"/>
              <w:rPr>
                <w:rFonts w:hint="default" w:ascii="Times New Roman" w:hAnsi="Times New Roman" w:eastAsia="宋体" w:cs="Times New Roman"/>
                <w:i w:val="0"/>
                <w:color w:val="000000"/>
                <w:sz w:val="20"/>
                <w:szCs w:val="20"/>
                <w:highlight w:val="none"/>
                <w:u w:val="none"/>
              </w:rPr>
            </w:pPr>
          </w:p>
        </w:tc>
      </w:tr>
      <w:tr w14:paraId="6A5BF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26DC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FF7D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外资管理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47A9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EAB5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0C736">
            <w:pPr>
              <w:jc w:val="right"/>
              <w:rPr>
                <w:rFonts w:hint="default" w:ascii="Times New Roman" w:hAnsi="Times New Roman" w:eastAsia="宋体" w:cs="Times New Roman"/>
                <w:i w:val="0"/>
                <w:color w:val="000000"/>
                <w:sz w:val="20"/>
                <w:szCs w:val="20"/>
                <w:highlight w:val="none"/>
                <w:u w:val="none"/>
              </w:rPr>
            </w:pPr>
          </w:p>
        </w:tc>
      </w:tr>
      <w:tr w14:paraId="6A02F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26D4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FD18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国内贸易管理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DB4B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8657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896E1">
            <w:pPr>
              <w:jc w:val="right"/>
              <w:rPr>
                <w:rFonts w:hint="default" w:ascii="Times New Roman" w:hAnsi="Times New Roman" w:eastAsia="宋体" w:cs="Times New Roman"/>
                <w:i w:val="0"/>
                <w:color w:val="000000"/>
                <w:sz w:val="20"/>
                <w:szCs w:val="20"/>
                <w:highlight w:val="none"/>
                <w:u w:val="none"/>
              </w:rPr>
            </w:pPr>
          </w:p>
        </w:tc>
      </w:tr>
      <w:tr w14:paraId="17C32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0985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774B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招商引资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95E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8856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EF1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2ABEE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C354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4F6A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4F9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E0E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C81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68.89%</w:t>
            </w:r>
          </w:p>
        </w:tc>
      </w:tr>
      <w:tr w14:paraId="656F6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B07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5EB9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其他商贸事务支出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02355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18EC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94E05">
            <w:pPr>
              <w:jc w:val="right"/>
              <w:rPr>
                <w:rFonts w:hint="default" w:ascii="Times New Roman" w:hAnsi="Times New Roman" w:eastAsia="宋体" w:cs="Times New Roman"/>
                <w:i w:val="0"/>
                <w:color w:val="000000"/>
                <w:sz w:val="20"/>
                <w:szCs w:val="20"/>
                <w:highlight w:val="none"/>
                <w:u w:val="none"/>
              </w:rPr>
            </w:pPr>
          </w:p>
        </w:tc>
      </w:tr>
      <w:tr w14:paraId="044E9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3E1C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2908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知识产权事务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CBE6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61B2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D3C3F">
            <w:pPr>
              <w:jc w:val="right"/>
              <w:rPr>
                <w:rFonts w:hint="default" w:ascii="Times New Roman" w:hAnsi="Times New Roman" w:eastAsia="宋体" w:cs="Times New Roman"/>
                <w:i w:val="0"/>
                <w:color w:val="000000"/>
                <w:sz w:val="20"/>
                <w:szCs w:val="20"/>
                <w:highlight w:val="none"/>
                <w:u w:val="none"/>
              </w:rPr>
            </w:pPr>
          </w:p>
        </w:tc>
      </w:tr>
      <w:tr w14:paraId="6700C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F725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9C64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7CFF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EFCC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4C5A1">
            <w:pPr>
              <w:jc w:val="right"/>
              <w:rPr>
                <w:rFonts w:hint="default" w:ascii="Times New Roman" w:hAnsi="Times New Roman" w:eastAsia="宋体" w:cs="Times New Roman"/>
                <w:i w:val="0"/>
                <w:color w:val="000000"/>
                <w:sz w:val="20"/>
                <w:szCs w:val="20"/>
                <w:highlight w:val="none"/>
                <w:u w:val="none"/>
              </w:rPr>
            </w:pPr>
          </w:p>
        </w:tc>
      </w:tr>
      <w:tr w14:paraId="0D0BC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439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D679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7C67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4F91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81256">
            <w:pPr>
              <w:jc w:val="right"/>
              <w:rPr>
                <w:rFonts w:hint="default" w:ascii="Times New Roman" w:hAnsi="Times New Roman" w:eastAsia="宋体" w:cs="Times New Roman"/>
                <w:i w:val="0"/>
                <w:color w:val="000000"/>
                <w:sz w:val="20"/>
                <w:szCs w:val="20"/>
                <w:highlight w:val="none"/>
                <w:u w:val="none"/>
              </w:rPr>
            </w:pPr>
          </w:p>
        </w:tc>
      </w:tr>
      <w:tr w14:paraId="79259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47B7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5953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9497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905E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7442C">
            <w:pPr>
              <w:jc w:val="right"/>
              <w:rPr>
                <w:rFonts w:hint="default" w:ascii="Times New Roman" w:hAnsi="Times New Roman" w:eastAsia="宋体" w:cs="Times New Roman"/>
                <w:i w:val="0"/>
                <w:color w:val="000000"/>
                <w:sz w:val="20"/>
                <w:szCs w:val="20"/>
                <w:highlight w:val="none"/>
                <w:u w:val="none"/>
              </w:rPr>
            </w:pPr>
          </w:p>
        </w:tc>
      </w:tr>
      <w:tr w14:paraId="398D2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4ADB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7932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专利审批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18FF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CB82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0ABD8">
            <w:pPr>
              <w:jc w:val="right"/>
              <w:rPr>
                <w:rFonts w:hint="default" w:ascii="Times New Roman" w:hAnsi="Times New Roman" w:eastAsia="宋体" w:cs="Times New Roman"/>
                <w:i w:val="0"/>
                <w:color w:val="000000"/>
                <w:sz w:val="20"/>
                <w:szCs w:val="20"/>
                <w:highlight w:val="none"/>
                <w:u w:val="none"/>
              </w:rPr>
            </w:pPr>
          </w:p>
        </w:tc>
      </w:tr>
      <w:tr w14:paraId="186B2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423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98AC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知识产权战略和规划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E495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A35F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64885">
            <w:pPr>
              <w:jc w:val="right"/>
              <w:rPr>
                <w:rFonts w:hint="default" w:ascii="Times New Roman" w:hAnsi="Times New Roman" w:eastAsia="宋体" w:cs="Times New Roman"/>
                <w:i w:val="0"/>
                <w:color w:val="000000"/>
                <w:sz w:val="20"/>
                <w:szCs w:val="20"/>
                <w:highlight w:val="none"/>
                <w:u w:val="none"/>
              </w:rPr>
            </w:pPr>
          </w:p>
        </w:tc>
      </w:tr>
      <w:tr w14:paraId="43E86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5B5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D070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国际合作与交流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780D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CA49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94999">
            <w:pPr>
              <w:jc w:val="right"/>
              <w:rPr>
                <w:rFonts w:hint="default" w:ascii="Times New Roman" w:hAnsi="Times New Roman" w:eastAsia="宋体" w:cs="Times New Roman"/>
                <w:i w:val="0"/>
                <w:color w:val="000000"/>
                <w:sz w:val="20"/>
                <w:szCs w:val="20"/>
                <w:highlight w:val="none"/>
                <w:u w:val="none"/>
              </w:rPr>
            </w:pPr>
          </w:p>
        </w:tc>
      </w:tr>
      <w:tr w14:paraId="2C52A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031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7593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知识产权宏观管理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42A9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1708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2E7C1">
            <w:pPr>
              <w:jc w:val="right"/>
              <w:rPr>
                <w:rFonts w:hint="default" w:ascii="Times New Roman" w:hAnsi="Times New Roman" w:eastAsia="宋体" w:cs="Times New Roman"/>
                <w:i w:val="0"/>
                <w:color w:val="000000"/>
                <w:sz w:val="20"/>
                <w:szCs w:val="20"/>
                <w:highlight w:val="none"/>
                <w:u w:val="none"/>
              </w:rPr>
            </w:pPr>
          </w:p>
        </w:tc>
      </w:tr>
      <w:tr w14:paraId="1975E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6AA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763B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商标管理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C72A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4860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FE411">
            <w:pPr>
              <w:jc w:val="right"/>
              <w:rPr>
                <w:rFonts w:hint="default" w:ascii="Times New Roman" w:hAnsi="Times New Roman" w:eastAsia="宋体" w:cs="Times New Roman"/>
                <w:i w:val="0"/>
                <w:color w:val="000000"/>
                <w:sz w:val="20"/>
                <w:szCs w:val="20"/>
                <w:highlight w:val="none"/>
                <w:u w:val="none"/>
              </w:rPr>
            </w:pPr>
          </w:p>
        </w:tc>
      </w:tr>
      <w:tr w14:paraId="103F2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178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0900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原产地地理标志管理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2175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BE6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9FF55">
            <w:pPr>
              <w:jc w:val="right"/>
              <w:rPr>
                <w:rFonts w:hint="default" w:ascii="Times New Roman" w:hAnsi="Times New Roman" w:eastAsia="宋体" w:cs="Times New Roman"/>
                <w:i w:val="0"/>
                <w:color w:val="000000"/>
                <w:sz w:val="20"/>
                <w:szCs w:val="20"/>
                <w:highlight w:val="none"/>
                <w:u w:val="none"/>
              </w:rPr>
            </w:pPr>
          </w:p>
        </w:tc>
      </w:tr>
      <w:tr w14:paraId="5D50F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FDB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F8A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7A65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7CE5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1416F">
            <w:pPr>
              <w:jc w:val="right"/>
              <w:rPr>
                <w:rFonts w:hint="default" w:ascii="Times New Roman" w:hAnsi="Times New Roman" w:eastAsia="宋体" w:cs="Times New Roman"/>
                <w:i w:val="0"/>
                <w:color w:val="000000"/>
                <w:sz w:val="20"/>
                <w:szCs w:val="20"/>
                <w:highlight w:val="none"/>
                <w:u w:val="none"/>
              </w:rPr>
            </w:pPr>
          </w:p>
        </w:tc>
      </w:tr>
      <w:tr w14:paraId="35EC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6EFD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2011499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1D1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其他知识产权事务支出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F73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0039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9B74B">
            <w:pPr>
              <w:jc w:val="right"/>
              <w:rPr>
                <w:rFonts w:hint="default" w:ascii="Times New Roman" w:hAnsi="Times New Roman" w:eastAsia="宋体" w:cs="Times New Roman"/>
                <w:i w:val="0"/>
                <w:color w:val="000000"/>
                <w:sz w:val="20"/>
                <w:szCs w:val="20"/>
                <w:highlight w:val="none"/>
                <w:u w:val="none"/>
              </w:rPr>
            </w:pPr>
          </w:p>
        </w:tc>
      </w:tr>
      <w:tr w14:paraId="08A35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DCB2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1812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民族事务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5D68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ACF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240A6">
            <w:pPr>
              <w:jc w:val="right"/>
              <w:rPr>
                <w:rFonts w:hint="default" w:ascii="Times New Roman" w:hAnsi="Times New Roman" w:eastAsia="宋体" w:cs="Times New Roman"/>
                <w:i w:val="0"/>
                <w:color w:val="000000"/>
                <w:sz w:val="20"/>
                <w:szCs w:val="20"/>
                <w:highlight w:val="none"/>
                <w:u w:val="none"/>
              </w:rPr>
            </w:pPr>
          </w:p>
        </w:tc>
      </w:tr>
      <w:tr w14:paraId="4C2D4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A03B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00F1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5B00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A007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FC028">
            <w:pPr>
              <w:jc w:val="right"/>
              <w:rPr>
                <w:rFonts w:hint="default" w:ascii="Times New Roman" w:hAnsi="Times New Roman" w:eastAsia="宋体" w:cs="Times New Roman"/>
                <w:i w:val="0"/>
                <w:color w:val="000000"/>
                <w:sz w:val="20"/>
                <w:szCs w:val="20"/>
                <w:highlight w:val="none"/>
                <w:u w:val="none"/>
              </w:rPr>
            </w:pPr>
          </w:p>
        </w:tc>
      </w:tr>
      <w:tr w14:paraId="350AB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864C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F187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D783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EB78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9671B">
            <w:pPr>
              <w:jc w:val="right"/>
              <w:rPr>
                <w:rFonts w:hint="default" w:ascii="Times New Roman" w:hAnsi="Times New Roman" w:eastAsia="宋体" w:cs="Times New Roman"/>
                <w:i w:val="0"/>
                <w:color w:val="000000"/>
                <w:sz w:val="20"/>
                <w:szCs w:val="20"/>
                <w:highlight w:val="none"/>
                <w:u w:val="none"/>
              </w:rPr>
            </w:pPr>
          </w:p>
        </w:tc>
      </w:tr>
      <w:tr w14:paraId="6DC4B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D036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4DEE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14D7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DF78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D8094">
            <w:pPr>
              <w:jc w:val="right"/>
              <w:rPr>
                <w:rFonts w:hint="default" w:ascii="Times New Roman" w:hAnsi="Times New Roman" w:eastAsia="宋体" w:cs="Times New Roman"/>
                <w:i w:val="0"/>
                <w:color w:val="000000"/>
                <w:sz w:val="20"/>
                <w:szCs w:val="20"/>
                <w:highlight w:val="none"/>
                <w:u w:val="none"/>
              </w:rPr>
            </w:pPr>
          </w:p>
        </w:tc>
      </w:tr>
      <w:tr w14:paraId="7DE39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ACA3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CA6D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民族工作专项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C1F0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83BC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0BFDB">
            <w:pPr>
              <w:jc w:val="right"/>
              <w:rPr>
                <w:rFonts w:hint="default" w:ascii="Times New Roman" w:hAnsi="Times New Roman" w:eastAsia="宋体" w:cs="Times New Roman"/>
                <w:i w:val="0"/>
                <w:color w:val="000000"/>
                <w:sz w:val="20"/>
                <w:szCs w:val="20"/>
                <w:highlight w:val="none"/>
                <w:u w:val="none"/>
              </w:rPr>
            </w:pPr>
          </w:p>
        </w:tc>
      </w:tr>
      <w:tr w14:paraId="7B316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FA22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CD69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8E0F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721E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ACD03">
            <w:pPr>
              <w:jc w:val="right"/>
              <w:rPr>
                <w:rFonts w:hint="default" w:ascii="Times New Roman" w:hAnsi="Times New Roman" w:eastAsia="宋体" w:cs="Times New Roman"/>
                <w:i w:val="0"/>
                <w:color w:val="000000"/>
                <w:sz w:val="20"/>
                <w:szCs w:val="20"/>
                <w:highlight w:val="none"/>
                <w:u w:val="none"/>
              </w:rPr>
            </w:pPr>
          </w:p>
        </w:tc>
      </w:tr>
      <w:tr w14:paraId="0AFA1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EE2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5479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其他民族事务支出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26DC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FAC2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6DD10">
            <w:pPr>
              <w:jc w:val="right"/>
              <w:rPr>
                <w:rFonts w:hint="default" w:ascii="Times New Roman" w:hAnsi="Times New Roman" w:eastAsia="宋体" w:cs="Times New Roman"/>
                <w:i w:val="0"/>
                <w:color w:val="000000"/>
                <w:sz w:val="20"/>
                <w:szCs w:val="20"/>
                <w:highlight w:val="none"/>
                <w:u w:val="none"/>
              </w:rPr>
            </w:pPr>
          </w:p>
        </w:tc>
      </w:tr>
      <w:tr w14:paraId="09874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3DBD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73B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港澳台事务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882D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F2F3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25F7B">
            <w:pPr>
              <w:jc w:val="right"/>
              <w:rPr>
                <w:rFonts w:hint="default" w:ascii="Times New Roman" w:hAnsi="Times New Roman" w:eastAsia="宋体" w:cs="Times New Roman"/>
                <w:i w:val="0"/>
                <w:color w:val="000000"/>
                <w:sz w:val="20"/>
                <w:szCs w:val="20"/>
                <w:highlight w:val="none"/>
                <w:u w:val="none"/>
              </w:rPr>
            </w:pPr>
          </w:p>
        </w:tc>
      </w:tr>
      <w:tr w14:paraId="7A643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10D8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105C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C2F5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453D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E306E">
            <w:pPr>
              <w:jc w:val="right"/>
              <w:rPr>
                <w:rFonts w:hint="default" w:ascii="Times New Roman" w:hAnsi="Times New Roman" w:eastAsia="宋体" w:cs="Times New Roman"/>
                <w:i w:val="0"/>
                <w:color w:val="000000"/>
                <w:sz w:val="20"/>
                <w:szCs w:val="20"/>
                <w:highlight w:val="none"/>
                <w:u w:val="none"/>
              </w:rPr>
            </w:pPr>
          </w:p>
        </w:tc>
      </w:tr>
      <w:tr w14:paraId="00FE2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D55D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9CE1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3C6D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0BC5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34AD9">
            <w:pPr>
              <w:jc w:val="right"/>
              <w:rPr>
                <w:rFonts w:hint="default" w:ascii="Times New Roman" w:hAnsi="Times New Roman" w:eastAsia="宋体" w:cs="Times New Roman"/>
                <w:i w:val="0"/>
                <w:color w:val="000000"/>
                <w:sz w:val="20"/>
                <w:szCs w:val="20"/>
                <w:highlight w:val="none"/>
                <w:u w:val="none"/>
              </w:rPr>
            </w:pPr>
          </w:p>
        </w:tc>
      </w:tr>
      <w:tr w14:paraId="77841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AC02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C30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D614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83295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141F6">
            <w:pPr>
              <w:jc w:val="right"/>
              <w:rPr>
                <w:rFonts w:hint="default" w:ascii="Times New Roman" w:hAnsi="Times New Roman" w:eastAsia="宋体" w:cs="Times New Roman"/>
                <w:i w:val="0"/>
                <w:color w:val="000000"/>
                <w:sz w:val="20"/>
                <w:szCs w:val="20"/>
                <w:highlight w:val="none"/>
                <w:u w:val="none"/>
              </w:rPr>
            </w:pPr>
          </w:p>
        </w:tc>
      </w:tr>
      <w:tr w14:paraId="63E4A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B407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1BB5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港澳事务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84DB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3C40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94E30">
            <w:pPr>
              <w:jc w:val="right"/>
              <w:rPr>
                <w:rFonts w:hint="default" w:ascii="Times New Roman" w:hAnsi="Times New Roman" w:eastAsia="宋体" w:cs="Times New Roman"/>
                <w:i w:val="0"/>
                <w:color w:val="000000"/>
                <w:sz w:val="20"/>
                <w:szCs w:val="20"/>
                <w:highlight w:val="none"/>
                <w:u w:val="none"/>
              </w:rPr>
            </w:pPr>
          </w:p>
        </w:tc>
      </w:tr>
      <w:tr w14:paraId="54316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DF85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12F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台湾事务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3978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4DEF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9E9BF">
            <w:pPr>
              <w:jc w:val="right"/>
              <w:rPr>
                <w:rFonts w:hint="default" w:ascii="Times New Roman" w:hAnsi="Times New Roman" w:eastAsia="宋体" w:cs="Times New Roman"/>
                <w:i w:val="0"/>
                <w:color w:val="000000"/>
                <w:sz w:val="20"/>
                <w:szCs w:val="20"/>
                <w:highlight w:val="none"/>
                <w:u w:val="none"/>
              </w:rPr>
            </w:pPr>
          </w:p>
        </w:tc>
      </w:tr>
      <w:tr w14:paraId="676F1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7A8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B443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742B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2C36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78EA2F">
            <w:pPr>
              <w:jc w:val="right"/>
              <w:rPr>
                <w:rFonts w:hint="default" w:ascii="Times New Roman" w:hAnsi="Times New Roman" w:eastAsia="宋体" w:cs="Times New Roman"/>
                <w:i w:val="0"/>
                <w:color w:val="000000"/>
                <w:sz w:val="20"/>
                <w:szCs w:val="20"/>
                <w:highlight w:val="none"/>
                <w:u w:val="none"/>
              </w:rPr>
            </w:pPr>
          </w:p>
        </w:tc>
      </w:tr>
      <w:tr w14:paraId="36A4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CF62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BFF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其他港澳台事务支出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827A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B87D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C234D">
            <w:pPr>
              <w:jc w:val="right"/>
              <w:rPr>
                <w:rFonts w:hint="default" w:ascii="Times New Roman" w:hAnsi="Times New Roman" w:eastAsia="宋体" w:cs="Times New Roman"/>
                <w:i w:val="0"/>
                <w:color w:val="000000"/>
                <w:sz w:val="20"/>
                <w:szCs w:val="20"/>
                <w:highlight w:val="none"/>
                <w:u w:val="none"/>
              </w:rPr>
            </w:pPr>
          </w:p>
        </w:tc>
      </w:tr>
      <w:tr w14:paraId="65E3D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1A4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B53A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档案事务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D12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A4F68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7A2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17.78%</w:t>
            </w:r>
          </w:p>
        </w:tc>
      </w:tr>
      <w:tr w14:paraId="687C6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3062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436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C8E1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135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C307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FFF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-88.15%</w:t>
            </w:r>
          </w:p>
        </w:tc>
      </w:tr>
      <w:tr w14:paraId="6F75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EF4BF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5C23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C813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B09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58703">
            <w:pPr>
              <w:jc w:val="right"/>
              <w:rPr>
                <w:rFonts w:hint="default" w:ascii="Times New Roman" w:hAnsi="Times New Roman" w:eastAsia="宋体" w:cs="Times New Roman"/>
                <w:i w:val="0"/>
                <w:color w:val="000000"/>
                <w:sz w:val="20"/>
                <w:szCs w:val="20"/>
                <w:highlight w:val="none"/>
                <w:u w:val="none"/>
              </w:rPr>
            </w:pPr>
          </w:p>
        </w:tc>
      </w:tr>
      <w:tr w14:paraId="1D68C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ADA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0ABF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C495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462F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1CBFD">
            <w:pPr>
              <w:jc w:val="right"/>
              <w:rPr>
                <w:rFonts w:hint="default" w:ascii="Times New Roman" w:hAnsi="Times New Roman" w:eastAsia="宋体" w:cs="Times New Roman"/>
                <w:i w:val="0"/>
                <w:color w:val="000000"/>
                <w:sz w:val="20"/>
                <w:szCs w:val="20"/>
                <w:highlight w:val="none"/>
                <w:u w:val="none"/>
              </w:rPr>
            </w:pPr>
          </w:p>
        </w:tc>
      </w:tr>
      <w:tr w14:paraId="6852C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A112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614A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档案馆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46C3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6F914">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0"/>
                <w:szCs w:val="20"/>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143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BC47B">
            <w:pPr>
              <w:jc w:val="right"/>
              <w:rPr>
                <w:rFonts w:hint="default" w:ascii="Times New Roman" w:hAnsi="Times New Roman" w:eastAsia="宋体" w:cs="Times New Roman"/>
                <w:i w:val="0"/>
                <w:color w:val="000000"/>
                <w:sz w:val="20"/>
                <w:szCs w:val="20"/>
                <w:highlight w:val="none"/>
                <w:u w:val="none"/>
              </w:rPr>
            </w:pPr>
          </w:p>
        </w:tc>
      </w:tr>
      <w:tr w14:paraId="2B376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3127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0282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其他档案事务支出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2910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EAE8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E0EB5">
            <w:pPr>
              <w:jc w:val="right"/>
              <w:rPr>
                <w:rFonts w:hint="default" w:ascii="Times New Roman" w:hAnsi="Times New Roman" w:eastAsia="宋体" w:cs="Times New Roman"/>
                <w:i w:val="0"/>
                <w:color w:val="000000"/>
                <w:sz w:val="20"/>
                <w:szCs w:val="20"/>
                <w:highlight w:val="none"/>
                <w:u w:val="none"/>
              </w:rPr>
            </w:pPr>
          </w:p>
        </w:tc>
      </w:tr>
      <w:tr w14:paraId="312BC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F84A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7406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民主党派及工商联事务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CBA8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2C66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70972">
            <w:pPr>
              <w:jc w:val="right"/>
              <w:rPr>
                <w:rFonts w:hint="default" w:ascii="Times New Roman" w:hAnsi="Times New Roman" w:eastAsia="宋体" w:cs="Times New Roman"/>
                <w:i w:val="0"/>
                <w:color w:val="000000"/>
                <w:sz w:val="20"/>
                <w:szCs w:val="20"/>
                <w:highlight w:val="none"/>
                <w:u w:val="none"/>
              </w:rPr>
            </w:pPr>
          </w:p>
        </w:tc>
      </w:tr>
      <w:tr w14:paraId="0EE2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90A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9E62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130F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69C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10A1C">
            <w:pPr>
              <w:jc w:val="right"/>
              <w:rPr>
                <w:rFonts w:hint="default" w:ascii="Times New Roman" w:hAnsi="Times New Roman" w:eastAsia="宋体" w:cs="Times New Roman"/>
                <w:i w:val="0"/>
                <w:color w:val="000000"/>
                <w:sz w:val="20"/>
                <w:szCs w:val="20"/>
                <w:highlight w:val="none"/>
                <w:u w:val="none"/>
              </w:rPr>
            </w:pPr>
          </w:p>
        </w:tc>
      </w:tr>
      <w:tr w14:paraId="5CAA5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79A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EED8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D834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C3EE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FFC72">
            <w:pPr>
              <w:jc w:val="right"/>
              <w:rPr>
                <w:rFonts w:hint="default" w:ascii="Times New Roman" w:hAnsi="Times New Roman" w:eastAsia="宋体" w:cs="Times New Roman"/>
                <w:i w:val="0"/>
                <w:color w:val="000000"/>
                <w:sz w:val="20"/>
                <w:szCs w:val="20"/>
                <w:highlight w:val="none"/>
                <w:u w:val="none"/>
              </w:rPr>
            </w:pPr>
          </w:p>
        </w:tc>
      </w:tr>
      <w:tr w14:paraId="2C5E8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8EF9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EC4F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2E7F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0AF5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BBFA2">
            <w:pPr>
              <w:jc w:val="right"/>
              <w:rPr>
                <w:rFonts w:hint="default" w:ascii="Times New Roman" w:hAnsi="Times New Roman" w:eastAsia="宋体" w:cs="Times New Roman"/>
                <w:i w:val="0"/>
                <w:color w:val="000000"/>
                <w:sz w:val="20"/>
                <w:szCs w:val="20"/>
                <w:highlight w:val="none"/>
                <w:u w:val="none"/>
              </w:rPr>
            </w:pPr>
          </w:p>
        </w:tc>
      </w:tr>
      <w:tr w14:paraId="74058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719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34E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参政议政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B7C3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B0290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14EB75">
            <w:pPr>
              <w:jc w:val="right"/>
              <w:rPr>
                <w:rFonts w:hint="default" w:ascii="Times New Roman" w:hAnsi="Times New Roman" w:eastAsia="宋体" w:cs="Times New Roman"/>
                <w:i w:val="0"/>
                <w:color w:val="000000"/>
                <w:sz w:val="20"/>
                <w:szCs w:val="20"/>
                <w:highlight w:val="none"/>
                <w:u w:val="none"/>
              </w:rPr>
            </w:pPr>
          </w:p>
        </w:tc>
      </w:tr>
      <w:tr w14:paraId="60B9A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9F6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FD9F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3715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84E4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6967B">
            <w:pPr>
              <w:jc w:val="right"/>
              <w:rPr>
                <w:rFonts w:hint="default" w:ascii="Times New Roman" w:hAnsi="Times New Roman" w:eastAsia="宋体" w:cs="Times New Roman"/>
                <w:i w:val="0"/>
                <w:color w:val="000000"/>
                <w:sz w:val="20"/>
                <w:szCs w:val="20"/>
                <w:highlight w:val="none"/>
                <w:u w:val="none"/>
              </w:rPr>
            </w:pPr>
          </w:p>
        </w:tc>
      </w:tr>
      <w:tr w14:paraId="0818F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22F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50D0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其他民主党派及工商联事务支出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F01D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BA43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BAF30">
            <w:pPr>
              <w:jc w:val="right"/>
              <w:rPr>
                <w:rFonts w:hint="default" w:ascii="Times New Roman" w:hAnsi="Times New Roman" w:eastAsia="宋体" w:cs="Times New Roman"/>
                <w:i w:val="0"/>
                <w:color w:val="000000"/>
                <w:sz w:val="20"/>
                <w:szCs w:val="20"/>
                <w:highlight w:val="none"/>
                <w:u w:val="none"/>
              </w:rPr>
            </w:pPr>
          </w:p>
        </w:tc>
      </w:tr>
      <w:tr w14:paraId="0E0E0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A39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4A6E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群众团体事务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9DB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791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E9C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4B8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3.16%</w:t>
            </w:r>
          </w:p>
        </w:tc>
      </w:tr>
      <w:tr w14:paraId="3C2D9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584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04B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529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046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FD3E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-34.69%</w:t>
            </w:r>
          </w:p>
        </w:tc>
      </w:tr>
      <w:tr w14:paraId="3037D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C50D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F14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6DC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42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2D7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06B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6370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43DF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350E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939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DA65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77097">
            <w:pPr>
              <w:jc w:val="right"/>
              <w:rPr>
                <w:rFonts w:hint="default" w:ascii="Times New Roman" w:hAnsi="Times New Roman" w:eastAsia="宋体" w:cs="Times New Roman"/>
                <w:i w:val="0"/>
                <w:color w:val="000000"/>
                <w:sz w:val="20"/>
                <w:szCs w:val="20"/>
                <w:highlight w:val="none"/>
                <w:u w:val="none"/>
              </w:rPr>
            </w:pPr>
          </w:p>
        </w:tc>
      </w:tr>
      <w:tr w14:paraId="5704D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699E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9D3D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工会事务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C6A1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E972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F39C4">
            <w:pPr>
              <w:jc w:val="right"/>
              <w:rPr>
                <w:rFonts w:hint="default" w:ascii="Times New Roman" w:hAnsi="Times New Roman" w:eastAsia="宋体" w:cs="Times New Roman"/>
                <w:i w:val="0"/>
                <w:color w:val="000000"/>
                <w:sz w:val="20"/>
                <w:szCs w:val="20"/>
                <w:highlight w:val="none"/>
                <w:u w:val="none"/>
              </w:rPr>
            </w:pPr>
          </w:p>
        </w:tc>
      </w:tr>
      <w:tr w14:paraId="1087E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433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C736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CF59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F2E2F">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D17E2">
            <w:pPr>
              <w:jc w:val="right"/>
              <w:rPr>
                <w:rFonts w:hint="default" w:ascii="Times New Roman" w:hAnsi="Times New Roman" w:eastAsia="宋体" w:cs="Times New Roman"/>
                <w:i w:val="0"/>
                <w:color w:val="000000"/>
                <w:sz w:val="20"/>
                <w:szCs w:val="20"/>
                <w:highlight w:val="none"/>
                <w:u w:val="none"/>
              </w:rPr>
            </w:pPr>
          </w:p>
        </w:tc>
      </w:tr>
      <w:tr w14:paraId="528A0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7C3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2012999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3F44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其他群众团体事务支出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309F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406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E42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3B54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19.46%</w:t>
            </w:r>
          </w:p>
        </w:tc>
      </w:tr>
      <w:tr w14:paraId="1AE83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B9B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687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党委办公厅（室）及相关机构事务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05A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5BC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1778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2C51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-16.13%</w:t>
            </w:r>
          </w:p>
        </w:tc>
      </w:tr>
      <w:tr w14:paraId="5631E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BA9B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73EE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4E8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AD9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1197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DA7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-43.54%</w:t>
            </w:r>
          </w:p>
        </w:tc>
      </w:tr>
      <w:tr w14:paraId="1E35F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17C3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BFE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4FAE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2C73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04930">
            <w:pPr>
              <w:jc w:val="right"/>
              <w:rPr>
                <w:rFonts w:hint="default" w:ascii="Times New Roman" w:hAnsi="Times New Roman" w:eastAsia="宋体" w:cs="Times New Roman"/>
                <w:i w:val="0"/>
                <w:color w:val="000000"/>
                <w:sz w:val="20"/>
                <w:szCs w:val="20"/>
                <w:highlight w:val="none"/>
                <w:u w:val="none"/>
              </w:rPr>
            </w:pPr>
          </w:p>
        </w:tc>
      </w:tr>
      <w:tr w14:paraId="4E7AB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1E4E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992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69B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6AB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11379">
            <w:pPr>
              <w:jc w:val="right"/>
              <w:rPr>
                <w:rFonts w:hint="default" w:ascii="Times New Roman" w:hAnsi="Times New Roman" w:eastAsia="宋体" w:cs="Times New Roman"/>
                <w:i w:val="0"/>
                <w:color w:val="000000"/>
                <w:sz w:val="20"/>
                <w:szCs w:val="20"/>
                <w:highlight w:val="none"/>
                <w:u w:val="none"/>
              </w:rPr>
            </w:pPr>
          </w:p>
        </w:tc>
      </w:tr>
      <w:tr w14:paraId="22DB2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4A0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7216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4096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0388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4623A">
            <w:pPr>
              <w:jc w:val="right"/>
              <w:rPr>
                <w:rFonts w:hint="default" w:ascii="Times New Roman" w:hAnsi="Times New Roman" w:eastAsia="宋体" w:cs="Times New Roman"/>
                <w:i w:val="0"/>
                <w:color w:val="000000"/>
                <w:sz w:val="20"/>
                <w:szCs w:val="20"/>
                <w:highlight w:val="none"/>
                <w:u w:val="none"/>
              </w:rPr>
            </w:pPr>
          </w:p>
        </w:tc>
      </w:tr>
      <w:tr w14:paraId="6CD42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978B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A9609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5A99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AE54F">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12BB4">
            <w:pPr>
              <w:jc w:val="right"/>
              <w:rPr>
                <w:rFonts w:hint="default" w:ascii="Times New Roman" w:hAnsi="Times New Roman" w:eastAsia="宋体" w:cs="Times New Roman"/>
                <w:i w:val="0"/>
                <w:color w:val="000000"/>
                <w:sz w:val="20"/>
                <w:szCs w:val="20"/>
                <w:highlight w:val="none"/>
                <w:u w:val="none"/>
              </w:rPr>
            </w:pPr>
          </w:p>
        </w:tc>
      </w:tr>
      <w:tr w14:paraId="364DA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0E1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6AB1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其他党委办公厅（室）及相关机构事务支出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CBA7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F64F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869DD">
            <w:pPr>
              <w:jc w:val="right"/>
              <w:rPr>
                <w:rFonts w:hint="default" w:ascii="Times New Roman" w:hAnsi="Times New Roman" w:eastAsia="宋体" w:cs="Times New Roman"/>
                <w:i w:val="0"/>
                <w:color w:val="000000"/>
                <w:sz w:val="20"/>
                <w:szCs w:val="20"/>
                <w:highlight w:val="none"/>
                <w:u w:val="none"/>
              </w:rPr>
            </w:pPr>
          </w:p>
        </w:tc>
      </w:tr>
      <w:tr w14:paraId="24C29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D5CC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E522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组织事务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C1C1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5084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7A25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3572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1CD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-29.74%</w:t>
            </w:r>
          </w:p>
        </w:tc>
      </w:tr>
      <w:tr w14:paraId="7A2BF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7C78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0DB5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D2E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3583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F6B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B59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-60.12%</w:t>
            </w:r>
          </w:p>
        </w:tc>
      </w:tr>
      <w:tr w14:paraId="05AF5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720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E43F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FD9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658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EFB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119E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65EA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FBC8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E55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8279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0914C">
            <w:pPr>
              <w:jc w:val="right"/>
              <w:rPr>
                <w:rFonts w:hint="default" w:ascii="Times New Roman" w:hAnsi="Times New Roman" w:eastAsia="宋体" w:cs="Times New Roman"/>
                <w:i w:val="0"/>
                <w:color w:val="000000"/>
                <w:sz w:val="20"/>
                <w:szCs w:val="20"/>
                <w:highlight w:val="none"/>
                <w:u w:val="none"/>
              </w:rPr>
            </w:pPr>
          </w:p>
        </w:tc>
      </w:tr>
      <w:tr w14:paraId="7659D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819B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86D6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公务员事务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771F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EDF7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11F2B">
            <w:pPr>
              <w:jc w:val="right"/>
              <w:rPr>
                <w:rFonts w:hint="default" w:ascii="Times New Roman" w:hAnsi="Times New Roman" w:eastAsia="宋体" w:cs="Times New Roman"/>
                <w:i w:val="0"/>
                <w:color w:val="000000"/>
                <w:sz w:val="20"/>
                <w:szCs w:val="20"/>
                <w:highlight w:val="none"/>
                <w:u w:val="none"/>
              </w:rPr>
            </w:pPr>
          </w:p>
        </w:tc>
      </w:tr>
      <w:tr w14:paraId="4306D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D29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FE39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D28B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8AF16">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CE79B">
            <w:pPr>
              <w:jc w:val="right"/>
              <w:rPr>
                <w:rFonts w:hint="default" w:ascii="Times New Roman" w:hAnsi="Times New Roman" w:eastAsia="宋体" w:cs="Times New Roman"/>
                <w:i w:val="0"/>
                <w:color w:val="000000"/>
                <w:sz w:val="20"/>
                <w:szCs w:val="20"/>
                <w:highlight w:val="none"/>
                <w:u w:val="none"/>
              </w:rPr>
            </w:pPr>
          </w:p>
        </w:tc>
      </w:tr>
      <w:tr w14:paraId="6D6BE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DC48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C22D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其他组织事务支出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0F6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1497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08F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1806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9A3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20.64%</w:t>
            </w:r>
          </w:p>
        </w:tc>
      </w:tr>
      <w:tr w14:paraId="15888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92B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92F5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宣传事务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E92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1128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562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9B1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11.07%</w:t>
            </w:r>
          </w:p>
        </w:tc>
      </w:tr>
      <w:tr w14:paraId="17D9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0A21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D6143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B22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FF4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7BB5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-31.62%</w:t>
            </w:r>
          </w:p>
        </w:tc>
      </w:tr>
      <w:tr w14:paraId="07C03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218F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8C14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A3FF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AF47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81826">
            <w:pPr>
              <w:jc w:val="right"/>
              <w:rPr>
                <w:rFonts w:hint="default" w:ascii="Times New Roman" w:hAnsi="Times New Roman" w:eastAsia="宋体" w:cs="Times New Roman"/>
                <w:i w:val="0"/>
                <w:color w:val="000000"/>
                <w:sz w:val="20"/>
                <w:szCs w:val="20"/>
                <w:highlight w:val="none"/>
                <w:u w:val="none"/>
              </w:rPr>
            </w:pPr>
          </w:p>
        </w:tc>
      </w:tr>
      <w:tr w14:paraId="27E92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AA2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2956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D187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E297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EBB81">
            <w:pPr>
              <w:jc w:val="right"/>
              <w:rPr>
                <w:rFonts w:hint="default" w:ascii="Times New Roman" w:hAnsi="Times New Roman" w:eastAsia="宋体" w:cs="Times New Roman"/>
                <w:i w:val="0"/>
                <w:color w:val="000000"/>
                <w:sz w:val="20"/>
                <w:szCs w:val="20"/>
                <w:highlight w:val="none"/>
                <w:u w:val="none"/>
              </w:rPr>
            </w:pPr>
          </w:p>
        </w:tc>
      </w:tr>
      <w:tr w14:paraId="57857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9C9A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3A4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宣传管理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2A09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8F1F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C842E8">
            <w:pPr>
              <w:jc w:val="right"/>
              <w:rPr>
                <w:rFonts w:hint="default" w:ascii="Times New Roman" w:hAnsi="Times New Roman" w:eastAsia="宋体" w:cs="Times New Roman"/>
                <w:i w:val="0"/>
                <w:color w:val="000000"/>
                <w:sz w:val="20"/>
                <w:szCs w:val="20"/>
                <w:highlight w:val="none"/>
                <w:u w:val="none"/>
              </w:rPr>
            </w:pPr>
          </w:p>
        </w:tc>
      </w:tr>
      <w:tr w14:paraId="35E3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F21D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1419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B4E2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588BA">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216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869C6">
            <w:pPr>
              <w:jc w:val="right"/>
              <w:rPr>
                <w:rFonts w:hint="default" w:ascii="Times New Roman" w:hAnsi="Times New Roman" w:eastAsia="宋体" w:cs="Times New Roman"/>
                <w:i w:val="0"/>
                <w:color w:val="000000"/>
                <w:sz w:val="20"/>
                <w:szCs w:val="20"/>
                <w:highlight w:val="none"/>
                <w:u w:val="none"/>
              </w:rPr>
            </w:pPr>
          </w:p>
        </w:tc>
      </w:tr>
      <w:tr w14:paraId="6C4CE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B069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1780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其他宣传事务支出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FABD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D6C8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DC8A0">
            <w:pPr>
              <w:jc w:val="right"/>
              <w:rPr>
                <w:rFonts w:hint="default" w:ascii="Times New Roman" w:hAnsi="Times New Roman" w:eastAsia="宋体" w:cs="Times New Roman"/>
                <w:i w:val="0"/>
                <w:color w:val="000000"/>
                <w:sz w:val="20"/>
                <w:szCs w:val="20"/>
                <w:highlight w:val="none"/>
                <w:u w:val="none"/>
              </w:rPr>
            </w:pPr>
          </w:p>
        </w:tc>
      </w:tr>
      <w:tr w14:paraId="3F5E1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D09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1AD2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统战事务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A66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C4D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353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DFD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-12.19%</w:t>
            </w:r>
          </w:p>
        </w:tc>
      </w:tr>
      <w:tr w14:paraId="3FBC3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4B51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4396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59A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359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AD4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C9C9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-32.59%</w:t>
            </w:r>
          </w:p>
        </w:tc>
      </w:tr>
      <w:tr w14:paraId="741F5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16C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6B74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3FD9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75BE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607DC">
            <w:pPr>
              <w:jc w:val="right"/>
              <w:rPr>
                <w:rFonts w:hint="default" w:ascii="Times New Roman" w:hAnsi="Times New Roman" w:eastAsia="宋体" w:cs="Times New Roman"/>
                <w:i w:val="0"/>
                <w:color w:val="000000"/>
                <w:sz w:val="20"/>
                <w:szCs w:val="20"/>
                <w:highlight w:val="none"/>
                <w:u w:val="none"/>
              </w:rPr>
            </w:pPr>
          </w:p>
        </w:tc>
      </w:tr>
      <w:tr w14:paraId="42CFB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0801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F19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F630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21B8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46D3A">
            <w:pPr>
              <w:jc w:val="right"/>
              <w:rPr>
                <w:rFonts w:hint="default" w:ascii="Times New Roman" w:hAnsi="Times New Roman" w:eastAsia="宋体" w:cs="Times New Roman"/>
                <w:i w:val="0"/>
                <w:color w:val="000000"/>
                <w:sz w:val="20"/>
                <w:szCs w:val="20"/>
                <w:highlight w:val="none"/>
                <w:u w:val="none"/>
              </w:rPr>
            </w:pPr>
          </w:p>
        </w:tc>
      </w:tr>
      <w:tr w14:paraId="693A7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71E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0D21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宗教事务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C5B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F54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21B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-2.33%</w:t>
            </w:r>
          </w:p>
        </w:tc>
      </w:tr>
      <w:tr w14:paraId="1D1E9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F36B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282F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华侨事务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3927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B355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D4592">
            <w:pPr>
              <w:jc w:val="right"/>
              <w:rPr>
                <w:rFonts w:hint="default" w:ascii="Times New Roman" w:hAnsi="Times New Roman" w:eastAsia="宋体" w:cs="Times New Roman"/>
                <w:i w:val="0"/>
                <w:color w:val="000000"/>
                <w:sz w:val="20"/>
                <w:szCs w:val="20"/>
                <w:highlight w:val="none"/>
                <w:u w:val="none"/>
              </w:rPr>
            </w:pPr>
          </w:p>
        </w:tc>
      </w:tr>
      <w:tr w14:paraId="13B7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A717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52E8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08E7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CC3D7">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69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AA6F4">
            <w:pPr>
              <w:jc w:val="right"/>
              <w:rPr>
                <w:rFonts w:hint="default" w:ascii="Times New Roman" w:hAnsi="Times New Roman" w:eastAsia="宋体" w:cs="Times New Roman"/>
                <w:i w:val="0"/>
                <w:color w:val="000000"/>
                <w:sz w:val="20"/>
                <w:szCs w:val="20"/>
                <w:highlight w:val="none"/>
                <w:u w:val="none"/>
              </w:rPr>
            </w:pPr>
          </w:p>
        </w:tc>
      </w:tr>
      <w:tr w14:paraId="015A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3CA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952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其他统战事务支出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31CD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740F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B5259">
            <w:pPr>
              <w:jc w:val="right"/>
              <w:rPr>
                <w:rFonts w:hint="default" w:ascii="Times New Roman" w:hAnsi="Times New Roman" w:eastAsia="宋体" w:cs="Times New Roman"/>
                <w:i w:val="0"/>
                <w:color w:val="000000"/>
                <w:sz w:val="20"/>
                <w:szCs w:val="20"/>
                <w:highlight w:val="none"/>
                <w:u w:val="none"/>
              </w:rPr>
            </w:pPr>
          </w:p>
        </w:tc>
      </w:tr>
      <w:tr w14:paraId="40703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1B60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7956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对外联络事务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4580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5B27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D36D4">
            <w:pPr>
              <w:jc w:val="right"/>
              <w:rPr>
                <w:rFonts w:hint="default" w:ascii="Times New Roman" w:hAnsi="Times New Roman" w:eastAsia="宋体" w:cs="Times New Roman"/>
                <w:i w:val="0"/>
                <w:color w:val="000000"/>
                <w:sz w:val="20"/>
                <w:szCs w:val="20"/>
                <w:highlight w:val="none"/>
                <w:u w:val="none"/>
              </w:rPr>
            </w:pPr>
          </w:p>
        </w:tc>
      </w:tr>
      <w:tr w14:paraId="4CD83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EED4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9C39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80F89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228A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9868C">
            <w:pPr>
              <w:jc w:val="right"/>
              <w:rPr>
                <w:rFonts w:hint="default" w:ascii="Times New Roman" w:hAnsi="Times New Roman" w:eastAsia="宋体" w:cs="Times New Roman"/>
                <w:i w:val="0"/>
                <w:color w:val="000000"/>
                <w:sz w:val="20"/>
                <w:szCs w:val="20"/>
                <w:highlight w:val="none"/>
                <w:u w:val="none"/>
              </w:rPr>
            </w:pPr>
          </w:p>
        </w:tc>
      </w:tr>
      <w:tr w14:paraId="40BAB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A382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CED0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8640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283D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FFFE3">
            <w:pPr>
              <w:jc w:val="right"/>
              <w:rPr>
                <w:rFonts w:hint="default" w:ascii="Times New Roman" w:hAnsi="Times New Roman" w:eastAsia="宋体" w:cs="Times New Roman"/>
                <w:i w:val="0"/>
                <w:color w:val="000000"/>
                <w:sz w:val="20"/>
                <w:szCs w:val="20"/>
                <w:highlight w:val="none"/>
                <w:u w:val="none"/>
              </w:rPr>
            </w:pPr>
          </w:p>
        </w:tc>
      </w:tr>
      <w:tr w14:paraId="24E90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988E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9E38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5B04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B840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3C754">
            <w:pPr>
              <w:jc w:val="right"/>
              <w:rPr>
                <w:rFonts w:hint="default" w:ascii="Times New Roman" w:hAnsi="Times New Roman" w:eastAsia="宋体" w:cs="Times New Roman"/>
                <w:i w:val="0"/>
                <w:color w:val="000000"/>
                <w:sz w:val="20"/>
                <w:szCs w:val="20"/>
                <w:highlight w:val="none"/>
                <w:u w:val="none"/>
              </w:rPr>
            </w:pPr>
          </w:p>
        </w:tc>
      </w:tr>
      <w:tr w14:paraId="0AC5A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5054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2940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41D7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6518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D47BA">
            <w:pPr>
              <w:jc w:val="right"/>
              <w:rPr>
                <w:rFonts w:hint="default" w:ascii="Times New Roman" w:hAnsi="Times New Roman" w:eastAsia="宋体" w:cs="Times New Roman"/>
                <w:i w:val="0"/>
                <w:color w:val="000000"/>
                <w:sz w:val="20"/>
                <w:szCs w:val="20"/>
                <w:highlight w:val="none"/>
                <w:u w:val="none"/>
              </w:rPr>
            </w:pPr>
          </w:p>
        </w:tc>
      </w:tr>
      <w:tr w14:paraId="1B1B4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9C41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A32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其他对外联络事务支出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6A43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1686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61A7E">
            <w:pPr>
              <w:jc w:val="right"/>
              <w:rPr>
                <w:rFonts w:hint="default" w:ascii="Times New Roman" w:hAnsi="Times New Roman" w:eastAsia="宋体" w:cs="Times New Roman"/>
                <w:i w:val="0"/>
                <w:color w:val="000000"/>
                <w:sz w:val="20"/>
                <w:szCs w:val="20"/>
                <w:highlight w:val="none"/>
                <w:u w:val="none"/>
              </w:rPr>
            </w:pPr>
          </w:p>
        </w:tc>
      </w:tr>
      <w:tr w14:paraId="297C5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63BE0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B341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其他共产党事务支出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853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692D8">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39199">
            <w:pPr>
              <w:jc w:val="right"/>
              <w:rPr>
                <w:rFonts w:hint="default" w:ascii="Times New Roman" w:hAnsi="Times New Roman" w:eastAsia="宋体" w:cs="Times New Roman"/>
                <w:i w:val="0"/>
                <w:color w:val="000000"/>
                <w:sz w:val="20"/>
                <w:szCs w:val="20"/>
                <w:highlight w:val="none"/>
                <w:u w:val="none"/>
              </w:rPr>
            </w:pPr>
          </w:p>
        </w:tc>
      </w:tr>
      <w:tr w14:paraId="3A6C9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BE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8195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3473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5CCCB">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AC76A">
            <w:pPr>
              <w:jc w:val="right"/>
              <w:rPr>
                <w:rFonts w:hint="default" w:ascii="Times New Roman" w:hAnsi="Times New Roman" w:eastAsia="宋体" w:cs="Times New Roman"/>
                <w:i w:val="0"/>
                <w:color w:val="000000"/>
                <w:sz w:val="20"/>
                <w:szCs w:val="20"/>
                <w:highlight w:val="none"/>
                <w:u w:val="none"/>
              </w:rPr>
            </w:pPr>
          </w:p>
        </w:tc>
      </w:tr>
      <w:tr w14:paraId="3308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C88C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174F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7D71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2BD7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DB7C6">
            <w:pPr>
              <w:jc w:val="right"/>
              <w:rPr>
                <w:rFonts w:hint="default" w:ascii="Times New Roman" w:hAnsi="Times New Roman" w:eastAsia="宋体" w:cs="Times New Roman"/>
                <w:i w:val="0"/>
                <w:color w:val="000000"/>
                <w:sz w:val="20"/>
                <w:szCs w:val="20"/>
                <w:highlight w:val="none"/>
                <w:u w:val="none"/>
              </w:rPr>
            </w:pPr>
          </w:p>
        </w:tc>
      </w:tr>
      <w:tr w14:paraId="04B3C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611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FB74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1FD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03AF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110EF">
            <w:pPr>
              <w:jc w:val="right"/>
              <w:rPr>
                <w:rFonts w:hint="default" w:ascii="Times New Roman" w:hAnsi="Times New Roman" w:eastAsia="宋体" w:cs="Times New Roman"/>
                <w:i w:val="0"/>
                <w:color w:val="000000"/>
                <w:sz w:val="20"/>
                <w:szCs w:val="20"/>
                <w:highlight w:val="none"/>
                <w:u w:val="none"/>
              </w:rPr>
            </w:pPr>
          </w:p>
        </w:tc>
      </w:tr>
      <w:tr w14:paraId="439FE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D022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006A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BE77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3065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025B5">
            <w:pPr>
              <w:jc w:val="right"/>
              <w:rPr>
                <w:rFonts w:hint="default" w:ascii="Times New Roman" w:hAnsi="Times New Roman" w:eastAsia="宋体" w:cs="Times New Roman"/>
                <w:i w:val="0"/>
                <w:color w:val="000000"/>
                <w:sz w:val="20"/>
                <w:szCs w:val="20"/>
                <w:highlight w:val="none"/>
                <w:u w:val="none"/>
              </w:rPr>
            </w:pPr>
          </w:p>
        </w:tc>
      </w:tr>
      <w:tr w14:paraId="5825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1E3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E167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其他共产党事务支出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8EC6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A0F4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9C493">
            <w:pPr>
              <w:jc w:val="right"/>
              <w:rPr>
                <w:rFonts w:hint="default" w:ascii="Times New Roman" w:hAnsi="Times New Roman" w:eastAsia="宋体" w:cs="Times New Roman"/>
                <w:i w:val="0"/>
                <w:color w:val="000000"/>
                <w:sz w:val="20"/>
                <w:szCs w:val="20"/>
                <w:highlight w:val="none"/>
                <w:u w:val="none"/>
              </w:rPr>
            </w:pPr>
          </w:p>
        </w:tc>
      </w:tr>
      <w:tr w14:paraId="54B72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4C89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F391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网信事务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AF9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AA0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C583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589CE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A8E9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3B64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FF9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245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B8B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FF8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-45.71%</w:t>
            </w:r>
          </w:p>
        </w:tc>
      </w:tr>
      <w:tr w14:paraId="0EA03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F6A70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7BB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E0A8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DD36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9CB0B">
            <w:pPr>
              <w:jc w:val="right"/>
              <w:rPr>
                <w:rFonts w:hint="default" w:ascii="Times New Roman" w:hAnsi="Times New Roman" w:eastAsia="宋体" w:cs="Times New Roman"/>
                <w:i w:val="0"/>
                <w:color w:val="000000"/>
                <w:sz w:val="20"/>
                <w:szCs w:val="20"/>
                <w:highlight w:val="none"/>
                <w:u w:val="none"/>
              </w:rPr>
            </w:pPr>
          </w:p>
        </w:tc>
      </w:tr>
      <w:tr w14:paraId="6C9DE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FC9C0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4253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F021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1647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A850A">
            <w:pPr>
              <w:jc w:val="right"/>
              <w:rPr>
                <w:rFonts w:hint="default" w:ascii="Times New Roman" w:hAnsi="Times New Roman" w:eastAsia="宋体" w:cs="Times New Roman"/>
                <w:i w:val="0"/>
                <w:color w:val="000000"/>
                <w:sz w:val="20"/>
                <w:szCs w:val="20"/>
                <w:highlight w:val="none"/>
                <w:u w:val="none"/>
              </w:rPr>
            </w:pPr>
          </w:p>
        </w:tc>
      </w:tr>
      <w:tr w14:paraId="7E758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A7B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543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信息安全事务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3CDF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82AD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59461">
            <w:pPr>
              <w:jc w:val="right"/>
              <w:rPr>
                <w:rFonts w:hint="default" w:ascii="Times New Roman" w:hAnsi="Times New Roman" w:eastAsia="宋体" w:cs="Times New Roman"/>
                <w:i w:val="0"/>
                <w:color w:val="000000"/>
                <w:sz w:val="20"/>
                <w:szCs w:val="20"/>
                <w:highlight w:val="none"/>
                <w:u w:val="none"/>
              </w:rPr>
            </w:pPr>
          </w:p>
        </w:tc>
      </w:tr>
      <w:tr w14:paraId="79E1C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3AD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FCD0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1B7E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E1090">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132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34CB2">
            <w:pPr>
              <w:jc w:val="right"/>
              <w:rPr>
                <w:rFonts w:hint="default" w:ascii="Times New Roman" w:hAnsi="Times New Roman" w:eastAsia="宋体" w:cs="Times New Roman"/>
                <w:i w:val="0"/>
                <w:color w:val="000000"/>
                <w:sz w:val="20"/>
                <w:szCs w:val="20"/>
                <w:highlight w:val="none"/>
                <w:u w:val="none"/>
              </w:rPr>
            </w:pPr>
          </w:p>
        </w:tc>
      </w:tr>
      <w:tr w14:paraId="5F118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F00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43B6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其他网信事务支出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75E1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19ED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A34D1">
            <w:pPr>
              <w:jc w:val="right"/>
              <w:rPr>
                <w:rFonts w:hint="default" w:ascii="Times New Roman" w:hAnsi="Times New Roman" w:eastAsia="宋体" w:cs="Times New Roman"/>
                <w:i w:val="0"/>
                <w:color w:val="000000"/>
                <w:sz w:val="20"/>
                <w:szCs w:val="20"/>
                <w:highlight w:val="none"/>
                <w:u w:val="none"/>
              </w:rPr>
            </w:pPr>
          </w:p>
        </w:tc>
      </w:tr>
      <w:tr w14:paraId="25CA8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9541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BBC9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市场监督管理事务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204A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FD90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1279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673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-2.59%</w:t>
            </w:r>
          </w:p>
        </w:tc>
      </w:tr>
      <w:tr w14:paraId="3CCE9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36984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9E3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5A9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1309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4D3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988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9FD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-24.52%</w:t>
            </w:r>
          </w:p>
        </w:tc>
      </w:tr>
      <w:tr w14:paraId="66496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9A74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9DE4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2A7B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FDC4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CB2D3">
            <w:pPr>
              <w:jc w:val="right"/>
              <w:rPr>
                <w:rFonts w:hint="default" w:ascii="Times New Roman" w:hAnsi="Times New Roman" w:eastAsia="宋体" w:cs="Times New Roman"/>
                <w:i w:val="0"/>
                <w:color w:val="000000"/>
                <w:sz w:val="20"/>
                <w:szCs w:val="20"/>
                <w:highlight w:val="none"/>
                <w:u w:val="none"/>
              </w:rPr>
            </w:pPr>
          </w:p>
        </w:tc>
      </w:tr>
      <w:tr w14:paraId="66C76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855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75B5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6824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16B4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31218">
            <w:pPr>
              <w:jc w:val="right"/>
              <w:rPr>
                <w:rFonts w:hint="default" w:ascii="Times New Roman" w:hAnsi="Times New Roman" w:eastAsia="宋体" w:cs="Times New Roman"/>
                <w:i w:val="0"/>
                <w:color w:val="000000"/>
                <w:sz w:val="20"/>
                <w:szCs w:val="20"/>
                <w:highlight w:val="none"/>
                <w:u w:val="none"/>
              </w:rPr>
            </w:pPr>
          </w:p>
        </w:tc>
      </w:tr>
      <w:tr w14:paraId="5DDE0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31D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2128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市场主体管理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A556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C113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A5489">
            <w:pPr>
              <w:jc w:val="right"/>
              <w:rPr>
                <w:rFonts w:hint="default" w:ascii="Times New Roman" w:hAnsi="Times New Roman" w:eastAsia="宋体" w:cs="Times New Roman"/>
                <w:i w:val="0"/>
                <w:color w:val="000000"/>
                <w:sz w:val="20"/>
                <w:szCs w:val="20"/>
                <w:highlight w:val="none"/>
                <w:u w:val="none"/>
              </w:rPr>
            </w:pPr>
          </w:p>
        </w:tc>
      </w:tr>
      <w:tr w14:paraId="49A74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AF31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C05B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市场秩序执法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469A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7AC6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11589">
            <w:pPr>
              <w:jc w:val="right"/>
              <w:rPr>
                <w:rFonts w:hint="default" w:ascii="Times New Roman" w:hAnsi="Times New Roman" w:eastAsia="宋体" w:cs="Times New Roman"/>
                <w:i w:val="0"/>
                <w:color w:val="000000"/>
                <w:sz w:val="20"/>
                <w:szCs w:val="20"/>
                <w:highlight w:val="none"/>
                <w:u w:val="none"/>
              </w:rPr>
            </w:pPr>
          </w:p>
        </w:tc>
      </w:tr>
      <w:tr w14:paraId="4178C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5DD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50A8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E7EC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32D4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2BCE9">
            <w:pPr>
              <w:jc w:val="right"/>
              <w:rPr>
                <w:rFonts w:hint="default" w:ascii="Times New Roman" w:hAnsi="Times New Roman" w:eastAsia="宋体" w:cs="Times New Roman"/>
                <w:i w:val="0"/>
                <w:color w:val="000000"/>
                <w:sz w:val="20"/>
                <w:szCs w:val="20"/>
                <w:highlight w:val="none"/>
                <w:u w:val="none"/>
              </w:rPr>
            </w:pPr>
          </w:p>
        </w:tc>
      </w:tr>
      <w:tr w14:paraId="6F2CE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A27C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919E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质量基础</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154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3364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D147A">
            <w:pPr>
              <w:jc w:val="right"/>
              <w:rPr>
                <w:rFonts w:hint="default" w:ascii="Times New Roman" w:hAnsi="Times New Roman" w:eastAsia="宋体" w:cs="Times New Roman"/>
                <w:i w:val="0"/>
                <w:color w:val="000000"/>
                <w:sz w:val="20"/>
                <w:szCs w:val="20"/>
                <w:highlight w:val="none"/>
                <w:u w:val="none"/>
              </w:rPr>
            </w:pPr>
          </w:p>
        </w:tc>
      </w:tr>
      <w:tr w14:paraId="1EDF8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29A2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CB15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药品事务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3B4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982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56A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25.00</w:t>
            </w:r>
            <w:r>
              <w:rPr>
                <w:rFonts w:hint="default" w:ascii="Times New Roman" w:hAnsi="Times New Roman" w:eastAsia="宋体" w:cs="Times New Roman"/>
                <w:i w:val="0"/>
                <w:color w:val="000000"/>
                <w:kern w:val="0"/>
                <w:sz w:val="20"/>
                <w:szCs w:val="20"/>
                <w:u w:val="none"/>
                <w:lang w:val="en-US" w:eastAsia="zh-CN" w:bidi="ar"/>
              </w:rPr>
              <w:t>%</w:t>
            </w:r>
          </w:p>
        </w:tc>
      </w:tr>
      <w:tr w14:paraId="6FB8F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EB8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C40C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医疗器械事务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AF9C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0BD8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F54CB">
            <w:pPr>
              <w:jc w:val="right"/>
              <w:rPr>
                <w:rFonts w:hint="default" w:ascii="Times New Roman" w:hAnsi="Times New Roman" w:eastAsia="宋体" w:cs="Times New Roman"/>
                <w:i w:val="0"/>
                <w:color w:val="000000"/>
                <w:sz w:val="20"/>
                <w:szCs w:val="20"/>
                <w:highlight w:val="none"/>
                <w:u w:val="none"/>
              </w:rPr>
            </w:pPr>
          </w:p>
        </w:tc>
      </w:tr>
      <w:tr w14:paraId="6EC65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277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46E2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化妆品事务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C690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A84F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2177A">
            <w:pPr>
              <w:jc w:val="right"/>
              <w:rPr>
                <w:rFonts w:hint="default" w:ascii="Times New Roman" w:hAnsi="Times New Roman" w:eastAsia="宋体" w:cs="Times New Roman"/>
                <w:i w:val="0"/>
                <w:color w:val="000000"/>
                <w:sz w:val="20"/>
                <w:szCs w:val="20"/>
                <w:highlight w:val="none"/>
                <w:u w:val="none"/>
              </w:rPr>
            </w:pPr>
          </w:p>
        </w:tc>
      </w:tr>
      <w:tr w14:paraId="5CE0E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E17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D34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质量安全监管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D0AB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EF2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EA05A">
            <w:pPr>
              <w:jc w:val="right"/>
              <w:rPr>
                <w:rFonts w:hint="default" w:ascii="Times New Roman" w:hAnsi="Times New Roman" w:eastAsia="宋体" w:cs="Times New Roman"/>
                <w:i w:val="0"/>
                <w:color w:val="000000"/>
                <w:sz w:val="20"/>
                <w:szCs w:val="20"/>
                <w:highlight w:val="none"/>
                <w:u w:val="none"/>
              </w:rPr>
            </w:pPr>
          </w:p>
        </w:tc>
      </w:tr>
      <w:tr w14:paraId="0647D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234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C37B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食品安全监管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EFD6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6809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0B27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653CC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8316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F2B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20AE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04866">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288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30194">
            <w:pPr>
              <w:jc w:val="right"/>
              <w:rPr>
                <w:rFonts w:hint="default" w:ascii="Times New Roman" w:hAnsi="Times New Roman" w:eastAsia="宋体" w:cs="Times New Roman"/>
                <w:i w:val="0"/>
                <w:color w:val="000000"/>
                <w:sz w:val="20"/>
                <w:szCs w:val="20"/>
                <w:highlight w:val="none"/>
                <w:u w:val="none"/>
              </w:rPr>
            </w:pPr>
          </w:p>
        </w:tc>
      </w:tr>
      <w:tr w14:paraId="45B8A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D88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EF5A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其他市场监督管理事务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ABEF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DCA6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AB0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56C0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D12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A2EDBE">
            <w:pPr>
              <w:keepNext w:val="0"/>
              <w:keepLines w:val="0"/>
              <w:widowControl/>
              <w:suppressLineNumbers w:val="0"/>
              <w:ind w:firstLine="400" w:firstLineChars="2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社会工作事务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749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E6D3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DC4A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3F769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FE86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2013901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ABE8D">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7EF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B32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87927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-31.29%</w:t>
            </w:r>
          </w:p>
        </w:tc>
      </w:tr>
      <w:tr w14:paraId="5A490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1ED85">
            <w:pPr>
              <w:keepNext w:val="0"/>
              <w:keepLines w:val="0"/>
              <w:widowControl/>
              <w:suppressLineNumbers w:val="0"/>
              <w:jc w:val="left"/>
              <w:textAlignment w:val="center"/>
              <w:rPr>
                <w:rFonts w:hint="default"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2013904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FBA33">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专项业务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6419D">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CBB6F">
            <w:pPr>
              <w:keepNext w:val="0"/>
              <w:keepLines w:val="0"/>
              <w:widowControl/>
              <w:suppressLineNumbers w:val="0"/>
              <w:jc w:val="right"/>
              <w:textAlignment w:val="center"/>
              <w:rPr>
                <w:rFonts w:hint="default" w:ascii="Times New Roman" w:hAnsi="Times New Roman" w:cs="Times New Roman"/>
                <w:i w:val="0"/>
                <w:color w:val="000000"/>
                <w:sz w:val="20"/>
                <w:szCs w:val="20"/>
                <w:highlight w:val="none"/>
                <w:u w:val="none"/>
                <w:lang w:val="en-US" w:eastAsia="zh-CN"/>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FF6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6AC01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7E642">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2013950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03514">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88B6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82A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C13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7DCD5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5B3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20140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F9A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信访事务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EFE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AAA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8790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7.42%</w:t>
            </w:r>
          </w:p>
        </w:tc>
      </w:tr>
      <w:tr w14:paraId="3B8B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2902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2014001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9647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618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038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87FB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6DF4A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20C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2014004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C7E0A">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信访业务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D2D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0B3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7672E">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-100.00%</w:t>
            </w:r>
          </w:p>
        </w:tc>
      </w:tr>
      <w:tr w14:paraId="77ACB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9"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7F48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2014050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6E392">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AA01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5FBAA">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304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7DE3C">
            <w:pPr>
              <w:jc w:val="right"/>
              <w:rPr>
                <w:rFonts w:hint="default" w:ascii="Times New Roman" w:hAnsi="Times New Roman" w:eastAsia="宋体" w:cs="Times New Roman"/>
                <w:i w:val="0"/>
                <w:color w:val="000000"/>
                <w:sz w:val="20"/>
                <w:szCs w:val="20"/>
                <w:highlight w:val="none"/>
                <w:u w:val="none"/>
              </w:rPr>
            </w:pPr>
          </w:p>
        </w:tc>
      </w:tr>
      <w:tr w14:paraId="2C350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9"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D65F4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11E4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其他一般公共服务支出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08DF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A6E1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FEF33">
            <w:pPr>
              <w:jc w:val="right"/>
              <w:rPr>
                <w:rFonts w:hint="default" w:ascii="Times New Roman" w:hAnsi="Times New Roman" w:eastAsia="宋体" w:cs="Times New Roman"/>
                <w:i w:val="0"/>
                <w:color w:val="000000"/>
                <w:sz w:val="20"/>
                <w:szCs w:val="20"/>
                <w:highlight w:val="none"/>
                <w:u w:val="none"/>
              </w:rPr>
            </w:pPr>
          </w:p>
        </w:tc>
      </w:tr>
      <w:tr w14:paraId="5E41A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E95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7D0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国家赔偿费用支出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A6F3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B744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2711A">
            <w:pPr>
              <w:jc w:val="right"/>
              <w:rPr>
                <w:rFonts w:hint="default" w:ascii="Times New Roman" w:hAnsi="Times New Roman" w:eastAsia="宋体" w:cs="Times New Roman"/>
                <w:i w:val="0"/>
                <w:color w:val="000000"/>
                <w:sz w:val="20"/>
                <w:szCs w:val="20"/>
                <w:highlight w:val="none"/>
                <w:u w:val="none"/>
              </w:rPr>
            </w:pPr>
          </w:p>
        </w:tc>
      </w:tr>
      <w:tr w14:paraId="55E50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3D9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2019999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BA46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其他一般公共服务支出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048D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275D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ED080">
            <w:pPr>
              <w:jc w:val="right"/>
              <w:rPr>
                <w:rFonts w:hint="default" w:ascii="Times New Roman" w:hAnsi="Times New Roman" w:eastAsia="宋体" w:cs="Times New Roman"/>
                <w:i w:val="0"/>
                <w:color w:val="000000"/>
                <w:sz w:val="20"/>
                <w:szCs w:val="20"/>
                <w:highlight w:val="none"/>
                <w:u w:val="none"/>
              </w:rPr>
            </w:pPr>
          </w:p>
        </w:tc>
      </w:tr>
      <w:tr w14:paraId="6222E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DB6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C43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外交支出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B47F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9431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75C41">
            <w:pPr>
              <w:jc w:val="right"/>
              <w:rPr>
                <w:rFonts w:hint="default" w:ascii="Times New Roman" w:hAnsi="Times New Roman" w:eastAsia="宋体" w:cs="Times New Roman"/>
                <w:i w:val="0"/>
                <w:color w:val="000000"/>
                <w:sz w:val="20"/>
                <w:szCs w:val="20"/>
                <w:highlight w:val="none"/>
                <w:u w:val="none"/>
              </w:rPr>
            </w:pPr>
          </w:p>
        </w:tc>
      </w:tr>
      <w:tr w14:paraId="62727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2EDB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33E9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对外合作与交流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5438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EC83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D3DAB">
            <w:pPr>
              <w:jc w:val="right"/>
              <w:rPr>
                <w:rFonts w:hint="default" w:ascii="Times New Roman" w:hAnsi="Times New Roman" w:eastAsia="宋体" w:cs="Times New Roman"/>
                <w:i w:val="0"/>
                <w:color w:val="000000"/>
                <w:sz w:val="20"/>
                <w:szCs w:val="20"/>
                <w:highlight w:val="none"/>
                <w:u w:val="none"/>
              </w:rPr>
            </w:pPr>
          </w:p>
        </w:tc>
      </w:tr>
      <w:tr w14:paraId="0F7DA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BDF3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DEA1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在华国际会议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A0DE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76AA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8F960">
            <w:pPr>
              <w:jc w:val="right"/>
              <w:rPr>
                <w:rFonts w:hint="default" w:ascii="Times New Roman" w:hAnsi="Times New Roman" w:eastAsia="宋体" w:cs="Times New Roman"/>
                <w:i w:val="0"/>
                <w:color w:val="000000"/>
                <w:sz w:val="20"/>
                <w:szCs w:val="20"/>
                <w:highlight w:val="none"/>
                <w:u w:val="none"/>
              </w:rPr>
            </w:pPr>
          </w:p>
        </w:tc>
      </w:tr>
      <w:tr w14:paraId="3C56A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CE9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EF4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国际交流活动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D86D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A707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17E0D">
            <w:pPr>
              <w:jc w:val="right"/>
              <w:rPr>
                <w:rFonts w:hint="default" w:ascii="Times New Roman" w:hAnsi="Times New Roman" w:eastAsia="宋体" w:cs="Times New Roman"/>
                <w:i w:val="0"/>
                <w:color w:val="000000"/>
                <w:sz w:val="20"/>
                <w:szCs w:val="20"/>
                <w:highlight w:val="none"/>
                <w:u w:val="none"/>
              </w:rPr>
            </w:pPr>
          </w:p>
        </w:tc>
      </w:tr>
      <w:tr w14:paraId="22177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579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5933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对外合作活动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389D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B1ED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383E5">
            <w:pPr>
              <w:jc w:val="right"/>
              <w:rPr>
                <w:rFonts w:hint="default" w:ascii="Times New Roman" w:hAnsi="Times New Roman" w:eastAsia="宋体" w:cs="Times New Roman"/>
                <w:i w:val="0"/>
                <w:color w:val="000000"/>
                <w:sz w:val="20"/>
                <w:szCs w:val="20"/>
                <w:highlight w:val="none"/>
                <w:u w:val="none"/>
              </w:rPr>
            </w:pPr>
          </w:p>
        </w:tc>
      </w:tr>
      <w:tr w14:paraId="06ADF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953F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6366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其他对外合作与交流支出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2744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6593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6C383">
            <w:pPr>
              <w:jc w:val="right"/>
              <w:rPr>
                <w:rFonts w:hint="default" w:ascii="Times New Roman" w:hAnsi="Times New Roman" w:eastAsia="宋体" w:cs="Times New Roman"/>
                <w:i w:val="0"/>
                <w:color w:val="000000"/>
                <w:sz w:val="20"/>
                <w:szCs w:val="20"/>
                <w:highlight w:val="none"/>
                <w:u w:val="none"/>
              </w:rPr>
            </w:pPr>
          </w:p>
        </w:tc>
      </w:tr>
      <w:tr w14:paraId="10E0B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A69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4C18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52F4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4E0F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8DC4F5">
            <w:pPr>
              <w:jc w:val="right"/>
              <w:rPr>
                <w:rFonts w:hint="default" w:ascii="Times New Roman" w:hAnsi="Times New Roman" w:eastAsia="宋体" w:cs="Times New Roman"/>
                <w:i w:val="0"/>
                <w:color w:val="000000"/>
                <w:sz w:val="20"/>
                <w:szCs w:val="20"/>
                <w:highlight w:val="none"/>
                <w:u w:val="none"/>
              </w:rPr>
            </w:pPr>
          </w:p>
        </w:tc>
      </w:tr>
      <w:tr w14:paraId="4F2E0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A03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C692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8AA0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717D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8A00E">
            <w:pPr>
              <w:jc w:val="right"/>
              <w:rPr>
                <w:rFonts w:hint="default" w:ascii="Times New Roman" w:hAnsi="Times New Roman" w:eastAsia="宋体" w:cs="Times New Roman"/>
                <w:i w:val="0"/>
                <w:color w:val="000000"/>
                <w:sz w:val="20"/>
                <w:szCs w:val="20"/>
                <w:highlight w:val="none"/>
                <w:u w:val="none"/>
              </w:rPr>
            </w:pPr>
          </w:p>
        </w:tc>
      </w:tr>
      <w:tr w14:paraId="0103C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F1A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CEEE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其他外交支出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DD9F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1444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E3A2B">
            <w:pPr>
              <w:jc w:val="right"/>
              <w:rPr>
                <w:rFonts w:hint="default" w:ascii="Times New Roman" w:hAnsi="Times New Roman" w:eastAsia="宋体" w:cs="Times New Roman"/>
                <w:i w:val="0"/>
                <w:color w:val="000000"/>
                <w:sz w:val="20"/>
                <w:szCs w:val="20"/>
                <w:highlight w:val="none"/>
                <w:u w:val="none"/>
              </w:rPr>
            </w:pPr>
          </w:p>
        </w:tc>
      </w:tr>
      <w:tr w14:paraId="74071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02C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2029999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5596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其他外交支出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5111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1BD2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B124C">
            <w:pPr>
              <w:jc w:val="right"/>
              <w:rPr>
                <w:rFonts w:hint="default" w:ascii="Times New Roman" w:hAnsi="Times New Roman" w:eastAsia="宋体" w:cs="Times New Roman"/>
                <w:i w:val="0"/>
                <w:color w:val="000000"/>
                <w:sz w:val="20"/>
                <w:szCs w:val="20"/>
                <w:highlight w:val="none"/>
                <w:u w:val="none"/>
              </w:rPr>
            </w:pPr>
          </w:p>
        </w:tc>
      </w:tr>
      <w:tr w14:paraId="4BEC0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023E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DB80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3AAB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69B5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F0227">
            <w:pPr>
              <w:jc w:val="right"/>
              <w:rPr>
                <w:rFonts w:hint="default" w:ascii="Times New Roman" w:hAnsi="Times New Roman" w:eastAsia="宋体" w:cs="Times New Roman"/>
                <w:i w:val="0"/>
                <w:color w:val="000000"/>
                <w:sz w:val="20"/>
                <w:szCs w:val="20"/>
                <w:highlight w:val="none"/>
                <w:u w:val="none"/>
              </w:rPr>
            </w:pPr>
          </w:p>
        </w:tc>
      </w:tr>
      <w:tr w14:paraId="5E166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9351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BBF5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DDE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9EA3E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96A09">
            <w:pPr>
              <w:jc w:val="right"/>
              <w:rPr>
                <w:rFonts w:hint="default" w:ascii="Times New Roman" w:hAnsi="Times New Roman" w:eastAsia="宋体" w:cs="Times New Roman"/>
                <w:i w:val="0"/>
                <w:color w:val="000000"/>
                <w:sz w:val="20"/>
                <w:szCs w:val="20"/>
                <w:highlight w:val="none"/>
                <w:u w:val="none"/>
              </w:rPr>
            </w:pPr>
          </w:p>
        </w:tc>
      </w:tr>
      <w:tr w14:paraId="47D2C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89F5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BD68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现役部队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ABC6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7D01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1E0243">
            <w:pPr>
              <w:jc w:val="right"/>
              <w:rPr>
                <w:rFonts w:hint="default" w:ascii="Times New Roman" w:hAnsi="Times New Roman" w:eastAsia="宋体" w:cs="Times New Roman"/>
                <w:i w:val="0"/>
                <w:color w:val="000000"/>
                <w:sz w:val="20"/>
                <w:szCs w:val="20"/>
                <w:highlight w:val="none"/>
                <w:u w:val="none"/>
              </w:rPr>
            </w:pPr>
          </w:p>
        </w:tc>
      </w:tr>
      <w:tr w14:paraId="0C19F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6EFF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37B2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预备役部队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B68D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B700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DBD66">
            <w:pPr>
              <w:jc w:val="right"/>
              <w:rPr>
                <w:rFonts w:hint="default" w:ascii="Times New Roman" w:hAnsi="Times New Roman" w:eastAsia="宋体" w:cs="Times New Roman"/>
                <w:i w:val="0"/>
                <w:color w:val="000000"/>
                <w:sz w:val="20"/>
                <w:szCs w:val="20"/>
                <w:highlight w:val="none"/>
                <w:u w:val="none"/>
              </w:rPr>
            </w:pPr>
          </w:p>
        </w:tc>
      </w:tr>
      <w:tr w14:paraId="0D73A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C5BF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898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其他军费支出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A3D34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26F3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0B08A">
            <w:pPr>
              <w:jc w:val="right"/>
              <w:rPr>
                <w:rFonts w:hint="default" w:ascii="Times New Roman" w:hAnsi="Times New Roman" w:eastAsia="宋体" w:cs="Times New Roman"/>
                <w:i w:val="0"/>
                <w:color w:val="000000"/>
                <w:sz w:val="20"/>
                <w:szCs w:val="20"/>
                <w:highlight w:val="none"/>
                <w:u w:val="none"/>
              </w:rPr>
            </w:pPr>
          </w:p>
        </w:tc>
      </w:tr>
      <w:tr w14:paraId="32F4F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9B8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2D11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国防科研事业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DDA6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2D03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9CE01">
            <w:pPr>
              <w:jc w:val="right"/>
              <w:rPr>
                <w:rFonts w:hint="default" w:ascii="Times New Roman" w:hAnsi="Times New Roman" w:eastAsia="宋体" w:cs="Times New Roman"/>
                <w:i w:val="0"/>
                <w:color w:val="000000"/>
                <w:sz w:val="20"/>
                <w:szCs w:val="20"/>
                <w:highlight w:val="none"/>
                <w:u w:val="none"/>
              </w:rPr>
            </w:pPr>
          </w:p>
        </w:tc>
      </w:tr>
      <w:tr w14:paraId="637B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6B82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FB98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国防科研事业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C723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5366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6CD03">
            <w:pPr>
              <w:jc w:val="right"/>
              <w:rPr>
                <w:rFonts w:hint="default" w:ascii="Times New Roman" w:hAnsi="Times New Roman" w:eastAsia="宋体" w:cs="Times New Roman"/>
                <w:i w:val="0"/>
                <w:color w:val="000000"/>
                <w:sz w:val="20"/>
                <w:szCs w:val="20"/>
                <w:highlight w:val="none"/>
                <w:u w:val="none"/>
              </w:rPr>
            </w:pPr>
          </w:p>
        </w:tc>
      </w:tr>
      <w:tr w14:paraId="4D651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B132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97EE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专项工程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7774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9C45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DF6BA">
            <w:pPr>
              <w:jc w:val="right"/>
              <w:rPr>
                <w:rFonts w:hint="default" w:ascii="Times New Roman" w:hAnsi="Times New Roman" w:eastAsia="宋体" w:cs="Times New Roman"/>
                <w:i w:val="0"/>
                <w:color w:val="000000"/>
                <w:sz w:val="20"/>
                <w:szCs w:val="20"/>
                <w:highlight w:val="none"/>
                <w:u w:val="none"/>
              </w:rPr>
            </w:pPr>
          </w:p>
        </w:tc>
      </w:tr>
      <w:tr w14:paraId="0BF23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5ACF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674C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专项工程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64DC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6F71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22D70">
            <w:pPr>
              <w:jc w:val="right"/>
              <w:rPr>
                <w:rFonts w:hint="default" w:ascii="Times New Roman" w:hAnsi="Times New Roman" w:eastAsia="宋体" w:cs="Times New Roman"/>
                <w:i w:val="0"/>
                <w:color w:val="000000"/>
                <w:sz w:val="20"/>
                <w:szCs w:val="20"/>
                <w:highlight w:val="none"/>
                <w:u w:val="none"/>
              </w:rPr>
            </w:pPr>
          </w:p>
        </w:tc>
      </w:tr>
      <w:tr w14:paraId="097D6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B769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BA01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国防动员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A88C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0A4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AA394">
            <w:pPr>
              <w:jc w:val="right"/>
              <w:rPr>
                <w:rFonts w:hint="default" w:ascii="Times New Roman" w:hAnsi="Times New Roman" w:eastAsia="宋体" w:cs="Times New Roman"/>
                <w:i w:val="0"/>
                <w:color w:val="000000"/>
                <w:sz w:val="20"/>
                <w:szCs w:val="20"/>
                <w:highlight w:val="none"/>
                <w:u w:val="none"/>
              </w:rPr>
            </w:pPr>
          </w:p>
        </w:tc>
      </w:tr>
      <w:tr w14:paraId="24C5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B449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AED1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兵役征集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FB1B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B965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E3F6A">
            <w:pPr>
              <w:jc w:val="right"/>
              <w:rPr>
                <w:rFonts w:hint="default" w:ascii="Times New Roman" w:hAnsi="Times New Roman" w:eastAsia="宋体" w:cs="Times New Roman"/>
                <w:i w:val="0"/>
                <w:color w:val="000000"/>
                <w:sz w:val="20"/>
                <w:szCs w:val="20"/>
                <w:highlight w:val="none"/>
                <w:u w:val="none"/>
              </w:rPr>
            </w:pPr>
          </w:p>
        </w:tc>
      </w:tr>
      <w:tr w14:paraId="2D81E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826A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2B3F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经济动员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573D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46DC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6FD52F">
            <w:pPr>
              <w:jc w:val="right"/>
              <w:rPr>
                <w:rFonts w:hint="default" w:ascii="Times New Roman" w:hAnsi="Times New Roman" w:eastAsia="宋体" w:cs="Times New Roman"/>
                <w:i w:val="0"/>
                <w:color w:val="000000"/>
                <w:sz w:val="20"/>
                <w:szCs w:val="20"/>
                <w:highlight w:val="none"/>
                <w:u w:val="none"/>
              </w:rPr>
            </w:pPr>
          </w:p>
        </w:tc>
      </w:tr>
      <w:tr w14:paraId="4D9F5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01D2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779A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人民防空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4ED9F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1B58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14A23">
            <w:pPr>
              <w:jc w:val="right"/>
              <w:rPr>
                <w:rFonts w:hint="default" w:ascii="Times New Roman" w:hAnsi="Times New Roman" w:eastAsia="宋体" w:cs="Times New Roman"/>
                <w:i w:val="0"/>
                <w:color w:val="000000"/>
                <w:sz w:val="20"/>
                <w:szCs w:val="20"/>
                <w:highlight w:val="none"/>
                <w:u w:val="none"/>
              </w:rPr>
            </w:pPr>
          </w:p>
        </w:tc>
      </w:tr>
      <w:tr w14:paraId="774E8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9C6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A8A2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交通战备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9EBD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71DE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FEA24">
            <w:pPr>
              <w:jc w:val="right"/>
              <w:rPr>
                <w:rFonts w:hint="default" w:ascii="Times New Roman" w:hAnsi="Times New Roman" w:eastAsia="宋体" w:cs="Times New Roman"/>
                <w:i w:val="0"/>
                <w:color w:val="000000"/>
                <w:sz w:val="20"/>
                <w:szCs w:val="20"/>
                <w:highlight w:val="none"/>
                <w:u w:val="none"/>
              </w:rPr>
            </w:pPr>
          </w:p>
        </w:tc>
      </w:tr>
      <w:tr w14:paraId="314ED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4332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366B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民兵</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2EE5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43CB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9B769">
            <w:pPr>
              <w:jc w:val="right"/>
              <w:rPr>
                <w:rFonts w:hint="default" w:ascii="Times New Roman" w:hAnsi="Times New Roman" w:eastAsia="宋体" w:cs="Times New Roman"/>
                <w:i w:val="0"/>
                <w:color w:val="000000"/>
                <w:sz w:val="20"/>
                <w:szCs w:val="20"/>
                <w:highlight w:val="none"/>
                <w:u w:val="none"/>
              </w:rPr>
            </w:pPr>
          </w:p>
        </w:tc>
      </w:tr>
      <w:tr w14:paraId="334CA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17A2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5DA6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边海防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9549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65D0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A6395">
            <w:pPr>
              <w:jc w:val="right"/>
              <w:rPr>
                <w:rFonts w:hint="default" w:ascii="Times New Roman" w:hAnsi="Times New Roman" w:eastAsia="宋体" w:cs="Times New Roman"/>
                <w:i w:val="0"/>
                <w:color w:val="000000"/>
                <w:sz w:val="20"/>
                <w:szCs w:val="20"/>
                <w:highlight w:val="none"/>
                <w:u w:val="none"/>
              </w:rPr>
            </w:pPr>
          </w:p>
        </w:tc>
      </w:tr>
      <w:tr w14:paraId="4AA37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5DC7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E48A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其他国防动员支出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9078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F66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9886E">
            <w:pPr>
              <w:jc w:val="right"/>
              <w:rPr>
                <w:rFonts w:hint="default" w:ascii="Times New Roman" w:hAnsi="Times New Roman" w:eastAsia="宋体" w:cs="Times New Roman"/>
                <w:i w:val="0"/>
                <w:color w:val="000000"/>
                <w:sz w:val="20"/>
                <w:szCs w:val="20"/>
                <w:highlight w:val="none"/>
                <w:u w:val="none"/>
              </w:rPr>
            </w:pPr>
          </w:p>
        </w:tc>
      </w:tr>
      <w:tr w14:paraId="5253C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CA7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B54A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65B6A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3C7C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53715">
            <w:pPr>
              <w:jc w:val="right"/>
              <w:rPr>
                <w:rFonts w:hint="default" w:ascii="Times New Roman" w:hAnsi="Times New Roman" w:eastAsia="宋体" w:cs="Times New Roman"/>
                <w:i w:val="0"/>
                <w:color w:val="000000"/>
                <w:sz w:val="20"/>
                <w:szCs w:val="20"/>
                <w:highlight w:val="none"/>
                <w:u w:val="none"/>
              </w:rPr>
            </w:pPr>
          </w:p>
        </w:tc>
      </w:tr>
      <w:tr w14:paraId="57721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BDB7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2039999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A3C4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EAB3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AEC5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1A2E6">
            <w:pPr>
              <w:jc w:val="right"/>
              <w:rPr>
                <w:rFonts w:hint="default" w:ascii="Times New Roman" w:hAnsi="Times New Roman" w:eastAsia="宋体" w:cs="Times New Roman"/>
                <w:i w:val="0"/>
                <w:color w:val="000000"/>
                <w:sz w:val="20"/>
                <w:szCs w:val="20"/>
                <w:highlight w:val="none"/>
                <w:u w:val="none"/>
              </w:rPr>
            </w:pPr>
          </w:p>
        </w:tc>
      </w:tr>
      <w:tr w14:paraId="3FAE2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7B84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B78C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5CB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17961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CC1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18001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112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0.22%</w:t>
            </w:r>
          </w:p>
        </w:tc>
      </w:tr>
      <w:tr w14:paraId="73F6E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4FF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80F5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武装警察部队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59E6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97E0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A0E08">
            <w:pPr>
              <w:jc w:val="right"/>
              <w:rPr>
                <w:rFonts w:hint="default" w:ascii="Times New Roman" w:hAnsi="Times New Roman" w:eastAsia="宋体" w:cs="Times New Roman"/>
                <w:i w:val="0"/>
                <w:color w:val="000000"/>
                <w:sz w:val="20"/>
                <w:szCs w:val="20"/>
                <w:highlight w:val="none"/>
                <w:u w:val="none"/>
              </w:rPr>
            </w:pPr>
          </w:p>
        </w:tc>
      </w:tr>
      <w:tr w14:paraId="7A30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ECB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3DBF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武装警察部队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7A35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40D5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BC317">
            <w:pPr>
              <w:jc w:val="right"/>
              <w:rPr>
                <w:rFonts w:hint="default" w:ascii="Times New Roman" w:hAnsi="Times New Roman" w:eastAsia="宋体" w:cs="Times New Roman"/>
                <w:i w:val="0"/>
                <w:color w:val="000000"/>
                <w:sz w:val="20"/>
                <w:szCs w:val="20"/>
                <w:highlight w:val="none"/>
                <w:u w:val="none"/>
              </w:rPr>
            </w:pPr>
          </w:p>
        </w:tc>
      </w:tr>
      <w:tr w14:paraId="7A17F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F54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0B66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其他武装警察部队支出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D5A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C3DD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330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1EA8F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C0A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D99A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A63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17180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37A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17185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856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0.03%</w:t>
            </w:r>
          </w:p>
        </w:tc>
      </w:tr>
      <w:tr w14:paraId="0E219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8092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391C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A76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15602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6331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14891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5A5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-4.56%</w:t>
            </w:r>
          </w:p>
        </w:tc>
      </w:tr>
      <w:tr w14:paraId="6C00D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A3FF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5A7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6072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2EF1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F6339">
            <w:pPr>
              <w:jc w:val="right"/>
              <w:rPr>
                <w:rFonts w:hint="default" w:ascii="Times New Roman" w:hAnsi="Times New Roman" w:eastAsia="宋体" w:cs="Times New Roman"/>
                <w:i w:val="0"/>
                <w:color w:val="000000"/>
                <w:sz w:val="20"/>
                <w:szCs w:val="20"/>
                <w:highlight w:val="none"/>
                <w:u w:val="none"/>
              </w:rPr>
            </w:pPr>
          </w:p>
        </w:tc>
      </w:tr>
      <w:tr w14:paraId="238B4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7FF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99C4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2E3F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11C81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ACBAA">
            <w:pPr>
              <w:jc w:val="right"/>
              <w:rPr>
                <w:rFonts w:hint="default" w:ascii="Times New Roman" w:hAnsi="Times New Roman" w:eastAsia="宋体" w:cs="Times New Roman"/>
                <w:i w:val="0"/>
                <w:color w:val="000000"/>
                <w:sz w:val="20"/>
                <w:szCs w:val="20"/>
                <w:highlight w:val="none"/>
                <w:u w:val="none"/>
              </w:rPr>
            </w:pPr>
          </w:p>
        </w:tc>
      </w:tr>
      <w:tr w14:paraId="2C16B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A31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F24C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212D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1120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F3EC8">
            <w:pPr>
              <w:jc w:val="right"/>
              <w:rPr>
                <w:rFonts w:hint="default" w:ascii="Times New Roman" w:hAnsi="Times New Roman" w:eastAsia="宋体" w:cs="Times New Roman"/>
                <w:i w:val="0"/>
                <w:color w:val="000000"/>
                <w:sz w:val="20"/>
                <w:szCs w:val="20"/>
                <w:highlight w:val="none"/>
                <w:u w:val="none"/>
              </w:rPr>
            </w:pPr>
          </w:p>
        </w:tc>
      </w:tr>
      <w:tr w14:paraId="66465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B0B9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EA25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执法办案</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053E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685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E11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w:t>
            </w:r>
          </w:p>
        </w:tc>
      </w:tr>
      <w:tr w14:paraId="2294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B437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100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特别业务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F1C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12A4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F621AD">
            <w:pPr>
              <w:jc w:val="right"/>
              <w:rPr>
                <w:rFonts w:hint="default" w:ascii="Times New Roman" w:hAnsi="Times New Roman" w:eastAsia="宋体" w:cs="Times New Roman"/>
                <w:i w:val="0"/>
                <w:color w:val="000000"/>
                <w:sz w:val="20"/>
                <w:szCs w:val="20"/>
                <w:highlight w:val="none"/>
                <w:u w:val="none"/>
              </w:rPr>
            </w:pPr>
          </w:p>
        </w:tc>
      </w:tr>
      <w:tr w14:paraId="61375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49EE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2702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特勤业务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2E57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D456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5A7FD">
            <w:pPr>
              <w:jc w:val="right"/>
              <w:rPr>
                <w:rFonts w:hint="default" w:ascii="Times New Roman" w:hAnsi="Times New Roman" w:eastAsia="宋体" w:cs="Times New Roman"/>
                <w:i w:val="0"/>
                <w:color w:val="000000"/>
                <w:sz w:val="20"/>
                <w:szCs w:val="20"/>
                <w:highlight w:val="none"/>
                <w:u w:val="none"/>
              </w:rPr>
            </w:pPr>
          </w:p>
        </w:tc>
      </w:tr>
      <w:tr w14:paraId="66D09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87CA8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23570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移民事务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DCF4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D4B48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47749">
            <w:pPr>
              <w:jc w:val="right"/>
              <w:rPr>
                <w:rFonts w:hint="default" w:ascii="Times New Roman" w:hAnsi="Times New Roman" w:eastAsia="宋体" w:cs="Times New Roman"/>
                <w:i w:val="0"/>
                <w:color w:val="000000"/>
                <w:sz w:val="20"/>
                <w:szCs w:val="20"/>
                <w:highlight w:val="none"/>
                <w:u w:val="none"/>
              </w:rPr>
            </w:pPr>
          </w:p>
        </w:tc>
      </w:tr>
      <w:tr w14:paraId="41680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2DA6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9344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A7E6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EF0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848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02705">
            <w:pPr>
              <w:jc w:val="right"/>
              <w:rPr>
                <w:rFonts w:hint="default" w:ascii="Times New Roman" w:hAnsi="Times New Roman" w:eastAsia="宋体" w:cs="Times New Roman"/>
                <w:i w:val="0"/>
                <w:color w:val="000000"/>
                <w:sz w:val="20"/>
                <w:szCs w:val="20"/>
                <w:highlight w:val="none"/>
                <w:u w:val="none"/>
              </w:rPr>
            </w:pPr>
          </w:p>
        </w:tc>
      </w:tr>
      <w:tr w14:paraId="458A0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3D61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666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D2BE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1499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B9F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55A1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-8.94%</w:t>
            </w:r>
          </w:p>
        </w:tc>
      </w:tr>
      <w:tr w14:paraId="75BF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E65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BECD3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7E68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4FCE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C9DE3">
            <w:pPr>
              <w:jc w:val="right"/>
              <w:rPr>
                <w:rFonts w:hint="default" w:ascii="Times New Roman" w:hAnsi="Times New Roman" w:eastAsia="宋体" w:cs="Times New Roman"/>
                <w:i w:val="0"/>
                <w:color w:val="000000"/>
                <w:sz w:val="20"/>
                <w:szCs w:val="20"/>
                <w:highlight w:val="none"/>
                <w:u w:val="none"/>
              </w:rPr>
            </w:pPr>
          </w:p>
        </w:tc>
      </w:tr>
      <w:tr w14:paraId="11DF7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D08C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76D4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C72D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D666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844FB">
            <w:pPr>
              <w:jc w:val="right"/>
              <w:rPr>
                <w:rFonts w:hint="default" w:ascii="Times New Roman" w:hAnsi="Times New Roman" w:eastAsia="宋体" w:cs="Times New Roman"/>
                <w:i w:val="0"/>
                <w:color w:val="000000"/>
                <w:sz w:val="20"/>
                <w:szCs w:val="20"/>
                <w:highlight w:val="none"/>
                <w:u w:val="none"/>
              </w:rPr>
            </w:pPr>
          </w:p>
        </w:tc>
      </w:tr>
      <w:tr w14:paraId="35A7E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A00A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7FD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576ED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43E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D4E3A">
            <w:pPr>
              <w:jc w:val="right"/>
              <w:rPr>
                <w:rFonts w:hint="default" w:ascii="Times New Roman" w:hAnsi="Times New Roman" w:eastAsia="宋体" w:cs="Times New Roman"/>
                <w:i w:val="0"/>
                <w:color w:val="000000"/>
                <w:sz w:val="20"/>
                <w:szCs w:val="20"/>
                <w:highlight w:val="none"/>
                <w:u w:val="none"/>
              </w:rPr>
            </w:pPr>
          </w:p>
        </w:tc>
      </w:tr>
      <w:tr w14:paraId="3F9E4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B8BE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4B2E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3A4A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DD0B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29ECF">
            <w:pPr>
              <w:jc w:val="right"/>
              <w:rPr>
                <w:rFonts w:hint="default" w:ascii="Times New Roman" w:hAnsi="Times New Roman" w:eastAsia="宋体" w:cs="Times New Roman"/>
                <w:i w:val="0"/>
                <w:color w:val="000000"/>
                <w:sz w:val="20"/>
                <w:szCs w:val="20"/>
                <w:highlight w:val="none"/>
                <w:u w:val="none"/>
              </w:rPr>
            </w:pPr>
          </w:p>
        </w:tc>
      </w:tr>
      <w:tr w14:paraId="28789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780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269A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安全业务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671F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4DD2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AF560">
            <w:pPr>
              <w:jc w:val="right"/>
              <w:rPr>
                <w:rFonts w:hint="default" w:ascii="Times New Roman" w:hAnsi="Times New Roman" w:eastAsia="宋体" w:cs="Times New Roman"/>
                <w:i w:val="0"/>
                <w:color w:val="000000"/>
                <w:sz w:val="20"/>
                <w:szCs w:val="20"/>
                <w:highlight w:val="none"/>
                <w:u w:val="none"/>
              </w:rPr>
            </w:pPr>
          </w:p>
        </w:tc>
      </w:tr>
      <w:tr w14:paraId="54546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200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CD3E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F933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2087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1C81B">
            <w:pPr>
              <w:jc w:val="right"/>
              <w:rPr>
                <w:rFonts w:hint="default" w:ascii="Times New Roman" w:hAnsi="Times New Roman" w:eastAsia="宋体" w:cs="Times New Roman"/>
                <w:i w:val="0"/>
                <w:color w:val="000000"/>
                <w:sz w:val="20"/>
                <w:szCs w:val="20"/>
                <w:highlight w:val="none"/>
                <w:u w:val="none"/>
              </w:rPr>
            </w:pPr>
          </w:p>
        </w:tc>
      </w:tr>
      <w:tr w14:paraId="0D646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C42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2FC7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其他国家安全支出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CA9A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50C9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596A4">
            <w:pPr>
              <w:jc w:val="right"/>
              <w:rPr>
                <w:rFonts w:hint="default" w:ascii="Times New Roman" w:hAnsi="Times New Roman" w:eastAsia="宋体" w:cs="Times New Roman"/>
                <w:i w:val="0"/>
                <w:color w:val="000000"/>
                <w:sz w:val="20"/>
                <w:szCs w:val="20"/>
                <w:highlight w:val="none"/>
                <w:u w:val="none"/>
              </w:rPr>
            </w:pPr>
          </w:p>
        </w:tc>
      </w:tr>
      <w:tr w14:paraId="1359D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F4B1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E64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检察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9A62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04E9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868AE5">
            <w:pPr>
              <w:jc w:val="right"/>
              <w:rPr>
                <w:rFonts w:hint="default" w:ascii="Times New Roman" w:hAnsi="Times New Roman" w:eastAsia="宋体" w:cs="Times New Roman"/>
                <w:i w:val="0"/>
                <w:color w:val="000000"/>
                <w:sz w:val="20"/>
                <w:szCs w:val="20"/>
                <w:highlight w:val="none"/>
                <w:u w:val="none"/>
              </w:rPr>
            </w:pPr>
          </w:p>
        </w:tc>
      </w:tr>
      <w:tr w14:paraId="0ED2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0257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28B1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9066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825D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F22C2">
            <w:pPr>
              <w:jc w:val="right"/>
              <w:rPr>
                <w:rFonts w:hint="default" w:ascii="Times New Roman" w:hAnsi="Times New Roman" w:eastAsia="宋体" w:cs="Times New Roman"/>
                <w:i w:val="0"/>
                <w:color w:val="000000"/>
                <w:sz w:val="20"/>
                <w:szCs w:val="20"/>
                <w:highlight w:val="none"/>
                <w:u w:val="none"/>
              </w:rPr>
            </w:pPr>
          </w:p>
        </w:tc>
      </w:tr>
      <w:tr w14:paraId="6CA99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945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1989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9A7A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B399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CD4A5">
            <w:pPr>
              <w:jc w:val="right"/>
              <w:rPr>
                <w:rFonts w:hint="default" w:ascii="Times New Roman" w:hAnsi="Times New Roman" w:eastAsia="宋体" w:cs="Times New Roman"/>
                <w:i w:val="0"/>
                <w:color w:val="000000"/>
                <w:sz w:val="20"/>
                <w:szCs w:val="20"/>
                <w:highlight w:val="none"/>
                <w:u w:val="none"/>
              </w:rPr>
            </w:pPr>
          </w:p>
        </w:tc>
      </w:tr>
      <w:tr w14:paraId="5C548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4B1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788A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DA66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3CC8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759CA">
            <w:pPr>
              <w:jc w:val="right"/>
              <w:rPr>
                <w:rFonts w:hint="default" w:ascii="Times New Roman" w:hAnsi="Times New Roman" w:eastAsia="宋体" w:cs="Times New Roman"/>
                <w:i w:val="0"/>
                <w:color w:val="000000"/>
                <w:sz w:val="20"/>
                <w:szCs w:val="20"/>
                <w:highlight w:val="none"/>
                <w:u w:val="none"/>
              </w:rPr>
            </w:pPr>
          </w:p>
        </w:tc>
      </w:tr>
      <w:tr w14:paraId="37E23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3B4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61AB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“两房”建设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1CA0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C8DE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502F3">
            <w:pPr>
              <w:jc w:val="right"/>
              <w:rPr>
                <w:rFonts w:hint="default" w:ascii="Times New Roman" w:hAnsi="Times New Roman" w:eastAsia="宋体" w:cs="Times New Roman"/>
                <w:i w:val="0"/>
                <w:color w:val="000000"/>
                <w:sz w:val="20"/>
                <w:szCs w:val="20"/>
                <w:highlight w:val="none"/>
                <w:u w:val="none"/>
              </w:rPr>
            </w:pPr>
          </w:p>
        </w:tc>
      </w:tr>
      <w:tr w14:paraId="3A97A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A16AA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4662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检查监督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BD7C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3DD3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5ED49">
            <w:pPr>
              <w:jc w:val="right"/>
              <w:rPr>
                <w:rFonts w:hint="default" w:ascii="Times New Roman" w:hAnsi="Times New Roman" w:eastAsia="宋体" w:cs="Times New Roman"/>
                <w:i w:val="0"/>
                <w:color w:val="000000"/>
                <w:sz w:val="20"/>
                <w:szCs w:val="20"/>
                <w:highlight w:val="none"/>
                <w:u w:val="none"/>
              </w:rPr>
            </w:pPr>
          </w:p>
        </w:tc>
      </w:tr>
      <w:tr w14:paraId="26B0C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5A5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A13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0555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6BC7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F914D">
            <w:pPr>
              <w:jc w:val="right"/>
              <w:rPr>
                <w:rFonts w:hint="default" w:ascii="Times New Roman" w:hAnsi="Times New Roman" w:eastAsia="宋体" w:cs="Times New Roman"/>
                <w:i w:val="0"/>
                <w:color w:val="000000"/>
                <w:sz w:val="20"/>
                <w:szCs w:val="20"/>
                <w:highlight w:val="none"/>
                <w:u w:val="none"/>
              </w:rPr>
            </w:pPr>
          </w:p>
        </w:tc>
      </w:tr>
      <w:tr w14:paraId="21481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BB67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BBE2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其他检察支出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0FE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91A32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9723D">
            <w:pPr>
              <w:jc w:val="right"/>
              <w:rPr>
                <w:rFonts w:hint="default" w:ascii="Times New Roman" w:hAnsi="Times New Roman" w:eastAsia="宋体" w:cs="Times New Roman"/>
                <w:i w:val="0"/>
                <w:color w:val="000000"/>
                <w:sz w:val="20"/>
                <w:szCs w:val="20"/>
                <w:highlight w:val="none"/>
                <w:u w:val="none"/>
              </w:rPr>
            </w:pPr>
          </w:p>
        </w:tc>
      </w:tr>
      <w:tr w14:paraId="690E8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431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9B7C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法院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44A6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9ADA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8821D">
            <w:pPr>
              <w:jc w:val="right"/>
              <w:rPr>
                <w:rFonts w:hint="default" w:ascii="Times New Roman" w:hAnsi="Times New Roman" w:eastAsia="宋体" w:cs="Times New Roman"/>
                <w:i w:val="0"/>
                <w:color w:val="000000"/>
                <w:sz w:val="20"/>
                <w:szCs w:val="20"/>
                <w:highlight w:val="none"/>
                <w:u w:val="none"/>
              </w:rPr>
            </w:pPr>
          </w:p>
        </w:tc>
      </w:tr>
      <w:tr w14:paraId="05848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807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52B9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9459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AC18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A68A3E">
            <w:pPr>
              <w:jc w:val="right"/>
              <w:rPr>
                <w:rFonts w:hint="default" w:ascii="Times New Roman" w:hAnsi="Times New Roman" w:eastAsia="宋体" w:cs="Times New Roman"/>
                <w:i w:val="0"/>
                <w:color w:val="000000"/>
                <w:sz w:val="20"/>
                <w:szCs w:val="20"/>
                <w:highlight w:val="none"/>
                <w:u w:val="none"/>
              </w:rPr>
            </w:pPr>
          </w:p>
        </w:tc>
      </w:tr>
      <w:tr w14:paraId="1EB9C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9FE9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F79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4DD5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FF98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FFC71">
            <w:pPr>
              <w:jc w:val="right"/>
              <w:rPr>
                <w:rFonts w:hint="default" w:ascii="Times New Roman" w:hAnsi="Times New Roman" w:eastAsia="宋体" w:cs="Times New Roman"/>
                <w:i w:val="0"/>
                <w:color w:val="000000"/>
                <w:sz w:val="20"/>
                <w:szCs w:val="20"/>
                <w:highlight w:val="none"/>
                <w:u w:val="none"/>
              </w:rPr>
            </w:pPr>
          </w:p>
        </w:tc>
      </w:tr>
      <w:tr w14:paraId="2E53D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DF3D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1126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5263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48A2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D51D7">
            <w:pPr>
              <w:jc w:val="right"/>
              <w:rPr>
                <w:rFonts w:hint="default" w:ascii="Times New Roman" w:hAnsi="Times New Roman" w:eastAsia="宋体" w:cs="Times New Roman"/>
                <w:i w:val="0"/>
                <w:color w:val="000000"/>
                <w:sz w:val="20"/>
                <w:szCs w:val="20"/>
                <w:highlight w:val="none"/>
                <w:u w:val="none"/>
              </w:rPr>
            </w:pPr>
          </w:p>
        </w:tc>
      </w:tr>
      <w:tr w14:paraId="02F23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C063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47785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案件审判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39C7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CB77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1C8DB">
            <w:pPr>
              <w:jc w:val="right"/>
              <w:rPr>
                <w:rFonts w:hint="default" w:ascii="Times New Roman" w:hAnsi="Times New Roman" w:eastAsia="宋体" w:cs="Times New Roman"/>
                <w:i w:val="0"/>
                <w:color w:val="000000"/>
                <w:sz w:val="20"/>
                <w:szCs w:val="20"/>
                <w:highlight w:val="none"/>
                <w:u w:val="none"/>
              </w:rPr>
            </w:pPr>
          </w:p>
        </w:tc>
      </w:tr>
      <w:tr w14:paraId="7DDE7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569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2105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案件执行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5320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03F4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6EDF4">
            <w:pPr>
              <w:jc w:val="right"/>
              <w:rPr>
                <w:rFonts w:hint="default" w:ascii="Times New Roman" w:hAnsi="Times New Roman" w:eastAsia="宋体" w:cs="Times New Roman"/>
                <w:i w:val="0"/>
                <w:color w:val="000000"/>
                <w:sz w:val="20"/>
                <w:szCs w:val="20"/>
                <w:highlight w:val="none"/>
                <w:u w:val="none"/>
              </w:rPr>
            </w:pPr>
          </w:p>
        </w:tc>
      </w:tr>
      <w:tr w14:paraId="42368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5AB5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797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“两庭”建设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0451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7193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2822A">
            <w:pPr>
              <w:jc w:val="right"/>
              <w:rPr>
                <w:rFonts w:hint="default" w:ascii="Times New Roman" w:hAnsi="Times New Roman" w:eastAsia="宋体" w:cs="Times New Roman"/>
                <w:i w:val="0"/>
                <w:color w:val="000000"/>
                <w:sz w:val="20"/>
                <w:szCs w:val="20"/>
                <w:highlight w:val="none"/>
                <w:u w:val="none"/>
              </w:rPr>
            </w:pPr>
          </w:p>
        </w:tc>
      </w:tr>
      <w:tr w14:paraId="5251E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F91E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F685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24C88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C666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ED714E">
            <w:pPr>
              <w:jc w:val="right"/>
              <w:rPr>
                <w:rFonts w:hint="default" w:ascii="Times New Roman" w:hAnsi="Times New Roman" w:eastAsia="宋体" w:cs="Times New Roman"/>
                <w:i w:val="0"/>
                <w:color w:val="000000"/>
                <w:sz w:val="20"/>
                <w:szCs w:val="20"/>
                <w:highlight w:val="none"/>
                <w:u w:val="none"/>
              </w:rPr>
            </w:pPr>
          </w:p>
        </w:tc>
      </w:tr>
      <w:tr w14:paraId="641D7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4F9A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EBEE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其他法院支出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1164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61AE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44580">
            <w:pPr>
              <w:jc w:val="right"/>
              <w:rPr>
                <w:rFonts w:hint="default" w:ascii="Times New Roman" w:hAnsi="Times New Roman" w:eastAsia="宋体" w:cs="Times New Roman"/>
                <w:i w:val="0"/>
                <w:color w:val="000000"/>
                <w:sz w:val="20"/>
                <w:szCs w:val="20"/>
                <w:highlight w:val="none"/>
                <w:u w:val="none"/>
              </w:rPr>
            </w:pPr>
          </w:p>
        </w:tc>
      </w:tr>
      <w:tr w14:paraId="61F8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D37A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856D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司法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DA45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781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4CDBC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AAF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4.48%</w:t>
            </w:r>
          </w:p>
        </w:tc>
      </w:tr>
      <w:tr w14:paraId="2E0C8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AE7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4AED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F397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631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DE23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632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CA8C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0.16%</w:t>
            </w:r>
          </w:p>
        </w:tc>
      </w:tr>
      <w:tr w14:paraId="61EFF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F19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5EDED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6A1B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697F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8551B">
            <w:pPr>
              <w:jc w:val="right"/>
              <w:rPr>
                <w:rFonts w:hint="default" w:ascii="Times New Roman" w:hAnsi="Times New Roman" w:eastAsia="宋体" w:cs="Times New Roman"/>
                <w:i w:val="0"/>
                <w:color w:val="000000"/>
                <w:sz w:val="20"/>
                <w:szCs w:val="20"/>
                <w:highlight w:val="none"/>
                <w:u w:val="none"/>
              </w:rPr>
            </w:pPr>
          </w:p>
        </w:tc>
      </w:tr>
      <w:tr w14:paraId="25887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2D3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5485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5516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C26E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2D23A">
            <w:pPr>
              <w:jc w:val="right"/>
              <w:rPr>
                <w:rFonts w:hint="default" w:ascii="Times New Roman" w:hAnsi="Times New Roman" w:eastAsia="宋体" w:cs="Times New Roman"/>
                <w:i w:val="0"/>
                <w:color w:val="000000"/>
                <w:sz w:val="20"/>
                <w:szCs w:val="20"/>
                <w:highlight w:val="none"/>
                <w:u w:val="none"/>
              </w:rPr>
            </w:pPr>
          </w:p>
        </w:tc>
      </w:tr>
      <w:tr w14:paraId="7FF84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25D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7930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基层司法业务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291A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F0AC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ED4DA">
            <w:pPr>
              <w:jc w:val="right"/>
              <w:rPr>
                <w:rFonts w:hint="default" w:ascii="Times New Roman" w:hAnsi="Times New Roman" w:eastAsia="宋体" w:cs="Times New Roman"/>
                <w:i w:val="0"/>
                <w:color w:val="000000"/>
                <w:sz w:val="20"/>
                <w:szCs w:val="20"/>
                <w:highlight w:val="none"/>
                <w:u w:val="none"/>
              </w:rPr>
            </w:pPr>
          </w:p>
        </w:tc>
      </w:tr>
      <w:tr w14:paraId="57A45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80FC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E0CB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普法宣传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6C82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0CD0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C0985">
            <w:pPr>
              <w:jc w:val="right"/>
              <w:rPr>
                <w:rFonts w:hint="default" w:ascii="Times New Roman" w:hAnsi="Times New Roman" w:eastAsia="宋体" w:cs="Times New Roman"/>
                <w:i w:val="0"/>
                <w:color w:val="000000"/>
                <w:sz w:val="20"/>
                <w:szCs w:val="20"/>
                <w:highlight w:val="none"/>
                <w:u w:val="none"/>
              </w:rPr>
            </w:pPr>
          </w:p>
        </w:tc>
      </w:tr>
      <w:tr w14:paraId="7362C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348B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4B53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律师管理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632A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9249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EFD3D">
            <w:pPr>
              <w:jc w:val="right"/>
              <w:rPr>
                <w:rFonts w:hint="default" w:ascii="Times New Roman" w:hAnsi="Times New Roman" w:eastAsia="宋体" w:cs="Times New Roman"/>
                <w:i w:val="0"/>
                <w:color w:val="000000"/>
                <w:sz w:val="20"/>
                <w:szCs w:val="20"/>
                <w:highlight w:val="none"/>
                <w:u w:val="none"/>
              </w:rPr>
            </w:pPr>
          </w:p>
        </w:tc>
      </w:tr>
      <w:tr w14:paraId="07128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3D571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D7C8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公共法律服务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6601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8B0C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12ECD">
            <w:pPr>
              <w:jc w:val="right"/>
              <w:rPr>
                <w:rFonts w:hint="default" w:ascii="Times New Roman" w:hAnsi="Times New Roman" w:eastAsia="宋体" w:cs="Times New Roman"/>
                <w:i w:val="0"/>
                <w:color w:val="000000"/>
                <w:sz w:val="20"/>
                <w:szCs w:val="20"/>
                <w:highlight w:val="none"/>
                <w:u w:val="none"/>
              </w:rPr>
            </w:pPr>
          </w:p>
        </w:tc>
      </w:tr>
      <w:tr w14:paraId="53EE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51B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A4B9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国家统一法律职业资格考试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6C9B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3B43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FFBC3">
            <w:pPr>
              <w:jc w:val="right"/>
              <w:rPr>
                <w:rFonts w:hint="default" w:ascii="Times New Roman" w:hAnsi="Times New Roman" w:eastAsia="宋体" w:cs="Times New Roman"/>
                <w:i w:val="0"/>
                <w:color w:val="000000"/>
                <w:sz w:val="20"/>
                <w:szCs w:val="20"/>
                <w:highlight w:val="none"/>
                <w:u w:val="none"/>
              </w:rPr>
            </w:pPr>
          </w:p>
        </w:tc>
      </w:tr>
      <w:tr w14:paraId="72FC4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222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A7077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社区矫正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C6A7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3F6B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2B613">
            <w:pPr>
              <w:jc w:val="right"/>
              <w:rPr>
                <w:rFonts w:hint="default" w:ascii="Times New Roman" w:hAnsi="Times New Roman" w:eastAsia="宋体" w:cs="Times New Roman"/>
                <w:i w:val="0"/>
                <w:color w:val="000000"/>
                <w:sz w:val="20"/>
                <w:szCs w:val="20"/>
                <w:highlight w:val="none"/>
                <w:u w:val="none"/>
              </w:rPr>
            </w:pPr>
          </w:p>
        </w:tc>
      </w:tr>
      <w:tr w14:paraId="628FD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CE6A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4086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法治建设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E9A4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EDCC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42BCEA">
            <w:pPr>
              <w:jc w:val="right"/>
              <w:rPr>
                <w:rFonts w:hint="default" w:ascii="Times New Roman" w:hAnsi="Times New Roman" w:eastAsia="宋体" w:cs="Times New Roman"/>
                <w:i w:val="0"/>
                <w:color w:val="000000"/>
                <w:sz w:val="20"/>
                <w:szCs w:val="20"/>
                <w:highlight w:val="none"/>
                <w:u w:val="none"/>
              </w:rPr>
            </w:pPr>
          </w:p>
        </w:tc>
      </w:tr>
      <w:tr w14:paraId="48C15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EF76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EEE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36DB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9671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45931">
            <w:pPr>
              <w:jc w:val="right"/>
              <w:rPr>
                <w:rFonts w:hint="default" w:ascii="Times New Roman" w:hAnsi="Times New Roman" w:eastAsia="宋体" w:cs="Times New Roman"/>
                <w:i w:val="0"/>
                <w:color w:val="000000"/>
                <w:sz w:val="20"/>
                <w:szCs w:val="20"/>
                <w:highlight w:val="none"/>
                <w:u w:val="none"/>
              </w:rPr>
            </w:pPr>
          </w:p>
        </w:tc>
      </w:tr>
      <w:tr w14:paraId="4C906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F3E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2892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BD24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82A71">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DAA1F6">
            <w:pPr>
              <w:jc w:val="right"/>
              <w:rPr>
                <w:rFonts w:hint="default" w:ascii="Times New Roman" w:hAnsi="Times New Roman" w:eastAsia="宋体" w:cs="Times New Roman"/>
                <w:i w:val="0"/>
                <w:color w:val="000000"/>
                <w:sz w:val="20"/>
                <w:szCs w:val="20"/>
                <w:highlight w:val="none"/>
                <w:u w:val="none"/>
              </w:rPr>
            </w:pPr>
          </w:p>
        </w:tc>
      </w:tr>
      <w:tr w14:paraId="0C257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91DC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5B77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其他司法支出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2EF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150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3865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288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-0.67%</w:t>
            </w:r>
          </w:p>
        </w:tc>
      </w:tr>
      <w:tr w14:paraId="79A9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67C5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7650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监狱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0EDF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577C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3B665">
            <w:pPr>
              <w:jc w:val="right"/>
              <w:rPr>
                <w:rFonts w:hint="default" w:ascii="Times New Roman" w:hAnsi="Times New Roman" w:eastAsia="宋体" w:cs="Times New Roman"/>
                <w:i w:val="0"/>
                <w:color w:val="000000"/>
                <w:sz w:val="20"/>
                <w:szCs w:val="20"/>
                <w:highlight w:val="none"/>
                <w:u w:val="none"/>
              </w:rPr>
            </w:pPr>
          </w:p>
        </w:tc>
      </w:tr>
      <w:tr w14:paraId="71B84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9A5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8917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1EA1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D63E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4CBD6">
            <w:pPr>
              <w:jc w:val="right"/>
              <w:rPr>
                <w:rFonts w:hint="default" w:ascii="Times New Roman" w:hAnsi="Times New Roman" w:eastAsia="宋体" w:cs="Times New Roman"/>
                <w:i w:val="0"/>
                <w:color w:val="000000"/>
                <w:sz w:val="20"/>
                <w:szCs w:val="20"/>
                <w:highlight w:val="none"/>
                <w:u w:val="none"/>
              </w:rPr>
            </w:pPr>
          </w:p>
        </w:tc>
      </w:tr>
      <w:tr w14:paraId="51B93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513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4C8B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617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C001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70730">
            <w:pPr>
              <w:jc w:val="right"/>
              <w:rPr>
                <w:rFonts w:hint="default" w:ascii="Times New Roman" w:hAnsi="Times New Roman" w:eastAsia="宋体" w:cs="Times New Roman"/>
                <w:i w:val="0"/>
                <w:color w:val="000000"/>
                <w:sz w:val="20"/>
                <w:szCs w:val="20"/>
                <w:highlight w:val="none"/>
                <w:u w:val="none"/>
              </w:rPr>
            </w:pPr>
          </w:p>
        </w:tc>
      </w:tr>
      <w:tr w14:paraId="3F28E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0EBE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BF9F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BAD4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A398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BB6EF">
            <w:pPr>
              <w:jc w:val="right"/>
              <w:rPr>
                <w:rFonts w:hint="default" w:ascii="Times New Roman" w:hAnsi="Times New Roman" w:eastAsia="宋体" w:cs="Times New Roman"/>
                <w:i w:val="0"/>
                <w:color w:val="000000"/>
                <w:sz w:val="20"/>
                <w:szCs w:val="20"/>
                <w:highlight w:val="none"/>
                <w:u w:val="none"/>
              </w:rPr>
            </w:pPr>
          </w:p>
        </w:tc>
      </w:tr>
      <w:tr w14:paraId="0273A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3530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03E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罪犯生活及医疗卫生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7E7A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B422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DB58F">
            <w:pPr>
              <w:jc w:val="right"/>
              <w:rPr>
                <w:rFonts w:hint="default" w:ascii="Times New Roman" w:hAnsi="Times New Roman" w:eastAsia="宋体" w:cs="Times New Roman"/>
                <w:i w:val="0"/>
                <w:color w:val="000000"/>
                <w:sz w:val="20"/>
                <w:szCs w:val="20"/>
                <w:highlight w:val="none"/>
                <w:u w:val="none"/>
              </w:rPr>
            </w:pPr>
          </w:p>
        </w:tc>
      </w:tr>
      <w:tr w14:paraId="1DB02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F80C4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DA40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监狱业务及罪犯改造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73E9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48E5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F06E3">
            <w:pPr>
              <w:jc w:val="right"/>
              <w:rPr>
                <w:rFonts w:hint="default" w:ascii="Times New Roman" w:hAnsi="Times New Roman" w:eastAsia="宋体" w:cs="Times New Roman"/>
                <w:i w:val="0"/>
                <w:color w:val="000000"/>
                <w:sz w:val="20"/>
                <w:szCs w:val="20"/>
                <w:highlight w:val="none"/>
                <w:u w:val="none"/>
              </w:rPr>
            </w:pPr>
          </w:p>
        </w:tc>
      </w:tr>
      <w:tr w14:paraId="62997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5D52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DF71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狱政设施建设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5F0D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D9DD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D7B92">
            <w:pPr>
              <w:jc w:val="right"/>
              <w:rPr>
                <w:rFonts w:hint="default" w:ascii="Times New Roman" w:hAnsi="Times New Roman" w:eastAsia="宋体" w:cs="Times New Roman"/>
                <w:i w:val="0"/>
                <w:color w:val="000000"/>
                <w:sz w:val="20"/>
                <w:szCs w:val="20"/>
                <w:highlight w:val="none"/>
                <w:u w:val="none"/>
              </w:rPr>
            </w:pPr>
          </w:p>
        </w:tc>
      </w:tr>
      <w:tr w14:paraId="43CDD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2B4C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EF4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6F2F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16AE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05454">
            <w:pPr>
              <w:jc w:val="right"/>
              <w:rPr>
                <w:rFonts w:hint="default" w:ascii="Times New Roman" w:hAnsi="Times New Roman" w:eastAsia="宋体" w:cs="Times New Roman"/>
                <w:i w:val="0"/>
                <w:color w:val="000000"/>
                <w:sz w:val="20"/>
                <w:szCs w:val="20"/>
                <w:highlight w:val="none"/>
                <w:u w:val="none"/>
              </w:rPr>
            </w:pPr>
          </w:p>
        </w:tc>
      </w:tr>
      <w:tr w14:paraId="3129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7400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0A45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300F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4E3A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678EA">
            <w:pPr>
              <w:jc w:val="right"/>
              <w:rPr>
                <w:rFonts w:hint="default" w:ascii="Times New Roman" w:hAnsi="Times New Roman" w:eastAsia="宋体" w:cs="Times New Roman"/>
                <w:i w:val="0"/>
                <w:color w:val="000000"/>
                <w:sz w:val="20"/>
                <w:szCs w:val="20"/>
                <w:highlight w:val="none"/>
                <w:u w:val="none"/>
              </w:rPr>
            </w:pPr>
          </w:p>
        </w:tc>
      </w:tr>
      <w:tr w14:paraId="77B5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22ED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ACC9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其他监狱支出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B14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97E6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51305">
            <w:pPr>
              <w:jc w:val="right"/>
              <w:rPr>
                <w:rFonts w:hint="default" w:ascii="Times New Roman" w:hAnsi="Times New Roman" w:eastAsia="宋体" w:cs="Times New Roman"/>
                <w:i w:val="0"/>
                <w:color w:val="000000"/>
                <w:sz w:val="20"/>
                <w:szCs w:val="20"/>
                <w:highlight w:val="none"/>
                <w:u w:val="none"/>
              </w:rPr>
            </w:pPr>
          </w:p>
        </w:tc>
      </w:tr>
      <w:tr w14:paraId="12C8A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148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18A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强制隔离戒毒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D679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1A58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E108F">
            <w:pPr>
              <w:jc w:val="right"/>
              <w:rPr>
                <w:rFonts w:hint="default" w:ascii="Times New Roman" w:hAnsi="Times New Roman" w:eastAsia="宋体" w:cs="Times New Roman"/>
                <w:i w:val="0"/>
                <w:color w:val="000000"/>
                <w:sz w:val="20"/>
                <w:szCs w:val="20"/>
                <w:highlight w:val="none"/>
                <w:u w:val="none"/>
              </w:rPr>
            </w:pPr>
          </w:p>
        </w:tc>
      </w:tr>
      <w:tr w14:paraId="547E3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2E303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453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D580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481F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BDD28">
            <w:pPr>
              <w:jc w:val="right"/>
              <w:rPr>
                <w:rFonts w:hint="default" w:ascii="Times New Roman" w:hAnsi="Times New Roman" w:eastAsia="宋体" w:cs="Times New Roman"/>
                <w:i w:val="0"/>
                <w:color w:val="000000"/>
                <w:sz w:val="20"/>
                <w:szCs w:val="20"/>
                <w:highlight w:val="none"/>
                <w:u w:val="none"/>
              </w:rPr>
            </w:pPr>
          </w:p>
        </w:tc>
      </w:tr>
      <w:tr w14:paraId="2BA49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91D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5E61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181D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F9D1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2469A">
            <w:pPr>
              <w:jc w:val="right"/>
              <w:rPr>
                <w:rFonts w:hint="default" w:ascii="Times New Roman" w:hAnsi="Times New Roman" w:eastAsia="宋体" w:cs="Times New Roman"/>
                <w:i w:val="0"/>
                <w:color w:val="000000"/>
                <w:sz w:val="20"/>
                <w:szCs w:val="20"/>
                <w:highlight w:val="none"/>
                <w:u w:val="none"/>
              </w:rPr>
            </w:pPr>
          </w:p>
        </w:tc>
      </w:tr>
      <w:tr w14:paraId="09090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89B8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210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364A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263D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44251F">
            <w:pPr>
              <w:jc w:val="right"/>
              <w:rPr>
                <w:rFonts w:hint="default" w:ascii="Times New Roman" w:hAnsi="Times New Roman" w:eastAsia="宋体" w:cs="Times New Roman"/>
                <w:i w:val="0"/>
                <w:color w:val="000000"/>
                <w:sz w:val="20"/>
                <w:szCs w:val="20"/>
                <w:highlight w:val="none"/>
                <w:u w:val="none"/>
              </w:rPr>
            </w:pPr>
          </w:p>
        </w:tc>
      </w:tr>
      <w:tr w14:paraId="3E718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959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53F6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强制隔离戒毒人员生活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42AE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BF53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95277">
            <w:pPr>
              <w:jc w:val="right"/>
              <w:rPr>
                <w:rFonts w:hint="default" w:ascii="Times New Roman" w:hAnsi="Times New Roman" w:eastAsia="宋体" w:cs="Times New Roman"/>
                <w:i w:val="0"/>
                <w:color w:val="000000"/>
                <w:sz w:val="20"/>
                <w:szCs w:val="20"/>
                <w:highlight w:val="none"/>
                <w:u w:val="none"/>
              </w:rPr>
            </w:pPr>
          </w:p>
        </w:tc>
      </w:tr>
      <w:tr w14:paraId="49CAE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A7C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654F1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强制隔离戒毒人员教育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F71C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64FD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E86F2">
            <w:pPr>
              <w:jc w:val="right"/>
              <w:rPr>
                <w:rFonts w:hint="default" w:ascii="Times New Roman" w:hAnsi="Times New Roman" w:eastAsia="宋体" w:cs="Times New Roman"/>
                <w:i w:val="0"/>
                <w:color w:val="000000"/>
                <w:sz w:val="20"/>
                <w:szCs w:val="20"/>
                <w:highlight w:val="none"/>
                <w:u w:val="none"/>
              </w:rPr>
            </w:pPr>
          </w:p>
        </w:tc>
      </w:tr>
      <w:tr w14:paraId="6DC95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BD96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4F0D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所政设施建设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DAF5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748F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8BDA7">
            <w:pPr>
              <w:jc w:val="right"/>
              <w:rPr>
                <w:rFonts w:hint="default" w:ascii="Times New Roman" w:hAnsi="Times New Roman" w:eastAsia="宋体" w:cs="Times New Roman"/>
                <w:i w:val="0"/>
                <w:color w:val="000000"/>
                <w:sz w:val="20"/>
                <w:szCs w:val="20"/>
                <w:highlight w:val="none"/>
                <w:u w:val="none"/>
              </w:rPr>
            </w:pPr>
          </w:p>
        </w:tc>
      </w:tr>
      <w:tr w14:paraId="7F37D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295B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5F97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C0A7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9F69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5C39B">
            <w:pPr>
              <w:jc w:val="right"/>
              <w:rPr>
                <w:rFonts w:hint="default" w:ascii="Times New Roman" w:hAnsi="Times New Roman" w:eastAsia="宋体" w:cs="Times New Roman"/>
                <w:i w:val="0"/>
                <w:color w:val="000000"/>
                <w:sz w:val="20"/>
                <w:szCs w:val="20"/>
                <w:highlight w:val="none"/>
                <w:u w:val="none"/>
              </w:rPr>
            </w:pPr>
          </w:p>
        </w:tc>
      </w:tr>
      <w:tr w14:paraId="7C2BD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9992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01AB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C072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82A1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189F3">
            <w:pPr>
              <w:jc w:val="right"/>
              <w:rPr>
                <w:rFonts w:hint="default" w:ascii="Times New Roman" w:hAnsi="Times New Roman" w:eastAsia="宋体" w:cs="Times New Roman"/>
                <w:i w:val="0"/>
                <w:color w:val="000000"/>
                <w:sz w:val="20"/>
                <w:szCs w:val="20"/>
                <w:highlight w:val="none"/>
                <w:u w:val="none"/>
              </w:rPr>
            </w:pPr>
          </w:p>
        </w:tc>
      </w:tr>
      <w:tr w14:paraId="75E7C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342B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1E49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其他强制隔离戒毒支出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F267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D8CA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2AF19">
            <w:pPr>
              <w:jc w:val="right"/>
              <w:rPr>
                <w:rFonts w:hint="default" w:ascii="Times New Roman" w:hAnsi="Times New Roman" w:eastAsia="宋体" w:cs="Times New Roman"/>
                <w:i w:val="0"/>
                <w:color w:val="000000"/>
                <w:sz w:val="20"/>
                <w:szCs w:val="20"/>
                <w:highlight w:val="none"/>
                <w:u w:val="none"/>
              </w:rPr>
            </w:pPr>
          </w:p>
        </w:tc>
      </w:tr>
      <w:tr w14:paraId="00B19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2CE9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3C8E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国家保密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A883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E6F2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1AA63">
            <w:pPr>
              <w:jc w:val="right"/>
              <w:rPr>
                <w:rFonts w:hint="default" w:ascii="Times New Roman" w:hAnsi="Times New Roman" w:eastAsia="宋体" w:cs="Times New Roman"/>
                <w:i w:val="0"/>
                <w:color w:val="000000"/>
                <w:sz w:val="20"/>
                <w:szCs w:val="20"/>
                <w:highlight w:val="none"/>
                <w:u w:val="none"/>
              </w:rPr>
            </w:pPr>
          </w:p>
        </w:tc>
      </w:tr>
      <w:tr w14:paraId="138AF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0CB4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55D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0288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D940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BA5B3">
            <w:pPr>
              <w:jc w:val="right"/>
              <w:rPr>
                <w:rFonts w:hint="default" w:ascii="Times New Roman" w:hAnsi="Times New Roman" w:eastAsia="宋体" w:cs="Times New Roman"/>
                <w:i w:val="0"/>
                <w:color w:val="000000"/>
                <w:sz w:val="20"/>
                <w:szCs w:val="20"/>
                <w:highlight w:val="none"/>
                <w:u w:val="none"/>
              </w:rPr>
            </w:pPr>
          </w:p>
        </w:tc>
      </w:tr>
      <w:tr w14:paraId="73866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34D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8F91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C45C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BE8E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062AB">
            <w:pPr>
              <w:jc w:val="right"/>
              <w:rPr>
                <w:rFonts w:hint="default" w:ascii="Times New Roman" w:hAnsi="Times New Roman" w:eastAsia="宋体" w:cs="Times New Roman"/>
                <w:i w:val="0"/>
                <w:color w:val="000000"/>
                <w:sz w:val="20"/>
                <w:szCs w:val="20"/>
                <w:highlight w:val="none"/>
                <w:u w:val="none"/>
              </w:rPr>
            </w:pPr>
          </w:p>
        </w:tc>
      </w:tr>
      <w:tr w14:paraId="657F8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6E2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8A030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AA5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F146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D29CF">
            <w:pPr>
              <w:jc w:val="right"/>
              <w:rPr>
                <w:rFonts w:hint="default" w:ascii="Times New Roman" w:hAnsi="Times New Roman" w:eastAsia="宋体" w:cs="Times New Roman"/>
                <w:i w:val="0"/>
                <w:color w:val="000000"/>
                <w:sz w:val="20"/>
                <w:szCs w:val="20"/>
                <w:highlight w:val="none"/>
                <w:u w:val="none"/>
              </w:rPr>
            </w:pPr>
          </w:p>
        </w:tc>
      </w:tr>
      <w:tr w14:paraId="0067E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7BE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D42C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保密技术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7687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BCCA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F4965">
            <w:pPr>
              <w:jc w:val="right"/>
              <w:rPr>
                <w:rFonts w:hint="default" w:ascii="Times New Roman" w:hAnsi="Times New Roman" w:eastAsia="宋体" w:cs="Times New Roman"/>
                <w:i w:val="0"/>
                <w:color w:val="000000"/>
                <w:sz w:val="20"/>
                <w:szCs w:val="20"/>
                <w:highlight w:val="none"/>
                <w:u w:val="none"/>
              </w:rPr>
            </w:pPr>
          </w:p>
        </w:tc>
      </w:tr>
      <w:tr w14:paraId="40270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B41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3AF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保密管理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2196B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D0F4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30530">
            <w:pPr>
              <w:jc w:val="right"/>
              <w:rPr>
                <w:rFonts w:hint="default" w:ascii="Times New Roman" w:hAnsi="Times New Roman" w:eastAsia="宋体" w:cs="Times New Roman"/>
                <w:i w:val="0"/>
                <w:color w:val="000000"/>
                <w:sz w:val="20"/>
                <w:szCs w:val="20"/>
                <w:highlight w:val="none"/>
                <w:u w:val="none"/>
              </w:rPr>
            </w:pPr>
          </w:p>
        </w:tc>
      </w:tr>
      <w:tr w14:paraId="7F645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017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E35F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F00E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876B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32552">
            <w:pPr>
              <w:jc w:val="right"/>
              <w:rPr>
                <w:rFonts w:hint="default" w:ascii="Times New Roman" w:hAnsi="Times New Roman" w:eastAsia="宋体" w:cs="Times New Roman"/>
                <w:i w:val="0"/>
                <w:color w:val="000000"/>
                <w:sz w:val="20"/>
                <w:szCs w:val="20"/>
                <w:highlight w:val="none"/>
                <w:u w:val="none"/>
              </w:rPr>
            </w:pPr>
          </w:p>
        </w:tc>
      </w:tr>
      <w:tr w14:paraId="33550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7170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3150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其他国家保密支出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7F3D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52AC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92305">
            <w:pPr>
              <w:jc w:val="right"/>
              <w:rPr>
                <w:rFonts w:hint="default" w:ascii="Times New Roman" w:hAnsi="Times New Roman" w:eastAsia="宋体" w:cs="Times New Roman"/>
                <w:i w:val="0"/>
                <w:color w:val="000000"/>
                <w:sz w:val="20"/>
                <w:szCs w:val="20"/>
                <w:highlight w:val="none"/>
                <w:u w:val="none"/>
              </w:rPr>
            </w:pPr>
          </w:p>
        </w:tc>
      </w:tr>
      <w:tr w14:paraId="4F4B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C20E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9B6C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缉私警察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3F28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9C76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8570E">
            <w:pPr>
              <w:jc w:val="right"/>
              <w:rPr>
                <w:rFonts w:hint="default" w:ascii="Times New Roman" w:hAnsi="Times New Roman" w:eastAsia="宋体" w:cs="Times New Roman"/>
                <w:i w:val="0"/>
                <w:color w:val="000000"/>
                <w:sz w:val="20"/>
                <w:szCs w:val="20"/>
                <w:highlight w:val="none"/>
                <w:u w:val="none"/>
              </w:rPr>
            </w:pPr>
          </w:p>
        </w:tc>
      </w:tr>
      <w:tr w14:paraId="4FA4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2C67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C21A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50D3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6D7D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93B6E">
            <w:pPr>
              <w:jc w:val="right"/>
              <w:rPr>
                <w:rFonts w:hint="default" w:ascii="Times New Roman" w:hAnsi="Times New Roman" w:eastAsia="宋体" w:cs="Times New Roman"/>
                <w:i w:val="0"/>
                <w:color w:val="000000"/>
                <w:sz w:val="20"/>
                <w:szCs w:val="20"/>
                <w:highlight w:val="none"/>
                <w:u w:val="none"/>
              </w:rPr>
            </w:pPr>
          </w:p>
        </w:tc>
      </w:tr>
      <w:tr w14:paraId="21B2D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89165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C21C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F167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287E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F2DB9">
            <w:pPr>
              <w:jc w:val="right"/>
              <w:rPr>
                <w:rFonts w:hint="default" w:ascii="Times New Roman" w:hAnsi="Times New Roman" w:eastAsia="宋体" w:cs="Times New Roman"/>
                <w:i w:val="0"/>
                <w:color w:val="000000"/>
                <w:sz w:val="20"/>
                <w:szCs w:val="20"/>
                <w:highlight w:val="none"/>
                <w:u w:val="none"/>
              </w:rPr>
            </w:pPr>
          </w:p>
        </w:tc>
      </w:tr>
      <w:tr w14:paraId="7184A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6CCB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4659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547E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B64D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C7D8B">
            <w:pPr>
              <w:jc w:val="right"/>
              <w:rPr>
                <w:rFonts w:hint="default" w:ascii="Times New Roman" w:hAnsi="Times New Roman" w:eastAsia="宋体" w:cs="Times New Roman"/>
                <w:i w:val="0"/>
                <w:color w:val="000000"/>
                <w:sz w:val="20"/>
                <w:szCs w:val="20"/>
                <w:highlight w:val="none"/>
                <w:u w:val="none"/>
              </w:rPr>
            </w:pPr>
          </w:p>
        </w:tc>
      </w:tr>
      <w:tr w14:paraId="6B48E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0D1F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B590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缉私业务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E782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651B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636D4">
            <w:pPr>
              <w:jc w:val="right"/>
              <w:rPr>
                <w:rFonts w:hint="default" w:ascii="Times New Roman" w:hAnsi="Times New Roman" w:eastAsia="宋体" w:cs="Times New Roman"/>
                <w:i w:val="0"/>
                <w:color w:val="000000"/>
                <w:sz w:val="20"/>
                <w:szCs w:val="20"/>
                <w:highlight w:val="none"/>
                <w:u w:val="none"/>
              </w:rPr>
            </w:pPr>
          </w:p>
        </w:tc>
      </w:tr>
      <w:tr w14:paraId="21819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1218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2041099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6E6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其他缉私警察支出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DF9F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A1ED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762DB">
            <w:pPr>
              <w:jc w:val="right"/>
              <w:rPr>
                <w:rFonts w:hint="default" w:ascii="Times New Roman" w:hAnsi="Times New Roman" w:eastAsia="宋体" w:cs="Times New Roman"/>
                <w:i w:val="0"/>
                <w:color w:val="000000"/>
                <w:sz w:val="20"/>
                <w:szCs w:val="20"/>
                <w:highlight w:val="none"/>
                <w:u w:val="none"/>
              </w:rPr>
            </w:pPr>
          </w:p>
        </w:tc>
      </w:tr>
      <w:tr w14:paraId="6BFDF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99E1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A705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其他公共安全支出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EDFE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E18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FDCB6E">
            <w:pPr>
              <w:jc w:val="right"/>
              <w:rPr>
                <w:rFonts w:hint="default" w:ascii="Times New Roman" w:hAnsi="Times New Roman" w:eastAsia="宋体" w:cs="Times New Roman"/>
                <w:i w:val="0"/>
                <w:color w:val="000000"/>
                <w:sz w:val="20"/>
                <w:szCs w:val="20"/>
                <w:highlight w:val="none"/>
                <w:u w:val="none"/>
              </w:rPr>
            </w:pPr>
          </w:p>
        </w:tc>
      </w:tr>
      <w:tr w14:paraId="353DE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81DC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2049902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4B78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国家司法救助支出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0C2D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9128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CC383">
            <w:pPr>
              <w:jc w:val="right"/>
              <w:rPr>
                <w:rFonts w:hint="default" w:ascii="Times New Roman" w:hAnsi="Times New Roman" w:eastAsia="宋体" w:cs="Times New Roman"/>
                <w:i w:val="0"/>
                <w:color w:val="000000"/>
                <w:sz w:val="20"/>
                <w:szCs w:val="20"/>
                <w:highlight w:val="none"/>
                <w:u w:val="none"/>
              </w:rPr>
            </w:pPr>
          </w:p>
        </w:tc>
      </w:tr>
      <w:tr w14:paraId="78E63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B518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2049999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F9D7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其他公共安全支出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1BA7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DE1E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CF5EE">
            <w:pPr>
              <w:jc w:val="right"/>
              <w:rPr>
                <w:rFonts w:hint="default" w:ascii="Times New Roman" w:hAnsi="Times New Roman" w:eastAsia="宋体" w:cs="Times New Roman"/>
                <w:i w:val="0"/>
                <w:color w:val="000000"/>
                <w:sz w:val="20"/>
                <w:szCs w:val="20"/>
                <w:highlight w:val="none"/>
                <w:u w:val="none"/>
              </w:rPr>
            </w:pPr>
          </w:p>
        </w:tc>
      </w:tr>
      <w:tr w14:paraId="0FDDD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C26A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8E1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F4DA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46999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5AA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44163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A85F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-6.03%</w:t>
            </w:r>
          </w:p>
        </w:tc>
      </w:tr>
      <w:tr w14:paraId="499BD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1ED8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5B51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8D8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981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C0E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931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DFE1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-5.10%</w:t>
            </w:r>
          </w:p>
        </w:tc>
      </w:tr>
      <w:tr w14:paraId="38E94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767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C557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1C9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897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6D6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5AF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-50.95%</w:t>
            </w:r>
          </w:p>
        </w:tc>
      </w:tr>
      <w:tr w14:paraId="12D73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9033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79BB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6271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AFD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15133">
            <w:pPr>
              <w:jc w:val="right"/>
              <w:rPr>
                <w:rFonts w:hint="default" w:ascii="Times New Roman" w:hAnsi="Times New Roman" w:eastAsia="宋体" w:cs="Times New Roman"/>
                <w:i w:val="0"/>
                <w:color w:val="000000"/>
                <w:sz w:val="20"/>
                <w:szCs w:val="20"/>
                <w:highlight w:val="none"/>
                <w:u w:val="none"/>
              </w:rPr>
            </w:pPr>
          </w:p>
        </w:tc>
      </w:tr>
      <w:tr w14:paraId="297D0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4593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A2C9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62FC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0A0DC">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398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F657B">
            <w:pPr>
              <w:jc w:val="right"/>
              <w:rPr>
                <w:rFonts w:hint="default" w:ascii="Times New Roman" w:hAnsi="Times New Roman" w:eastAsia="宋体" w:cs="Times New Roman"/>
                <w:i w:val="0"/>
                <w:color w:val="000000"/>
                <w:sz w:val="20"/>
                <w:szCs w:val="20"/>
                <w:highlight w:val="none"/>
                <w:u w:val="none"/>
              </w:rPr>
            </w:pPr>
          </w:p>
        </w:tc>
      </w:tr>
      <w:tr w14:paraId="69829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3C8F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9B57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其他教育管理事务支出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141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0A6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CAF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10.71%</w:t>
            </w:r>
          </w:p>
        </w:tc>
      </w:tr>
      <w:tr w14:paraId="1ED75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91A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01C6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普通教育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6DD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41901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B91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40205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2F9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-4.05%</w:t>
            </w:r>
          </w:p>
        </w:tc>
      </w:tr>
      <w:tr w14:paraId="0BD87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456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E51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学前教育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90B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5976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3FE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4657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561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-22.07%</w:t>
            </w:r>
          </w:p>
        </w:tc>
      </w:tr>
      <w:tr w14:paraId="35B69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9A4F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3602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小学教育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159A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18480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F63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19448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64A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5.24%</w:t>
            </w:r>
          </w:p>
        </w:tc>
      </w:tr>
      <w:tr w14:paraId="54F20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4FDD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1E61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初中教育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4758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13402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FC1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10252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DA4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-23.50%</w:t>
            </w:r>
          </w:p>
        </w:tc>
      </w:tr>
      <w:tr w14:paraId="0611D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2895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01A8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高中教育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18D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4043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EF6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5846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CA7B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44.60%</w:t>
            </w:r>
          </w:p>
        </w:tc>
      </w:tr>
      <w:tr w14:paraId="1F591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46A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6F3F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高等教育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4214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11B6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FE279">
            <w:pPr>
              <w:jc w:val="right"/>
              <w:rPr>
                <w:rFonts w:hint="default" w:ascii="Times New Roman" w:hAnsi="Times New Roman" w:eastAsia="宋体" w:cs="Times New Roman"/>
                <w:i w:val="0"/>
                <w:color w:val="000000"/>
                <w:sz w:val="20"/>
                <w:szCs w:val="20"/>
                <w:highlight w:val="none"/>
                <w:u w:val="none"/>
              </w:rPr>
            </w:pPr>
          </w:p>
        </w:tc>
      </w:tr>
      <w:tr w14:paraId="0C9E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7C8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8DAC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其他普通教育支出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0AFE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53EB0">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F3F01">
            <w:pPr>
              <w:jc w:val="right"/>
              <w:rPr>
                <w:rFonts w:hint="default" w:ascii="Times New Roman" w:hAnsi="Times New Roman" w:eastAsia="宋体" w:cs="Times New Roman"/>
                <w:i w:val="0"/>
                <w:color w:val="000000"/>
                <w:sz w:val="20"/>
                <w:szCs w:val="20"/>
                <w:highlight w:val="none"/>
                <w:u w:val="none"/>
              </w:rPr>
            </w:pPr>
          </w:p>
        </w:tc>
      </w:tr>
      <w:tr w14:paraId="1A077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EA1F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A9BE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职业教育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FE61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2599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A6A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1863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095A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-28.32%</w:t>
            </w:r>
          </w:p>
        </w:tc>
      </w:tr>
      <w:tr w14:paraId="08C70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4C3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574F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初等职业教育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B586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1EA7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746E4">
            <w:pPr>
              <w:jc w:val="right"/>
              <w:rPr>
                <w:rFonts w:hint="default" w:ascii="Times New Roman" w:hAnsi="Times New Roman" w:eastAsia="宋体" w:cs="Times New Roman"/>
                <w:i w:val="0"/>
                <w:color w:val="000000"/>
                <w:sz w:val="20"/>
                <w:szCs w:val="20"/>
                <w:highlight w:val="none"/>
                <w:u w:val="none"/>
              </w:rPr>
            </w:pPr>
          </w:p>
        </w:tc>
      </w:tr>
      <w:tr w14:paraId="588A6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5A0E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F933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中等职业教育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E85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2315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FCB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1624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C41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-29.85%</w:t>
            </w:r>
          </w:p>
        </w:tc>
      </w:tr>
      <w:tr w14:paraId="76CC8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8368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80A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技校教育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62F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440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C40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-11.81%</w:t>
            </w:r>
          </w:p>
        </w:tc>
      </w:tr>
      <w:tr w14:paraId="647F1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973F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EA2D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高等职业教育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BD90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64C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EE3C0">
            <w:pPr>
              <w:jc w:val="right"/>
              <w:rPr>
                <w:rFonts w:hint="default" w:ascii="Times New Roman" w:hAnsi="Times New Roman" w:eastAsia="宋体" w:cs="Times New Roman"/>
                <w:i w:val="0"/>
                <w:color w:val="000000"/>
                <w:sz w:val="20"/>
                <w:szCs w:val="20"/>
                <w:highlight w:val="none"/>
                <w:u w:val="none"/>
              </w:rPr>
            </w:pPr>
          </w:p>
        </w:tc>
      </w:tr>
      <w:tr w14:paraId="5E5B0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C1B4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AFE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其他职业教育支出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C3B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FCE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5C7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0323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B98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445C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5BD2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3377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F2446">
            <w:pPr>
              <w:jc w:val="right"/>
              <w:rPr>
                <w:rFonts w:hint="default" w:ascii="Times New Roman" w:hAnsi="Times New Roman" w:eastAsia="宋体" w:cs="Times New Roman"/>
                <w:i w:val="0"/>
                <w:color w:val="000000"/>
                <w:sz w:val="20"/>
                <w:szCs w:val="20"/>
                <w:highlight w:val="none"/>
                <w:u w:val="none"/>
              </w:rPr>
            </w:pPr>
          </w:p>
        </w:tc>
      </w:tr>
      <w:tr w14:paraId="48389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053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E749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成人初等教育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7C1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63FC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83EB6">
            <w:pPr>
              <w:jc w:val="right"/>
              <w:rPr>
                <w:rFonts w:hint="default" w:ascii="Times New Roman" w:hAnsi="Times New Roman" w:eastAsia="宋体" w:cs="Times New Roman"/>
                <w:i w:val="0"/>
                <w:color w:val="000000"/>
                <w:sz w:val="20"/>
                <w:szCs w:val="20"/>
                <w:highlight w:val="none"/>
                <w:u w:val="none"/>
              </w:rPr>
            </w:pPr>
          </w:p>
        </w:tc>
      </w:tr>
      <w:tr w14:paraId="17B43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95BB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C6A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成人中等教育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5164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D1B0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9500D">
            <w:pPr>
              <w:jc w:val="right"/>
              <w:rPr>
                <w:rFonts w:hint="default" w:ascii="Times New Roman" w:hAnsi="Times New Roman" w:eastAsia="宋体" w:cs="Times New Roman"/>
                <w:i w:val="0"/>
                <w:color w:val="000000"/>
                <w:sz w:val="20"/>
                <w:szCs w:val="20"/>
                <w:highlight w:val="none"/>
                <w:u w:val="none"/>
              </w:rPr>
            </w:pPr>
          </w:p>
        </w:tc>
      </w:tr>
      <w:tr w14:paraId="0430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7004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D4E3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成人高等教育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E4FE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90DB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2C7B7">
            <w:pPr>
              <w:jc w:val="right"/>
              <w:rPr>
                <w:rFonts w:hint="default" w:ascii="Times New Roman" w:hAnsi="Times New Roman" w:eastAsia="宋体" w:cs="Times New Roman"/>
                <w:i w:val="0"/>
                <w:color w:val="000000"/>
                <w:sz w:val="20"/>
                <w:szCs w:val="20"/>
                <w:highlight w:val="none"/>
                <w:u w:val="none"/>
              </w:rPr>
            </w:pPr>
          </w:p>
        </w:tc>
      </w:tr>
      <w:tr w14:paraId="7A715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32E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CBD7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成人广播电视教育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B3C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AB10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58441">
            <w:pPr>
              <w:jc w:val="right"/>
              <w:rPr>
                <w:rFonts w:hint="default" w:ascii="Times New Roman" w:hAnsi="Times New Roman" w:eastAsia="宋体" w:cs="Times New Roman"/>
                <w:i w:val="0"/>
                <w:color w:val="000000"/>
                <w:sz w:val="20"/>
                <w:szCs w:val="20"/>
                <w:highlight w:val="none"/>
                <w:u w:val="none"/>
              </w:rPr>
            </w:pPr>
          </w:p>
        </w:tc>
      </w:tr>
      <w:tr w14:paraId="6C4CA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7AC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DD87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其他成人教育支出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7E0F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45A9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0906E">
            <w:pPr>
              <w:jc w:val="right"/>
              <w:rPr>
                <w:rFonts w:hint="default" w:ascii="Times New Roman" w:hAnsi="Times New Roman" w:eastAsia="宋体" w:cs="Times New Roman"/>
                <w:i w:val="0"/>
                <w:color w:val="000000"/>
                <w:sz w:val="20"/>
                <w:szCs w:val="20"/>
                <w:highlight w:val="none"/>
                <w:u w:val="none"/>
              </w:rPr>
            </w:pPr>
          </w:p>
        </w:tc>
      </w:tr>
      <w:tr w14:paraId="7CADE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B24B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9562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广播电视教育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0F4E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39E3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C46B3">
            <w:pPr>
              <w:jc w:val="right"/>
              <w:rPr>
                <w:rFonts w:hint="default" w:ascii="Times New Roman" w:hAnsi="Times New Roman" w:eastAsia="宋体" w:cs="Times New Roman"/>
                <w:i w:val="0"/>
                <w:color w:val="000000"/>
                <w:sz w:val="20"/>
                <w:szCs w:val="20"/>
                <w:highlight w:val="none"/>
                <w:u w:val="none"/>
              </w:rPr>
            </w:pPr>
          </w:p>
        </w:tc>
      </w:tr>
      <w:tr w14:paraId="5C7CF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F32C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D0BA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广播电视学校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787D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F125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85EC3">
            <w:pPr>
              <w:jc w:val="right"/>
              <w:rPr>
                <w:rFonts w:hint="default" w:ascii="Times New Roman" w:hAnsi="Times New Roman" w:eastAsia="宋体" w:cs="Times New Roman"/>
                <w:i w:val="0"/>
                <w:color w:val="000000"/>
                <w:sz w:val="20"/>
                <w:szCs w:val="20"/>
                <w:highlight w:val="none"/>
                <w:u w:val="none"/>
              </w:rPr>
            </w:pPr>
          </w:p>
        </w:tc>
      </w:tr>
      <w:tr w14:paraId="2BF19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8DA3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D2D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教育电视台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8006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725D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3D5E4">
            <w:pPr>
              <w:jc w:val="right"/>
              <w:rPr>
                <w:rFonts w:hint="default" w:ascii="Times New Roman" w:hAnsi="Times New Roman" w:eastAsia="宋体" w:cs="Times New Roman"/>
                <w:i w:val="0"/>
                <w:color w:val="000000"/>
                <w:sz w:val="20"/>
                <w:szCs w:val="20"/>
                <w:highlight w:val="none"/>
                <w:u w:val="none"/>
              </w:rPr>
            </w:pPr>
          </w:p>
        </w:tc>
      </w:tr>
      <w:tr w14:paraId="58A45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961F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428B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其他广播电视教育支出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3C11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5E20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AED3C">
            <w:pPr>
              <w:jc w:val="right"/>
              <w:rPr>
                <w:rFonts w:hint="default" w:ascii="Times New Roman" w:hAnsi="Times New Roman" w:eastAsia="宋体" w:cs="Times New Roman"/>
                <w:i w:val="0"/>
                <w:color w:val="000000"/>
                <w:sz w:val="20"/>
                <w:szCs w:val="20"/>
                <w:highlight w:val="none"/>
                <w:u w:val="none"/>
              </w:rPr>
            </w:pPr>
          </w:p>
        </w:tc>
      </w:tr>
      <w:tr w14:paraId="5C139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0C2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08C7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留学教育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F85A9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004B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47AF4">
            <w:pPr>
              <w:jc w:val="right"/>
              <w:rPr>
                <w:rFonts w:hint="default" w:ascii="Times New Roman" w:hAnsi="Times New Roman" w:eastAsia="宋体" w:cs="Times New Roman"/>
                <w:i w:val="0"/>
                <w:color w:val="000000"/>
                <w:sz w:val="20"/>
                <w:szCs w:val="20"/>
                <w:highlight w:val="none"/>
                <w:u w:val="none"/>
              </w:rPr>
            </w:pPr>
          </w:p>
        </w:tc>
      </w:tr>
      <w:tr w14:paraId="29B8F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5B3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74A7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出国留学教育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D103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FFD5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FC7A0">
            <w:pPr>
              <w:jc w:val="right"/>
              <w:rPr>
                <w:rFonts w:hint="default" w:ascii="Times New Roman" w:hAnsi="Times New Roman" w:eastAsia="宋体" w:cs="Times New Roman"/>
                <w:i w:val="0"/>
                <w:color w:val="000000"/>
                <w:sz w:val="20"/>
                <w:szCs w:val="20"/>
                <w:highlight w:val="none"/>
                <w:u w:val="none"/>
              </w:rPr>
            </w:pPr>
          </w:p>
        </w:tc>
      </w:tr>
      <w:tr w14:paraId="27610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DC92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5FD9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来华留学教育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AB99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0FBA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CBC5F">
            <w:pPr>
              <w:jc w:val="right"/>
              <w:rPr>
                <w:rFonts w:hint="default" w:ascii="Times New Roman" w:hAnsi="Times New Roman" w:eastAsia="宋体" w:cs="Times New Roman"/>
                <w:i w:val="0"/>
                <w:color w:val="000000"/>
                <w:sz w:val="20"/>
                <w:szCs w:val="20"/>
                <w:highlight w:val="none"/>
                <w:u w:val="none"/>
              </w:rPr>
            </w:pPr>
          </w:p>
        </w:tc>
      </w:tr>
      <w:tr w14:paraId="431AF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51C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5768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其他留学教育支出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7653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355B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528FA">
            <w:pPr>
              <w:jc w:val="right"/>
              <w:rPr>
                <w:rFonts w:hint="default" w:ascii="Times New Roman" w:hAnsi="Times New Roman" w:eastAsia="宋体" w:cs="Times New Roman"/>
                <w:i w:val="0"/>
                <w:color w:val="000000"/>
                <w:sz w:val="20"/>
                <w:szCs w:val="20"/>
                <w:highlight w:val="none"/>
                <w:u w:val="none"/>
              </w:rPr>
            </w:pPr>
          </w:p>
        </w:tc>
      </w:tr>
      <w:tr w14:paraId="76AD8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216C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0B1C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特殊教育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7EC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C1E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284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12.77%</w:t>
            </w:r>
          </w:p>
        </w:tc>
      </w:tr>
      <w:tr w14:paraId="5AF9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118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A518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特殊学校教育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DB07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681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1DF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6.38%</w:t>
            </w:r>
          </w:p>
        </w:tc>
      </w:tr>
      <w:tr w14:paraId="28EC7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A76B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F104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工读学校教育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C24B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32DB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A9444">
            <w:pPr>
              <w:jc w:val="right"/>
              <w:rPr>
                <w:rFonts w:hint="default" w:ascii="Times New Roman" w:hAnsi="Times New Roman" w:eastAsia="宋体" w:cs="Times New Roman"/>
                <w:i w:val="0"/>
                <w:color w:val="000000"/>
                <w:sz w:val="20"/>
                <w:szCs w:val="20"/>
                <w:highlight w:val="none"/>
                <w:u w:val="none"/>
              </w:rPr>
            </w:pPr>
          </w:p>
        </w:tc>
      </w:tr>
      <w:tr w14:paraId="59C3D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F048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DD15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其他特殊教育支出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B409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D42315">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95107">
            <w:pPr>
              <w:jc w:val="right"/>
              <w:rPr>
                <w:rFonts w:hint="default" w:ascii="Times New Roman" w:hAnsi="Times New Roman" w:eastAsia="宋体" w:cs="Times New Roman"/>
                <w:i w:val="0"/>
                <w:color w:val="000000"/>
                <w:sz w:val="20"/>
                <w:szCs w:val="20"/>
                <w:highlight w:val="none"/>
                <w:u w:val="none"/>
              </w:rPr>
            </w:pPr>
          </w:p>
        </w:tc>
      </w:tr>
      <w:tr w14:paraId="0F26C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78F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464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进修及培训</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7CB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35C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151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0FE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0D477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407D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34DDB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教师进修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CFDA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FB97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37567">
            <w:pPr>
              <w:jc w:val="right"/>
              <w:rPr>
                <w:rFonts w:hint="default" w:ascii="Times New Roman" w:hAnsi="Times New Roman" w:eastAsia="宋体" w:cs="Times New Roman"/>
                <w:i w:val="0"/>
                <w:color w:val="000000"/>
                <w:sz w:val="20"/>
                <w:szCs w:val="20"/>
                <w:highlight w:val="none"/>
                <w:u w:val="none"/>
              </w:rPr>
            </w:pPr>
          </w:p>
        </w:tc>
      </w:tr>
      <w:tr w14:paraId="3508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190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9955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干部教育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7B68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D64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151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7951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7CF50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9418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6C80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培训支出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6D99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8217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9731C">
            <w:pPr>
              <w:jc w:val="right"/>
              <w:rPr>
                <w:rFonts w:hint="default" w:ascii="Times New Roman" w:hAnsi="Times New Roman" w:eastAsia="宋体" w:cs="Times New Roman"/>
                <w:i w:val="0"/>
                <w:color w:val="000000"/>
                <w:sz w:val="20"/>
                <w:szCs w:val="20"/>
                <w:highlight w:val="none"/>
                <w:u w:val="none"/>
              </w:rPr>
            </w:pPr>
          </w:p>
        </w:tc>
      </w:tr>
      <w:tr w14:paraId="1D3E8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C41E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DDE4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退役士兵能力提升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AC77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F357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20484">
            <w:pPr>
              <w:jc w:val="right"/>
              <w:rPr>
                <w:rFonts w:hint="default" w:ascii="Times New Roman" w:hAnsi="Times New Roman" w:eastAsia="宋体" w:cs="Times New Roman"/>
                <w:i w:val="0"/>
                <w:color w:val="000000"/>
                <w:sz w:val="20"/>
                <w:szCs w:val="20"/>
                <w:highlight w:val="none"/>
                <w:u w:val="none"/>
              </w:rPr>
            </w:pPr>
          </w:p>
        </w:tc>
      </w:tr>
      <w:tr w14:paraId="556FF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D416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E94F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其他进修及培训</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60B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1EF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5BE433">
            <w:pPr>
              <w:jc w:val="right"/>
              <w:rPr>
                <w:rFonts w:hint="default" w:ascii="Times New Roman" w:hAnsi="Times New Roman" w:eastAsia="宋体" w:cs="Times New Roman"/>
                <w:i w:val="0"/>
                <w:color w:val="000000"/>
                <w:sz w:val="20"/>
                <w:szCs w:val="20"/>
                <w:highlight w:val="none"/>
                <w:u w:val="none"/>
              </w:rPr>
            </w:pPr>
          </w:p>
        </w:tc>
      </w:tr>
      <w:tr w14:paraId="70203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B10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41B8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教育费附加安排的支出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AB4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C14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960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327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-14.29%</w:t>
            </w:r>
          </w:p>
        </w:tc>
      </w:tr>
      <w:tr w14:paraId="76553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C27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AA44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农村中小学校舍建设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BAB9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468E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BC232">
            <w:pPr>
              <w:jc w:val="right"/>
              <w:rPr>
                <w:rFonts w:hint="default" w:ascii="Times New Roman" w:hAnsi="Times New Roman" w:eastAsia="宋体" w:cs="Times New Roman"/>
                <w:i w:val="0"/>
                <w:color w:val="000000"/>
                <w:sz w:val="20"/>
                <w:szCs w:val="20"/>
                <w:highlight w:val="none"/>
                <w:u w:val="none"/>
              </w:rPr>
            </w:pPr>
          </w:p>
        </w:tc>
      </w:tr>
      <w:tr w14:paraId="7F052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276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3B8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农村中小学教学设施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8BCF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FC9B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EF745">
            <w:pPr>
              <w:jc w:val="right"/>
              <w:rPr>
                <w:rFonts w:hint="default" w:ascii="Times New Roman" w:hAnsi="Times New Roman" w:eastAsia="宋体" w:cs="Times New Roman"/>
                <w:i w:val="0"/>
                <w:color w:val="000000"/>
                <w:sz w:val="20"/>
                <w:szCs w:val="20"/>
                <w:highlight w:val="none"/>
                <w:u w:val="none"/>
              </w:rPr>
            </w:pPr>
          </w:p>
        </w:tc>
      </w:tr>
      <w:tr w14:paraId="2DBA6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7E8F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73499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城市中小学校舍建设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AB9E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3A78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95C79">
            <w:pPr>
              <w:jc w:val="right"/>
              <w:rPr>
                <w:rFonts w:hint="default" w:ascii="Times New Roman" w:hAnsi="Times New Roman" w:eastAsia="宋体" w:cs="Times New Roman"/>
                <w:i w:val="0"/>
                <w:color w:val="000000"/>
                <w:sz w:val="20"/>
                <w:szCs w:val="20"/>
                <w:highlight w:val="none"/>
                <w:u w:val="none"/>
              </w:rPr>
            </w:pPr>
          </w:p>
        </w:tc>
      </w:tr>
      <w:tr w14:paraId="35292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321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3A68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城市中小学教学设施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95586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7E4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61235">
            <w:pPr>
              <w:jc w:val="right"/>
              <w:rPr>
                <w:rFonts w:hint="default" w:ascii="Times New Roman" w:hAnsi="Times New Roman" w:eastAsia="宋体" w:cs="Times New Roman"/>
                <w:i w:val="0"/>
                <w:color w:val="000000"/>
                <w:sz w:val="20"/>
                <w:szCs w:val="20"/>
                <w:highlight w:val="none"/>
                <w:u w:val="none"/>
              </w:rPr>
            </w:pPr>
          </w:p>
        </w:tc>
      </w:tr>
      <w:tr w14:paraId="239E2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3CED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4028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中等职业学校教学设施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68FE2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C563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213D4">
            <w:pPr>
              <w:jc w:val="right"/>
              <w:rPr>
                <w:rFonts w:hint="default" w:ascii="Times New Roman" w:hAnsi="Times New Roman" w:eastAsia="宋体" w:cs="Times New Roman"/>
                <w:i w:val="0"/>
                <w:color w:val="000000"/>
                <w:sz w:val="20"/>
                <w:szCs w:val="20"/>
                <w:highlight w:val="none"/>
                <w:u w:val="none"/>
              </w:rPr>
            </w:pPr>
          </w:p>
        </w:tc>
      </w:tr>
      <w:tr w14:paraId="3F6B8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36AA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5EC5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其他教育费附加安排的支出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F5B0F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u w:val="none"/>
                <w:lang w:val="en-US" w:eastAsia="zh-CN" w:bidi="ar"/>
              </w:rPr>
              <w:t>1120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067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u w:val="none"/>
                <w:lang w:val="en-US" w:eastAsia="zh-CN" w:bidi="ar"/>
              </w:rPr>
              <w:t>960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EC9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w:t>
            </w:r>
            <w:r>
              <w:rPr>
                <w:rFonts w:hint="eastAsia" w:cs="Times New Roman"/>
                <w:i w:val="0"/>
                <w:color w:val="000000"/>
                <w:kern w:val="0"/>
                <w:sz w:val="20"/>
                <w:szCs w:val="20"/>
                <w:u w:val="none"/>
                <w:lang w:val="en-US" w:eastAsia="zh-CN" w:bidi="ar"/>
              </w:rPr>
              <w:t>29</w:t>
            </w:r>
            <w:r>
              <w:rPr>
                <w:rFonts w:hint="default" w:ascii="Times New Roman" w:hAnsi="Times New Roman" w:eastAsia="宋体" w:cs="Times New Roman"/>
                <w:i w:val="0"/>
                <w:color w:val="000000"/>
                <w:kern w:val="0"/>
                <w:sz w:val="20"/>
                <w:szCs w:val="20"/>
                <w:u w:val="none"/>
                <w:lang w:val="en-US" w:eastAsia="zh-CN" w:bidi="ar"/>
              </w:rPr>
              <w:t>%</w:t>
            </w:r>
          </w:p>
        </w:tc>
      </w:tr>
      <w:tr w14:paraId="1D52A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CF8F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4B38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E79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AE50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9CB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61CEC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B4B8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2059999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F1F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其他教育支出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ECD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A17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54E3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7E6DF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C810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1161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科学技术支出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54A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206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762C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529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118.93%</w:t>
            </w:r>
          </w:p>
        </w:tc>
      </w:tr>
      <w:tr w14:paraId="1F632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985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A8FA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科学技术管理事务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B1DA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FDF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FA5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57.59%</w:t>
            </w:r>
          </w:p>
        </w:tc>
      </w:tr>
      <w:tr w14:paraId="79503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3AA0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E372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116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191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ACF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198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5C4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3.66%</w:t>
            </w:r>
          </w:p>
        </w:tc>
      </w:tr>
      <w:tr w14:paraId="07561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B75A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41C7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ADE0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FB8C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2E53A">
            <w:pPr>
              <w:jc w:val="right"/>
              <w:rPr>
                <w:rFonts w:hint="default" w:ascii="Times New Roman" w:hAnsi="Times New Roman" w:eastAsia="宋体" w:cs="Times New Roman"/>
                <w:i w:val="0"/>
                <w:color w:val="000000"/>
                <w:sz w:val="20"/>
                <w:szCs w:val="20"/>
                <w:highlight w:val="none"/>
                <w:u w:val="none"/>
              </w:rPr>
            </w:pPr>
          </w:p>
        </w:tc>
      </w:tr>
      <w:tr w14:paraId="1F5AD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7CEE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BB8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56E1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9BD7A">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1FD2D">
            <w:pPr>
              <w:jc w:val="right"/>
              <w:rPr>
                <w:rFonts w:hint="default" w:ascii="Times New Roman" w:hAnsi="Times New Roman" w:eastAsia="宋体" w:cs="Times New Roman"/>
                <w:i w:val="0"/>
                <w:color w:val="000000"/>
                <w:sz w:val="20"/>
                <w:szCs w:val="20"/>
                <w:highlight w:val="none"/>
                <w:u w:val="none"/>
              </w:rPr>
            </w:pPr>
          </w:p>
        </w:tc>
      </w:tr>
      <w:tr w14:paraId="23955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2C1F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F2B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其他科学技术管理事务支出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77EF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0D40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CBF63">
            <w:pPr>
              <w:jc w:val="right"/>
              <w:rPr>
                <w:rFonts w:hint="default" w:ascii="Times New Roman" w:hAnsi="Times New Roman" w:eastAsia="宋体" w:cs="Times New Roman"/>
                <w:i w:val="0"/>
                <w:color w:val="000000"/>
                <w:sz w:val="20"/>
                <w:szCs w:val="20"/>
                <w:highlight w:val="none"/>
                <w:u w:val="none"/>
              </w:rPr>
            </w:pPr>
          </w:p>
        </w:tc>
      </w:tr>
      <w:tr w14:paraId="4D29B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E2A9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2292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基础研究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6B37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C877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26607">
            <w:pPr>
              <w:jc w:val="right"/>
              <w:rPr>
                <w:rFonts w:hint="default" w:ascii="Times New Roman" w:hAnsi="Times New Roman" w:eastAsia="宋体" w:cs="Times New Roman"/>
                <w:i w:val="0"/>
                <w:color w:val="000000"/>
                <w:sz w:val="20"/>
                <w:szCs w:val="20"/>
                <w:highlight w:val="none"/>
                <w:u w:val="none"/>
              </w:rPr>
            </w:pPr>
          </w:p>
        </w:tc>
      </w:tr>
      <w:tr w14:paraId="60EAB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B09F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783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CBFC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E606B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A8843">
            <w:pPr>
              <w:jc w:val="right"/>
              <w:rPr>
                <w:rFonts w:hint="default" w:ascii="Times New Roman" w:hAnsi="Times New Roman" w:eastAsia="宋体" w:cs="Times New Roman"/>
                <w:i w:val="0"/>
                <w:color w:val="000000"/>
                <w:sz w:val="20"/>
                <w:szCs w:val="20"/>
                <w:highlight w:val="none"/>
                <w:u w:val="none"/>
              </w:rPr>
            </w:pPr>
          </w:p>
        </w:tc>
      </w:tr>
      <w:tr w14:paraId="411C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D641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4278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自然科学基金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FAA9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3177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49295">
            <w:pPr>
              <w:jc w:val="right"/>
              <w:rPr>
                <w:rFonts w:hint="default" w:ascii="Times New Roman" w:hAnsi="Times New Roman" w:eastAsia="宋体" w:cs="Times New Roman"/>
                <w:i w:val="0"/>
                <w:color w:val="000000"/>
                <w:sz w:val="20"/>
                <w:szCs w:val="20"/>
                <w:highlight w:val="none"/>
                <w:u w:val="none"/>
              </w:rPr>
            </w:pPr>
          </w:p>
        </w:tc>
      </w:tr>
      <w:tr w14:paraId="5CC4F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A655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2B50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实验室及相关设施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3F0A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8612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E2F44">
            <w:pPr>
              <w:jc w:val="right"/>
              <w:rPr>
                <w:rFonts w:hint="default" w:ascii="Times New Roman" w:hAnsi="Times New Roman" w:eastAsia="宋体" w:cs="Times New Roman"/>
                <w:i w:val="0"/>
                <w:color w:val="000000"/>
                <w:sz w:val="20"/>
                <w:szCs w:val="20"/>
                <w:highlight w:val="none"/>
                <w:u w:val="none"/>
              </w:rPr>
            </w:pPr>
          </w:p>
        </w:tc>
      </w:tr>
      <w:tr w14:paraId="2F8C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914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AB3A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重大科学工程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A274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E18D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D2842">
            <w:pPr>
              <w:jc w:val="right"/>
              <w:rPr>
                <w:rFonts w:hint="default" w:ascii="Times New Roman" w:hAnsi="Times New Roman" w:eastAsia="宋体" w:cs="Times New Roman"/>
                <w:i w:val="0"/>
                <w:color w:val="000000"/>
                <w:sz w:val="20"/>
                <w:szCs w:val="20"/>
                <w:highlight w:val="none"/>
                <w:u w:val="none"/>
              </w:rPr>
            </w:pPr>
          </w:p>
        </w:tc>
      </w:tr>
      <w:tr w14:paraId="17B1C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ADC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0430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专项基础科研</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F0CF0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0AFF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7A28B">
            <w:pPr>
              <w:jc w:val="right"/>
              <w:rPr>
                <w:rFonts w:hint="default" w:ascii="Times New Roman" w:hAnsi="Times New Roman" w:eastAsia="宋体" w:cs="Times New Roman"/>
                <w:i w:val="0"/>
                <w:color w:val="000000"/>
                <w:sz w:val="20"/>
                <w:szCs w:val="20"/>
                <w:highlight w:val="none"/>
                <w:u w:val="none"/>
              </w:rPr>
            </w:pPr>
          </w:p>
        </w:tc>
      </w:tr>
      <w:tr w14:paraId="49452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FB02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30EB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专项技术基础</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3078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BD5D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9811B">
            <w:pPr>
              <w:jc w:val="right"/>
              <w:rPr>
                <w:rFonts w:hint="default" w:ascii="Times New Roman" w:hAnsi="Times New Roman" w:eastAsia="宋体" w:cs="Times New Roman"/>
                <w:i w:val="0"/>
                <w:color w:val="000000"/>
                <w:sz w:val="20"/>
                <w:szCs w:val="20"/>
                <w:highlight w:val="none"/>
                <w:u w:val="none"/>
              </w:rPr>
            </w:pPr>
          </w:p>
        </w:tc>
      </w:tr>
      <w:tr w14:paraId="4C0B9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FCF64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6D20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科技人才队伍建设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0B8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F2E0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A01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0529C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05BA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2EE8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其他基础研究支出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A88F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4103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661E8">
            <w:pPr>
              <w:jc w:val="right"/>
              <w:rPr>
                <w:rFonts w:hint="default" w:ascii="Times New Roman" w:hAnsi="Times New Roman" w:eastAsia="宋体" w:cs="Times New Roman"/>
                <w:i w:val="0"/>
                <w:color w:val="000000"/>
                <w:sz w:val="20"/>
                <w:szCs w:val="20"/>
                <w:highlight w:val="none"/>
                <w:u w:val="none"/>
              </w:rPr>
            </w:pPr>
          </w:p>
        </w:tc>
      </w:tr>
      <w:tr w14:paraId="0C88B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F46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8A6B4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应用研究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9826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7A44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E21AD">
            <w:pPr>
              <w:jc w:val="right"/>
              <w:rPr>
                <w:rFonts w:hint="default" w:ascii="Times New Roman" w:hAnsi="Times New Roman" w:eastAsia="宋体" w:cs="Times New Roman"/>
                <w:i w:val="0"/>
                <w:color w:val="000000"/>
                <w:sz w:val="20"/>
                <w:szCs w:val="20"/>
                <w:highlight w:val="none"/>
                <w:u w:val="none"/>
              </w:rPr>
            </w:pPr>
          </w:p>
        </w:tc>
      </w:tr>
      <w:tr w14:paraId="1F0F4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91B8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DE47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25F5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3293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2427A4">
            <w:pPr>
              <w:jc w:val="right"/>
              <w:rPr>
                <w:rFonts w:hint="default" w:ascii="Times New Roman" w:hAnsi="Times New Roman" w:eastAsia="宋体" w:cs="Times New Roman"/>
                <w:i w:val="0"/>
                <w:color w:val="000000"/>
                <w:sz w:val="20"/>
                <w:szCs w:val="20"/>
                <w:highlight w:val="none"/>
                <w:u w:val="none"/>
              </w:rPr>
            </w:pPr>
          </w:p>
        </w:tc>
      </w:tr>
      <w:tr w14:paraId="4AFDE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EACC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0283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社会公益研究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EB38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CE6E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BE139">
            <w:pPr>
              <w:jc w:val="right"/>
              <w:rPr>
                <w:rFonts w:hint="default" w:ascii="Times New Roman" w:hAnsi="Times New Roman" w:eastAsia="宋体" w:cs="Times New Roman"/>
                <w:i w:val="0"/>
                <w:color w:val="000000"/>
                <w:sz w:val="20"/>
                <w:szCs w:val="20"/>
                <w:highlight w:val="none"/>
                <w:u w:val="none"/>
              </w:rPr>
            </w:pPr>
          </w:p>
        </w:tc>
      </w:tr>
      <w:tr w14:paraId="14CE1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9ADE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8BA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高技术研究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5AEC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0D83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AD876">
            <w:pPr>
              <w:jc w:val="right"/>
              <w:rPr>
                <w:rFonts w:hint="default" w:ascii="Times New Roman" w:hAnsi="Times New Roman" w:eastAsia="宋体" w:cs="Times New Roman"/>
                <w:i w:val="0"/>
                <w:color w:val="000000"/>
                <w:sz w:val="20"/>
                <w:szCs w:val="20"/>
                <w:highlight w:val="none"/>
                <w:u w:val="none"/>
              </w:rPr>
            </w:pPr>
          </w:p>
        </w:tc>
      </w:tr>
      <w:tr w14:paraId="16C2B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3C31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890F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专项科研试制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1699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755A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FA0C5">
            <w:pPr>
              <w:jc w:val="right"/>
              <w:rPr>
                <w:rFonts w:hint="default" w:ascii="Times New Roman" w:hAnsi="Times New Roman" w:eastAsia="宋体" w:cs="Times New Roman"/>
                <w:i w:val="0"/>
                <w:color w:val="000000"/>
                <w:sz w:val="20"/>
                <w:szCs w:val="20"/>
                <w:highlight w:val="none"/>
                <w:u w:val="none"/>
              </w:rPr>
            </w:pPr>
          </w:p>
        </w:tc>
      </w:tr>
      <w:tr w14:paraId="1C034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40C0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B302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其他应用研究支出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1065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F4AF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E08F5">
            <w:pPr>
              <w:jc w:val="right"/>
              <w:rPr>
                <w:rFonts w:hint="default" w:ascii="Times New Roman" w:hAnsi="Times New Roman" w:eastAsia="宋体" w:cs="Times New Roman"/>
                <w:i w:val="0"/>
                <w:color w:val="000000"/>
                <w:sz w:val="20"/>
                <w:szCs w:val="20"/>
                <w:highlight w:val="none"/>
                <w:u w:val="none"/>
              </w:rPr>
            </w:pPr>
          </w:p>
        </w:tc>
      </w:tr>
      <w:tr w14:paraId="48B3E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B580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CC23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技术研究与开发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A690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059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E4D8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3450.00%</w:t>
            </w:r>
          </w:p>
        </w:tc>
      </w:tr>
      <w:tr w14:paraId="06F8D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BAC4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CA87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D336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37A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EC7B9">
            <w:pPr>
              <w:jc w:val="right"/>
              <w:rPr>
                <w:rFonts w:hint="default" w:ascii="Times New Roman" w:hAnsi="Times New Roman" w:eastAsia="宋体" w:cs="Times New Roman"/>
                <w:i w:val="0"/>
                <w:color w:val="000000"/>
                <w:sz w:val="20"/>
                <w:szCs w:val="20"/>
                <w:highlight w:val="none"/>
                <w:u w:val="none"/>
              </w:rPr>
            </w:pPr>
          </w:p>
        </w:tc>
      </w:tr>
      <w:tr w14:paraId="3DAB1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B3F2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F117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科技成果转化与扩散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5620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6E2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6C0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-25.00%</w:t>
            </w:r>
          </w:p>
        </w:tc>
      </w:tr>
      <w:tr w14:paraId="7BE4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2650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406C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共性技术研究与开发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A83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AD1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3F13D">
            <w:pPr>
              <w:jc w:val="right"/>
              <w:rPr>
                <w:rFonts w:hint="default" w:ascii="Times New Roman" w:hAnsi="Times New Roman" w:eastAsia="宋体" w:cs="Times New Roman"/>
                <w:i w:val="0"/>
                <w:color w:val="000000"/>
                <w:sz w:val="20"/>
                <w:szCs w:val="20"/>
                <w:highlight w:val="none"/>
                <w:u w:val="none"/>
              </w:rPr>
            </w:pPr>
          </w:p>
        </w:tc>
      </w:tr>
      <w:tr w14:paraId="43E7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69E4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114E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其他技术研究与开发支出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D4D4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272A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139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CFA04">
            <w:pPr>
              <w:jc w:val="right"/>
              <w:rPr>
                <w:rFonts w:hint="default" w:ascii="Times New Roman" w:hAnsi="Times New Roman" w:eastAsia="宋体" w:cs="Times New Roman"/>
                <w:i w:val="0"/>
                <w:color w:val="000000"/>
                <w:sz w:val="20"/>
                <w:szCs w:val="20"/>
                <w:highlight w:val="none"/>
                <w:u w:val="none"/>
              </w:rPr>
            </w:pPr>
          </w:p>
        </w:tc>
      </w:tr>
      <w:tr w14:paraId="0E00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315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598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科技条件与服务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1585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E88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A5699">
            <w:pPr>
              <w:jc w:val="right"/>
              <w:rPr>
                <w:rFonts w:hint="default" w:ascii="Times New Roman" w:hAnsi="Times New Roman" w:eastAsia="宋体" w:cs="Times New Roman"/>
                <w:i w:val="0"/>
                <w:color w:val="000000"/>
                <w:sz w:val="20"/>
                <w:szCs w:val="20"/>
                <w:highlight w:val="none"/>
                <w:u w:val="none"/>
              </w:rPr>
            </w:pPr>
          </w:p>
        </w:tc>
      </w:tr>
      <w:tr w14:paraId="2A414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5AE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879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1205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3DB5E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17436">
            <w:pPr>
              <w:jc w:val="right"/>
              <w:rPr>
                <w:rFonts w:hint="default" w:ascii="Times New Roman" w:hAnsi="Times New Roman" w:eastAsia="宋体" w:cs="Times New Roman"/>
                <w:i w:val="0"/>
                <w:color w:val="000000"/>
                <w:sz w:val="20"/>
                <w:szCs w:val="20"/>
                <w:highlight w:val="none"/>
                <w:u w:val="none"/>
              </w:rPr>
            </w:pPr>
          </w:p>
        </w:tc>
      </w:tr>
      <w:tr w14:paraId="6ED0C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91E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0131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技术创新服务体系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AB65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53E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17978">
            <w:pPr>
              <w:jc w:val="right"/>
              <w:rPr>
                <w:rFonts w:hint="default" w:ascii="Times New Roman" w:hAnsi="Times New Roman" w:eastAsia="宋体" w:cs="Times New Roman"/>
                <w:i w:val="0"/>
                <w:color w:val="000000"/>
                <w:sz w:val="20"/>
                <w:szCs w:val="20"/>
                <w:highlight w:val="none"/>
                <w:u w:val="none"/>
              </w:rPr>
            </w:pPr>
          </w:p>
        </w:tc>
      </w:tr>
      <w:tr w14:paraId="52619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A3AA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FB85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科技条件专项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302E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E47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AD9EB">
            <w:pPr>
              <w:jc w:val="right"/>
              <w:rPr>
                <w:rFonts w:hint="default" w:ascii="Times New Roman" w:hAnsi="Times New Roman" w:eastAsia="宋体" w:cs="Times New Roman"/>
                <w:i w:val="0"/>
                <w:color w:val="000000"/>
                <w:sz w:val="20"/>
                <w:szCs w:val="20"/>
                <w:highlight w:val="none"/>
                <w:u w:val="none"/>
              </w:rPr>
            </w:pPr>
          </w:p>
        </w:tc>
      </w:tr>
      <w:tr w14:paraId="39C91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EE2A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5A15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其他科技条件与服务支出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1AD0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458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CC4A7">
            <w:pPr>
              <w:jc w:val="right"/>
              <w:rPr>
                <w:rFonts w:hint="default" w:ascii="Times New Roman" w:hAnsi="Times New Roman" w:eastAsia="宋体" w:cs="Times New Roman"/>
                <w:i w:val="0"/>
                <w:color w:val="000000"/>
                <w:sz w:val="20"/>
                <w:szCs w:val="20"/>
                <w:highlight w:val="none"/>
                <w:u w:val="none"/>
              </w:rPr>
            </w:pPr>
          </w:p>
        </w:tc>
      </w:tr>
      <w:tr w14:paraId="11591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B906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B33D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社会科学</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33D4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A12B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2E4E4">
            <w:pPr>
              <w:jc w:val="right"/>
              <w:rPr>
                <w:rFonts w:hint="default" w:ascii="Times New Roman" w:hAnsi="Times New Roman" w:eastAsia="宋体" w:cs="Times New Roman"/>
                <w:i w:val="0"/>
                <w:color w:val="000000"/>
                <w:sz w:val="20"/>
                <w:szCs w:val="20"/>
                <w:highlight w:val="none"/>
                <w:u w:val="none"/>
              </w:rPr>
            </w:pPr>
          </w:p>
        </w:tc>
      </w:tr>
      <w:tr w14:paraId="5AD28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338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D024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社会科学研究机构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BB4D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988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1C9A2">
            <w:pPr>
              <w:jc w:val="right"/>
              <w:rPr>
                <w:rFonts w:hint="default" w:ascii="Times New Roman" w:hAnsi="Times New Roman" w:eastAsia="宋体" w:cs="Times New Roman"/>
                <w:i w:val="0"/>
                <w:color w:val="000000"/>
                <w:sz w:val="20"/>
                <w:szCs w:val="20"/>
                <w:highlight w:val="none"/>
                <w:u w:val="none"/>
              </w:rPr>
            </w:pPr>
          </w:p>
        </w:tc>
      </w:tr>
      <w:tr w14:paraId="1E6F5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175E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2200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社会科学研究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3494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F00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115BB">
            <w:pPr>
              <w:jc w:val="right"/>
              <w:rPr>
                <w:rFonts w:hint="default" w:ascii="Times New Roman" w:hAnsi="Times New Roman" w:eastAsia="宋体" w:cs="Times New Roman"/>
                <w:i w:val="0"/>
                <w:color w:val="000000"/>
                <w:sz w:val="20"/>
                <w:szCs w:val="20"/>
                <w:highlight w:val="none"/>
                <w:u w:val="none"/>
              </w:rPr>
            </w:pPr>
          </w:p>
        </w:tc>
      </w:tr>
      <w:tr w14:paraId="26B03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41C6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2C5D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社科基金支出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4C9A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5ED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74E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647D7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81E5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9A3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其他社会科学支出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1AE9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7DB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7A00B">
            <w:pPr>
              <w:jc w:val="right"/>
              <w:rPr>
                <w:rFonts w:hint="default" w:ascii="Times New Roman" w:hAnsi="Times New Roman" w:eastAsia="宋体" w:cs="Times New Roman"/>
                <w:i w:val="0"/>
                <w:color w:val="000000"/>
                <w:sz w:val="20"/>
                <w:szCs w:val="20"/>
                <w:highlight w:val="none"/>
                <w:u w:val="none"/>
              </w:rPr>
            </w:pPr>
          </w:p>
        </w:tc>
      </w:tr>
      <w:tr w14:paraId="44A70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FDD00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A2AF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科学技术普及</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FD2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89519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C877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33.33%</w:t>
            </w:r>
          </w:p>
        </w:tc>
      </w:tr>
      <w:tr w14:paraId="5B659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3980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A7D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机构运行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3526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263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666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03F56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5421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4F1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科普活动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6419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775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27951">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sz w:val="20"/>
                <w:szCs w:val="20"/>
                <w:highlight w:val="none"/>
                <w:u w:val="none"/>
                <w:lang w:val="en-US" w:eastAsia="zh-CN"/>
              </w:rPr>
              <w:t>33.33%</w:t>
            </w:r>
          </w:p>
        </w:tc>
      </w:tr>
      <w:tr w14:paraId="0330D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7C4E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F0CE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青少年科技活动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38BB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BC42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FF7FF">
            <w:pPr>
              <w:jc w:val="right"/>
              <w:rPr>
                <w:rFonts w:hint="default" w:ascii="Times New Roman" w:hAnsi="Times New Roman" w:eastAsia="宋体" w:cs="Times New Roman"/>
                <w:i w:val="0"/>
                <w:color w:val="000000"/>
                <w:sz w:val="20"/>
                <w:szCs w:val="20"/>
                <w:highlight w:val="none"/>
                <w:u w:val="none"/>
              </w:rPr>
            </w:pPr>
          </w:p>
        </w:tc>
      </w:tr>
      <w:tr w14:paraId="75ABE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506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78A5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学术交流活动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3ABC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3F85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1F30A">
            <w:pPr>
              <w:jc w:val="right"/>
              <w:rPr>
                <w:rFonts w:hint="default" w:ascii="Times New Roman" w:hAnsi="Times New Roman" w:eastAsia="宋体" w:cs="Times New Roman"/>
                <w:i w:val="0"/>
                <w:color w:val="000000"/>
                <w:sz w:val="20"/>
                <w:szCs w:val="20"/>
                <w:highlight w:val="none"/>
                <w:u w:val="none"/>
              </w:rPr>
            </w:pPr>
          </w:p>
        </w:tc>
      </w:tr>
      <w:tr w14:paraId="295C0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50B6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736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科技馆站</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B2E6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A085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E2F7F">
            <w:pPr>
              <w:jc w:val="right"/>
              <w:rPr>
                <w:rFonts w:hint="default" w:ascii="Times New Roman" w:hAnsi="Times New Roman" w:eastAsia="宋体" w:cs="Times New Roman"/>
                <w:i w:val="0"/>
                <w:color w:val="000000"/>
                <w:sz w:val="20"/>
                <w:szCs w:val="20"/>
                <w:highlight w:val="none"/>
                <w:u w:val="none"/>
              </w:rPr>
            </w:pPr>
          </w:p>
        </w:tc>
      </w:tr>
      <w:tr w14:paraId="25913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5E1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3A69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其他科学技术普及支出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BEAB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AAE2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EA78B">
            <w:pPr>
              <w:jc w:val="right"/>
              <w:rPr>
                <w:rFonts w:hint="default" w:ascii="Times New Roman" w:hAnsi="Times New Roman" w:eastAsia="宋体" w:cs="Times New Roman"/>
                <w:i w:val="0"/>
                <w:color w:val="000000"/>
                <w:sz w:val="20"/>
                <w:szCs w:val="20"/>
                <w:highlight w:val="none"/>
                <w:u w:val="none"/>
              </w:rPr>
            </w:pPr>
          </w:p>
        </w:tc>
      </w:tr>
      <w:tr w14:paraId="13063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9EA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48FC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2E7A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15E7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EF2C2E">
            <w:pPr>
              <w:jc w:val="right"/>
              <w:rPr>
                <w:rFonts w:hint="default" w:ascii="Times New Roman" w:hAnsi="Times New Roman" w:eastAsia="宋体" w:cs="Times New Roman"/>
                <w:i w:val="0"/>
                <w:color w:val="000000"/>
                <w:sz w:val="20"/>
                <w:szCs w:val="20"/>
                <w:highlight w:val="none"/>
                <w:u w:val="none"/>
              </w:rPr>
            </w:pPr>
          </w:p>
        </w:tc>
      </w:tr>
      <w:tr w14:paraId="33D7D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A41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1FA0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160D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2634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06E6F">
            <w:pPr>
              <w:jc w:val="right"/>
              <w:rPr>
                <w:rFonts w:hint="default" w:ascii="Times New Roman" w:hAnsi="Times New Roman" w:eastAsia="宋体" w:cs="Times New Roman"/>
                <w:i w:val="0"/>
                <w:color w:val="000000"/>
                <w:sz w:val="20"/>
                <w:szCs w:val="20"/>
                <w:highlight w:val="none"/>
                <w:u w:val="none"/>
              </w:rPr>
            </w:pPr>
          </w:p>
        </w:tc>
      </w:tr>
      <w:tr w14:paraId="65FDC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4F5F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D9A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重大科技合作项目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95E67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48F44">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D41D2">
            <w:pPr>
              <w:jc w:val="right"/>
              <w:rPr>
                <w:rFonts w:hint="default" w:ascii="Times New Roman" w:hAnsi="Times New Roman" w:eastAsia="宋体" w:cs="Times New Roman"/>
                <w:i w:val="0"/>
                <w:color w:val="000000"/>
                <w:sz w:val="20"/>
                <w:szCs w:val="20"/>
                <w:highlight w:val="none"/>
                <w:u w:val="none"/>
              </w:rPr>
            </w:pPr>
          </w:p>
        </w:tc>
      </w:tr>
      <w:tr w14:paraId="2C03C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0CC4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B162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其他科技交流与合作支出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0B1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6F23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5025FD">
            <w:pPr>
              <w:jc w:val="right"/>
              <w:rPr>
                <w:rFonts w:hint="default" w:ascii="Times New Roman" w:hAnsi="Times New Roman" w:eastAsia="宋体" w:cs="Times New Roman"/>
                <w:i w:val="0"/>
                <w:color w:val="000000"/>
                <w:sz w:val="20"/>
                <w:szCs w:val="20"/>
                <w:highlight w:val="none"/>
                <w:u w:val="none"/>
              </w:rPr>
            </w:pPr>
          </w:p>
        </w:tc>
      </w:tr>
      <w:tr w14:paraId="6D7777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4F53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363C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科技重大项目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3271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20BF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4B364">
            <w:pPr>
              <w:jc w:val="right"/>
              <w:rPr>
                <w:rFonts w:hint="default" w:ascii="Times New Roman" w:hAnsi="Times New Roman" w:eastAsia="宋体" w:cs="Times New Roman"/>
                <w:i w:val="0"/>
                <w:color w:val="000000"/>
                <w:sz w:val="20"/>
                <w:szCs w:val="20"/>
                <w:highlight w:val="none"/>
                <w:u w:val="none"/>
              </w:rPr>
            </w:pPr>
          </w:p>
        </w:tc>
      </w:tr>
      <w:tr w14:paraId="74607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0E69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066C3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科技重大专项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0C41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DFA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F5256">
            <w:pPr>
              <w:jc w:val="right"/>
              <w:rPr>
                <w:rFonts w:hint="default" w:ascii="Times New Roman" w:hAnsi="Times New Roman" w:eastAsia="宋体" w:cs="Times New Roman"/>
                <w:i w:val="0"/>
                <w:color w:val="000000"/>
                <w:sz w:val="20"/>
                <w:szCs w:val="20"/>
                <w:highlight w:val="none"/>
                <w:u w:val="none"/>
              </w:rPr>
            </w:pPr>
          </w:p>
        </w:tc>
      </w:tr>
      <w:tr w14:paraId="231F2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BD2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AE31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重点研发计划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6263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1614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44F55">
            <w:pPr>
              <w:jc w:val="right"/>
              <w:rPr>
                <w:rFonts w:hint="default" w:ascii="Times New Roman" w:hAnsi="Times New Roman" w:eastAsia="宋体" w:cs="Times New Roman"/>
                <w:i w:val="0"/>
                <w:color w:val="000000"/>
                <w:sz w:val="20"/>
                <w:szCs w:val="20"/>
                <w:highlight w:val="none"/>
                <w:u w:val="none"/>
              </w:rPr>
            </w:pPr>
          </w:p>
        </w:tc>
      </w:tr>
      <w:tr w14:paraId="45886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2061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7A89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其他科技重大项目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1276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BC58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E6823">
            <w:pPr>
              <w:jc w:val="right"/>
              <w:rPr>
                <w:rFonts w:hint="default" w:ascii="Times New Roman" w:hAnsi="Times New Roman" w:eastAsia="宋体" w:cs="Times New Roman"/>
                <w:i w:val="0"/>
                <w:color w:val="000000"/>
                <w:sz w:val="20"/>
                <w:szCs w:val="20"/>
                <w:highlight w:val="none"/>
                <w:u w:val="none"/>
              </w:rPr>
            </w:pPr>
          </w:p>
        </w:tc>
      </w:tr>
      <w:tr w14:paraId="44D36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B90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79182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其他科学技术支出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2909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0F7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CE015">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-100.00%</w:t>
            </w:r>
          </w:p>
        </w:tc>
      </w:tr>
      <w:tr w14:paraId="0FDEC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3DB5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479A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科技奖励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629B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AE23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E6A415">
            <w:pPr>
              <w:jc w:val="right"/>
              <w:rPr>
                <w:rFonts w:hint="default" w:ascii="Times New Roman" w:hAnsi="Times New Roman" w:eastAsia="宋体" w:cs="Times New Roman"/>
                <w:i w:val="0"/>
                <w:color w:val="000000"/>
                <w:sz w:val="20"/>
                <w:szCs w:val="20"/>
                <w:highlight w:val="none"/>
                <w:u w:val="none"/>
              </w:rPr>
            </w:pPr>
          </w:p>
        </w:tc>
      </w:tr>
      <w:tr w14:paraId="7EB31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1A86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F5F8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核应急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A8AA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C832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EFA0F">
            <w:pPr>
              <w:jc w:val="right"/>
              <w:rPr>
                <w:rFonts w:hint="default" w:ascii="Times New Roman" w:hAnsi="Times New Roman" w:eastAsia="宋体" w:cs="Times New Roman"/>
                <w:i w:val="0"/>
                <w:color w:val="000000"/>
                <w:sz w:val="20"/>
                <w:szCs w:val="20"/>
                <w:highlight w:val="none"/>
                <w:u w:val="none"/>
              </w:rPr>
            </w:pPr>
          </w:p>
        </w:tc>
      </w:tr>
      <w:tr w14:paraId="679A9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06F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069C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转制科研机构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0F1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0685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54381">
            <w:pPr>
              <w:jc w:val="right"/>
              <w:rPr>
                <w:rFonts w:hint="default" w:ascii="Times New Roman" w:hAnsi="Times New Roman" w:eastAsia="宋体" w:cs="Times New Roman"/>
                <w:i w:val="0"/>
                <w:color w:val="000000"/>
                <w:sz w:val="20"/>
                <w:szCs w:val="20"/>
                <w:highlight w:val="none"/>
                <w:u w:val="none"/>
              </w:rPr>
            </w:pPr>
          </w:p>
        </w:tc>
      </w:tr>
      <w:tr w14:paraId="4B515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FA4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2069999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1B0D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其他科学技术支出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6B4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D154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5DF41">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-100.00%</w:t>
            </w:r>
          </w:p>
        </w:tc>
      </w:tr>
      <w:tr w14:paraId="2F804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A878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9AB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文化旅游体育与传媒支出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DB8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9AA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5385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C674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84.61%</w:t>
            </w:r>
          </w:p>
        </w:tc>
      </w:tr>
      <w:tr w14:paraId="4F0E6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378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1737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文化和旅游</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CCF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856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E84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3932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F39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359.35%</w:t>
            </w:r>
          </w:p>
        </w:tc>
      </w:tr>
      <w:tr w14:paraId="29584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CA52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F957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85F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276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D48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3452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EEA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1150.72%</w:t>
            </w:r>
          </w:p>
        </w:tc>
      </w:tr>
      <w:tr w14:paraId="7BCEB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9F8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3578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FA378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98C35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685277">
            <w:pPr>
              <w:jc w:val="right"/>
              <w:rPr>
                <w:rFonts w:hint="default" w:ascii="Times New Roman" w:hAnsi="Times New Roman" w:eastAsia="宋体" w:cs="Times New Roman"/>
                <w:i w:val="0"/>
                <w:color w:val="000000"/>
                <w:sz w:val="20"/>
                <w:szCs w:val="20"/>
                <w:highlight w:val="none"/>
                <w:u w:val="none"/>
              </w:rPr>
            </w:pPr>
          </w:p>
        </w:tc>
      </w:tr>
      <w:tr w14:paraId="18062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555E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6512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C4F3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2A00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3C5EE">
            <w:pPr>
              <w:jc w:val="right"/>
              <w:rPr>
                <w:rFonts w:hint="default" w:ascii="Times New Roman" w:hAnsi="Times New Roman" w:eastAsia="宋体" w:cs="Times New Roman"/>
                <w:i w:val="0"/>
                <w:color w:val="000000"/>
                <w:sz w:val="20"/>
                <w:szCs w:val="20"/>
                <w:highlight w:val="none"/>
                <w:u w:val="none"/>
              </w:rPr>
            </w:pPr>
          </w:p>
        </w:tc>
      </w:tr>
      <w:tr w14:paraId="32A5B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2E4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D806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图书馆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656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E45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163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A69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3.16%</w:t>
            </w:r>
          </w:p>
        </w:tc>
      </w:tr>
      <w:tr w14:paraId="72F78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5B3A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4062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文化展示及纪念机构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6224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5FFE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499BC">
            <w:pPr>
              <w:jc w:val="right"/>
              <w:rPr>
                <w:rFonts w:hint="default" w:ascii="Times New Roman" w:hAnsi="Times New Roman" w:eastAsia="宋体" w:cs="Times New Roman"/>
                <w:i w:val="0"/>
                <w:color w:val="000000"/>
                <w:sz w:val="20"/>
                <w:szCs w:val="20"/>
                <w:highlight w:val="none"/>
                <w:u w:val="none"/>
              </w:rPr>
            </w:pPr>
          </w:p>
        </w:tc>
      </w:tr>
      <w:tr w14:paraId="45C8B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FEFF0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28B5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艺术表演场所</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3A88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A4C5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D7EE4">
            <w:pPr>
              <w:jc w:val="right"/>
              <w:rPr>
                <w:rFonts w:hint="default" w:ascii="Times New Roman" w:hAnsi="Times New Roman" w:eastAsia="宋体" w:cs="Times New Roman"/>
                <w:i w:val="0"/>
                <w:color w:val="000000"/>
                <w:sz w:val="20"/>
                <w:szCs w:val="20"/>
                <w:highlight w:val="none"/>
                <w:u w:val="none"/>
              </w:rPr>
            </w:pPr>
          </w:p>
        </w:tc>
      </w:tr>
      <w:tr w14:paraId="22AE8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75B9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E3AF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艺术表演团体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4B6F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12E3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4AACB">
            <w:pPr>
              <w:jc w:val="right"/>
              <w:rPr>
                <w:rFonts w:hint="default" w:ascii="Times New Roman" w:hAnsi="Times New Roman" w:eastAsia="宋体" w:cs="Times New Roman"/>
                <w:i w:val="0"/>
                <w:color w:val="000000"/>
                <w:sz w:val="20"/>
                <w:szCs w:val="20"/>
                <w:highlight w:val="none"/>
                <w:u w:val="none"/>
              </w:rPr>
            </w:pPr>
          </w:p>
        </w:tc>
      </w:tr>
      <w:tr w14:paraId="32854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7B32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646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F518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B190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089A4">
            <w:pPr>
              <w:jc w:val="right"/>
              <w:rPr>
                <w:rFonts w:hint="default" w:ascii="Times New Roman" w:hAnsi="Times New Roman" w:eastAsia="宋体" w:cs="Times New Roman"/>
                <w:i w:val="0"/>
                <w:color w:val="000000"/>
                <w:sz w:val="20"/>
                <w:szCs w:val="20"/>
                <w:highlight w:val="none"/>
                <w:u w:val="none"/>
              </w:rPr>
            </w:pPr>
          </w:p>
        </w:tc>
      </w:tr>
      <w:tr w14:paraId="2ABAB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FB7F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F08D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群众文化</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8640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9EAA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285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6BB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-3.72%</w:t>
            </w:r>
          </w:p>
        </w:tc>
      </w:tr>
      <w:tr w14:paraId="3B12A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9204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E23F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文化和旅游交流与合作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00E2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BE9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4C812">
            <w:pPr>
              <w:jc w:val="right"/>
              <w:rPr>
                <w:rFonts w:hint="default" w:ascii="Times New Roman" w:hAnsi="Times New Roman" w:eastAsia="宋体" w:cs="Times New Roman"/>
                <w:i w:val="0"/>
                <w:color w:val="000000"/>
                <w:sz w:val="20"/>
                <w:szCs w:val="20"/>
                <w:highlight w:val="none"/>
                <w:u w:val="none"/>
              </w:rPr>
            </w:pPr>
          </w:p>
        </w:tc>
      </w:tr>
      <w:tr w14:paraId="5026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B25F0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69A7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文化创作与保护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05C9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7F6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39992">
            <w:pPr>
              <w:jc w:val="right"/>
              <w:rPr>
                <w:rFonts w:hint="default" w:ascii="Times New Roman" w:hAnsi="Times New Roman" w:eastAsia="宋体" w:cs="Times New Roman"/>
                <w:i w:val="0"/>
                <w:color w:val="000000"/>
                <w:sz w:val="20"/>
                <w:szCs w:val="20"/>
                <w:highlight w:val="none"/>
                <w:u w:val="none"/>
              </w:rPr>
            </w:pPr>
          </w:p>
        </w:tc>
      </w:tr>
      <w:tr w14:paraId="51E68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2982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6AF3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文化和旅游市场管理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188D4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B2019">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8CCEC">
            <w:pPr>
              <w:jc w:val="right"/>
              <w:rPr>
                <w:rFonts w:hint="default" w:ascii="Times New Roman" w:hAnsi="Times New Roman" w:eastAsia="宋体" w:cs="Times New Roman"/>
                <w:i w:val="0"/>
                <w:color w:val="000000"/>
                <w:sz w:val="20"/>
                <w:szCs w:val="20"/>
                <w:highlight w:val="none"/>
                <w:u w:val="none"/>
              </w:rPr>
            </w:pPr>
          </w:p>
        </w:tc>
      </w:tr>
      <w:tr w14:paraId="0328B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594B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1CCB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旅游宣传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4671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3A7B4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9FC58">
            <w:pPr>
              <w:jc w:val="right"/>
              <w:rPr>
                <w:rFonts w:hint="default" w:ascii="Times New Roman" w:hAnsi="Times New Roman" w:eastAsia="宋体" w:cs="Times New Roman"/>
                <w:i w:val="0"/>
                <w:color w:val="000000"/>
                <w:sz w:val="20"/>
                <w:szCs w:val="20"/>
                <w:highlight w:val="none"/>
                <w:u w:val="none"/>
              </w:rPr>
            </w:pPr>
          </w:p>
        </w:tc>
      </w:tr>
      <w:tr w14:paraId="57959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2B14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0EDC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文化和旅游管理事务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6B1E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04D3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E5F8A">
            <w:pPr>
              <w:jc w:val="right"/>
              <w:rPr>
                <w:rFonts w:hint="default" w:ascii="Times New Roman" w:hAnsi="Times New Roman" w:eastAsia="宋体" w:cs="Times New Roman"/>
                <w:i w:val="0"/>
                <w:color w:val="000000"/>
                <w:sz w:val="20"/>
                <w:szCs w:val="20"/>
                <w:highlight w:val="none"/>
                <w:u w:val="none"/>
              </w:rPr>
            </w:pPr>
          </w:p>
        </w:tc>
      </w:tr>
      <w:tr w14:paraId="19401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9EB7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721D9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其他文化和旅游支出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297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A3AE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7CA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-88.10%</w:t>
            </w:r>
          </w:p>
        </w:tc>
      </w:tr>
      <w:tr w14:paraId="267B7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60D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23F1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D0BC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252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5F4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0A8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11.90%</w:t>
            </w:r>
          </w:p>
        </w:tc>
      </w:tr>
      <w:tr w14:paraId="476EA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CFEB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5816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874C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5483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73F4B">
            <w:pPr>
              <w:jc w:val="right"/>
              <w:rPr>
                <w:rFonts w:hint="default" w:ascii="Times New Roman" w:hAnsi="Times New Roman" w:eastAsia="宋体" w:cs="Times New Roman"/>
                <w:i w:val="0"/>
                <w:color w:val="000000"/>
                <w:sz w:val="20"/>
                <w:szCs w:val="20"/>
                <w:highlight w:val="none"/>
                <w:u w:val="none"/>
              </w:rPr>
            </w:pPr>
          </w:p>
        </w:tc>
      </w:tr>
      <w:tr w14:paraId="29427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D3FB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5D4F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B7D6C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0E03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977D6">
            <w:pPr>
              <w:jc w:val="right"/>
              <w:rPr>
                <w:rFonts w:hint="default" w:ascii="Times New Roman" w:hAnsi="Times New Roman" w:eastAsia="宋体" w:cs="Times New Roman"/>
                <w:i w:val="0"/>
                <w:color w:val="000000"/>
                <w:sz w:val="20"/>
                <w:szCs w:val="20"/>
                <w:highlight w:val="none"/>
                <w:u w:val="none"/>
              </w:rPr>
            </w:pPr>
          </w:p>
        </w:tc>
      </w:tr>
      <w:tr w14:paraId="3F5D6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E5A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B31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CA7B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6420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12EFE">
            <w:pPr>
              <w:jc w:val="right"/>
              <w:rPr>
                <w:rFonts w:hint="default" w:ascii="Times New Roman" w:hAnsi="Times New Roman" w:eastAsia="宋体" w:cs="Times New Roman"/>
                <w:i w:val="0"/>
                <w:color w:val="000000"/>
                <w:sz w:val="20"/>
                <w:szCs w:val="20"/>
                <w:highlight w:val="none"/>
                <w:u w:val="none"/>
              </w:rPr>
            </w:pPr>
          </w:p>
        </w:tc>
      </w:tr>
      <w:tr w14:paraId="4E3A5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9F6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072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文物保护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C3D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082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216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4DA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45.95%</w:t>
            </w:r>
          </w:p>
        </w:tc>
      </w:tr>
      <w:tr w14:paraId="41DBB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1B05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96D4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博物馆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D14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A75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F96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-36.54%</w:t>
            </w:r>
          </w:p>
        </w:tc>
      </w:tr>
      <w:tr w14:paraId="0FDCA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1EA7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1127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历史名城与古迹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992E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8366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88D66">
            <w:pPr>
              <w:jc w:val="right"/>
              <w:rPr>
                <w:rFonts w:hint="default" w:ascii="Times New Roman" w:hAnsi="Times New Roman" w:eastAsia="宋体" w:cs="Times New Roman"/>
                <w:i w:val="0"/>
                <w:color w:val="000000"/>
                <w:sz w:val="20"/>
                <w:szCs w:val="20"/>
                <w:highlight w:val="none"/>
                <w:u w:val="none"/>
              </w:rPr>
            </w:pPr>
          </w:p>
        </w:tc>
      </w:tr>
      <w:tr w14:paraId="22722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FDE4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80C0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其他文物支出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77CF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6218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3CAB0">
            <w:pPr>
              <w:jc w:val="right"/>
              <w:rPr>
                <w:rFonts w:hint="default" w:ascii="Times New Roman" w:hAnsi="Times New Roman" w:eastAsia="宋体" w:cs="Times New Roman"/>
                <w:i w:val="0"/>
                <w:color w:val="000000"/>
                <w:sz w:val="20"/>
                <w:szCs w:val="20"/>
                <w:highlight w:val="none"/>
                <w:u w:val="none"/>
              </w:rPr>
            </w:pPr>
          </w:p>
        </w:tc>
      </w:tr>
      <w:tr w14:paraId="5C0FD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61B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D573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B047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FFE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609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7C1A7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4DED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6579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7782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3CFF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15DF50">
            <w:pPr>
              <w:jc w:val="right"/>
              <w:rPr>
                <w:rFonts w:hint="default" w:ascii="Times New Roman" w:hAnsi="Times New Roman" w:eastAsia="宋体" w:cs="Times New Roman"/>
                <w:i w:val="0"/>
                <w:color w:val="000000"/>
                <w:sz w:val="20"/>
                <w:szCs w:val="20"/>
                <w:highlight w:val="none"/>
                <w:u w:val="none"/>
              </w:rPr>
            </w:pPr>
          </w:p>
        </w:tc>
      </w:tr>
      <w:tr w14:paraId="5F5BD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CC84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5317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D338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709FE">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13BA0">
            <w:pPr>
              <w:jc w:val="right"/>
              <w:rPr>
                <w:rFonts w:hint="default" w:ascii="Times New Roman" w:hAnsi="Times New Roman" w:eastAsia="宋体" w:cs="Times New Roman"/>
                <w:i w:val="0"/>
                <w:color w:val="000000"/>
                <w:sz w:val="20"/>
                <w:szCs w:val="20"/>
                <w:highlight w:val="none"/>
                <w:u w:val="none"/>
              </w:rPr>
            </w:pPr>
          </w:p>
        </w:tc>
      </w:tr>
      <w:tr w14:paraId="47C97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ECDB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6BBB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C6BA4">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7C205">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DF2BB">
            <w:pPr>
              <w:jc w:val="right"/>
              <w:rPr>
                <w:rFonts w:hint="default" w:ascii="Times New Roman" w:hAnsi="Times New Roman" w:eastAsia="宋体" w:cs="Times New Roman"/>
                <w:i w:val="0"/>
                <w:color w:val="000000"/>
                <w:sz w:val="20"/>
                <w:szCs w:val="20"/>
                <w:highlight w:val="none"/>
                <w:u w:val="none"/>
              </w:rPr>
            </w:pPr>
          </w:p>
        </w:tc>
      </w:tr>
      <w:tr w14:paraId="4F36A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66C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502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运动项目管理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09A28">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E2D5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652B1">
            <w:pPr>
              <w:jc w:val="right"/>
              <w:rPr>
                <w:rFonts w:hint="default" w:ascii="Times New Roman" w:hAnsi="Times New Roman" w:eastAsia="宋体" w:cs="Times New Roman"/>
                <w:i w:val="0"/>
                <w:color w:val="000000"/>
                <w:sz w:val="20"/>
                <w:szCs w:val="20"/>
                <w:highlight w:val="none"/>
                <w:u w:val="none"/>
              </w:rPr>
            </w:pPr>
          </w:p>
        </w:tc>
      </w:tr>
      <w:tr w14:paraId="44710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6593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8991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体育竞赛</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C830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52EA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35C68">
            <w:pPr>
              <w:jc w:val="right"/>
              <w:rPr>
                <w:rFonts w:hint="default" w:ascii="Times New Roman" w:hAnsi="Times New Roman" w:eastAsia="宋体" w:cs="Times New Roman"/>
                <w:i w:val="0"/>
                <w:color w:val="000000"/>
                <w:sz w:val="20"/>
                <w:szCs w:val="20"/>
                <w:highlight w:val="none"/>
                <w:u w:val="none"/>
              </w:rPr>
            </w:pPr>
          </w:p>
        </w:tc>
      </w:tr>
      <w:tr w14:paraId="5D1FB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D15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8A6D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体育训练</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C41A0">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3246D2">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BA827">
            <w:pPr>
              <w:jc w:val="right"/>
              <w:rPr>
                <w:rFonts w:hint="default" w:ascii="Times New Roman" w:hAnsi="Times New Roman" w:eastAsia="宋体" w:cs="Times New Roman"/>
                <w:i w:val="0"/>
                <w:color w:val="000000"/>
                <w:sz w:val="20"/>
                <w:szCs w:val="20"/>
                <w:highlight w:val="none"/>
                <w:u w:val="none"/>
              </w:rPr>
            </w:pPr>
          </w:p>
        </w:tc>
      </w:tr>
      <w:tr w14:paraId="0E69B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6D8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0905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体育场馆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6E5E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F4BB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143E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22B0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96DB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1DB3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群众体育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565A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AD2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7BB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289A7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CB2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9C3D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体育交流与合作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48ECE">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B542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67981">
            <w:pPr>
              <w:jc w:val="right"/>
              <w:rPr>
                <w:rFonts w:hint="default" w:ascii="Times New Roman" w:hAnsi="Times New Roman" w:eastAsia="宋体" w:cs="Times New Roman"/>
                <w:i w:val="0"/>
                <w:color w:val="000000"/>
                <w:sz w:val="20"/>
                <w:szCs w:val="20"/>
                <w:highlight w:val="none"/>
                <w:u w:val="none"/>
              </w:rPr>
            </w:pPr>
          </w:p>
        </w:tc>
      </w:tr>
      <w:tr w14:paraId="019F2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4C7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FC2C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其他体育支出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118A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A1E4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3D18A">
            <w:pPr>
              <w:jc w:val="right"/>
              <w:rPr>
                <w:rFonts w:hint="default" w:ascii="Times New Roman" w:hAnsi="Times New Roman" w:eastAsia="宋体" w:cs="Times New Roman"/>
                <w:i w:val="0"/>
                <w:color w:val="000000"/>
                <w:sz w:val="20"/>
                <w:szCs w:val="20"/>
                <w:highlight w:val="none"/>
                <w:u w:val="none"/>
              </w:rPr>
            </w:pPr>
          </w:p>
        </w:tc>
      </w:tr>
      <w:tr w14:paraId="47D6E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F8E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301B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新闻出版电影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BD21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29AF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E70C7">
            <w:pPr>
              <w:jc w:val="right"/>
              <w:rPr>
                <w:rFonts w:hint="default" w:ascii="Times New Roman" w:hAnsi="Times New Roman" w:eastAsia="宋体" w:cs="Times New Roman"/>
                <w:i w:val="0"/>
                <w:color w:val="000000"/>
                <w:sz w:val="20"/>
                <w:szCs w:val="20"/>
                <w:highlight w:val="none"/>
                <w:u w:val="none"/>
              </w:rPr>
            </w:pPr>
          </w:p>
        </w:tc>
      </w:tr>
      <w:tr w14:paraId="7629C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AD7B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BCE0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654A01">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EE70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C9C2D">
            <w:pPr>
              <w:jc w:val="right"/>
              <w:rPr>
                <w:rFonts w:hint="default" w:ascii="Times New Roman" w:hAnsi="Times New Roman" w:eastAsia="宋体" w:cs="Times New Roman"/>
                <w:i w:val="0"/>
                <w:color w:val="000000"/>
                <w:sz w:val="20"/>
                <w:szCs w:val="20"/>
                <w:highlight w:val="none"/>
                <w:u w:val="none"/>
              </w:rPr>
            </w:pPr>
          </w:p>
        </w:tc>
      </w:tr>
      <w:tr w14:paraId="363B1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381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ABA6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4EE4B">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9ADF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090E4">
            <w:pPr>
              <w:jc w:val="right"/>
              <w:rPr>
                <w:rFonts w:hint="default" w:ascii="Times New Roman" w:hAnsi="Times New Roman" w:eastAsia="宋体" w:cs="Times New Roman"/>
                <w:i w:val="0"/>
                <w:color w:val="000000"/>
                <w:sz w:val="20"/>
                <w:szCs w:val="20"/>
                <w:highlight w:val="none"/>
                <w:u w:val="none"/>
              </w:rPr>
            </w:pPr>
          </w:p>
        </w:tc>
      </w:tr>
      <w:tr w14:paraId="3B8C7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E9E2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EF9E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7CBA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CE921">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55F9A">
            <w:pPr>
              <w:jc w:val="right"/>
              <w:rPr>
                <w:rFonts w:hint="default" w:ascii="Times New Roman" w:hAnsi="Times New Roman" w:eastAsia="宋体" w:cs="Times New Roman"/>
                <w:i w:val="0"/>
                <w:color w:val="000000"/>
                <w:sz w:val="20"/>
                <w:szCs w:val="20"/>
                <w:highlight w:val="none"/>
                <w:u w:val="none"/>
              </w:rPr>
            </w:pPr>
          </w:p>
        </w:tc>
      </w:tr>
      <w:tr w14:paraId="21552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B324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185B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新闻通讯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2D6D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4A257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0C3C3">
            <w:pPr>
              <w:jc w:val="right"/>
              <w:rPr>
                <w:rFonts w:hint="default" w:ascii="Times New Roman" w:hAnsi="Times New Roman" w:eastAsia="宋体" w:cs="Times New Roman"/>
                <w:i w:val="0"/>
                <w:color w:val="000000"/>
                <w:sz w:val="20"/>
                <w:szCs w:val="20"/>
                <w:highlight w:val="none"/>
                <w:u w:val="none"/>
              </w:rPr>
            </w:pPr>
          </w:p>
        </w:tc>
      </w:tr>
      <w:tr w14:paraId="4F991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2E1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3BDE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出版发行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11ADD">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9C0F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71E07">
            <w:pPr>
              <w:jc w:val="right"/>
              <w:rPr>
                <w:rFonts w:hint="default" w:ascii="Times New Roman" w:hAnsi="Times New Roman" w:eastAsia="宋体" w:cs="Times New Roman"/>
                <w:i w:val="0"/>
                <w:color w:val="000000"/>
                <w:sz w:val="20"/>
                <w:szCs w:val="20"/>
                <w:highlight w:val="none"/>
                <w:u w:val="none"/>
              </w:rPr>
            </w:pPr>
          </w:p>
        </w:tc>
      </w:tr>
      <w:tr w14:paraId="54B24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EE88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D662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版权管理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3F8F9">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28927">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BE2C1">
            <w:pPr>
              <w:jc w:val="right"/>
              <w:rPr>
                <w:rFonts w:hint="default" w:ascii="Times New Roman" w:hAnsi="Times New Roman" w:eastAsia="宋体" w:cs="Times New Roman"/>
                <w:i w:val="0"/>
                <w:color w:val="000000"/>
                <w:sz w:val="20"/>
                <w:szCs w:val="20"/>
                <w:highlight w:val="none"/>
                <w:u w:val="none"/>
              </w:rPr>
            </w:pPr>
          </w:p>
        </w:tc>
      </w:tr>
      <w:tr w14:paraId="2C03E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365A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014E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电影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930E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1D600">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8890C">
            <w:pPr>
              <w:jc w:val="right"/>
              <w:rPr>
                <w:rFonts w:hint="default" w:ascii="Times New Roman" w:hAnsi="Times New Roman" w:eastAsia="宋体" w:cs="Times New Roman"/>
                <w:i w:val="0"/>
                <w:color w:val="000000"/>
                <w:sz w:val="20"/>
                <w:szCs w:val="20"/>
                <w:highlight w:val="none"/>
                <w:u w:val="none"/>
              </w:rPr>
            </w:pPr>
          </w:p>
        </w:tc>
      </w:tr>
      <w:tr w14:paraId="2821B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B53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E681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其他新闻出版电影支出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42AA5">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8AA9D">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A4021">
            <w:pPr>
              <w:jc w:val="right"/>
              <w:rPr>
                <w:rFonts w:hint="default" w:ascii="Times New Roman" w:hAnsi="Times New Roman" w:eastAsia="宋体" w:cs="Times New Roman"/>
                <w:i w:val="0"/>
                <w:color w:val="000000"/>
                <w:sz w:val="20"/>
                <w:szCs w:val="20"/>
                <w:highlight w:val="none"/>
                <w:u w:val="none"/>
              </w:rPr>
            </w:pPr>
          </w:p>
        </w:tc>
      </w:tr>
      <w:tr w14:paraId="15333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966F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3D2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广播电视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7DC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0E4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760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5.38%</w:t>
            </w:r>
          </w:p>
        </w:tc>
      </w:tr>
      <w:tr w14:paraId="06FCF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0F79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0181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4B7FA">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FE216">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F212FD">
            <w:pPr>
              <w:jc w:val="right"/>
              <w:rPr>
                <w:rFonts w:hint="default" w:ascii="Times New Roman" w:hAnsi="Times New Roman" w:eastAsia="宋体" w:cs="Times New Roman"/>
                <w:i w:val="0"/>
                <w:color w:val="000000"/>
                <w:sz w:val="20"/>
                <w:szCs w:val="20"/>
                <w:highlight w:val="none"/>
                <w:u w:val="none"/>
              </w:rPr>
            </w:pPr>
          </w:p>
        </w:tc>
      </w:tr>
      <w:tr w14:paraId="45DA5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26B1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F51A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38D2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FCA5F">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944A2">
            <w:pPr>
              <w:jc w:val="right"/>
              <w:rPr>
                <w:rFonts w:hint="default" w:ascii="Times New Roman" w:hAnsi="Times New Roman" w:eastAsia="宋体" w:cs="Times New Roman"/>
                <w:i w:val="0"/>
                <w:color w:val="000000"/>
                <w:sz w:val="20"/>
                <w:szCs w:val="20"/>
                <w:highlight w:val="none"/>
                <w:u w:val="none"/>
              </w:rPr>
            </w:pPr>
          </w:p>
        </w:tc>
      </w:tr>
      <w:tr w14:paraId="4CB62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DF7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4016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F8F16">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1E0D3">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17FFAA">
            <w:pPr>
              <w:jc w:val="right"/>
              <w:rPr>
                <w:rFonts w:hint="default" w:ascii="Times New Roman" w:hAnsi="Times New Roman" w:eastAsia="宋体" w:cs="Times New Roman"/>
                <w:i w:val="0"/>
                <w:color w:val="000000"/>
                <w:sz w:val="20"/>
                <w:szCs w:val="20"/>
                <w:highlight w:val="none"/>
                <w:u w:val="none"/>
              </w:rPr>
            </w:pPr>
          </w:p>
        </w:tc>
      </w:tr>
      <w:tr w14:paraId="7B01C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FBBE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9CB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监测监管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C17B7">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9EFAC">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C6A30">
            <w:pPr>
              <w:jc w:val="right"/>
              <w:rPr>
                <w:rFonts w:hint="default" w:ascii="Times New Roman" w:hAnsi="Times New Roman" w:eastAsia="宋体" w:cs="Times New Roman"/>
                <w:i w:val="0"/>
                <w:color w:val="000000"/>
                <w:sz w:val="20"/>
                <w:szCs w:val="20"/>
                <w:highlight w:val="none"/>
                <w:u w:val="none"/>
              </w:rPr>
            </w:pPr>
          </w:p>
        </w:tc>
      </w:tr>
      <w:tr w14:paraId="384AE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76FF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5B9A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传输发射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1430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15A5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26637">
            <w:pPr>
              <w:jc w:val="right"/>
              <w:rPr>
                <w:rFonts w:hint="default" w:ascii="Times New Roman" w:hAnsi="Times New Roman" w:eastAsia="宋体" w:cs="Times New Roman"/>
                <w:i w:val="0"/>
                <w:color w:val="000000"/>
                <w:sz w:val="20"/>
                <w:szCs w:val="20"/>
                <w:highlight w:val="none"/>
                <w:u w:val="none"/>
              </w:rPr>
            </w:pPr>
          </w:p>
        </w:tc>
      </w:tr>
      <w:tr w14:paraId="08276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5DE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922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广播电视事务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3BB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473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D425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515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E9E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8.88%</w:t>
            </w:r>
          </w:p>
        </w:tc>
      </w:tr>
      <w:tr w14:paraId="30AAB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18AB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361F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其他广播电视支出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FC5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2A860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C5F1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-51.72%</w:t>
            </w:r>
          </w:p>
        </w:tc>
      </w:tr>
      <w:tr w14:paraId="0CFB5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3290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2326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其他文化旅游体育与传媒支出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7FC7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F644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642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239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-46.59%</w:t>
            </w:r>
          </w:p>
        </w:tc>
      </w:tr>
      <w:tr w14:paraId="016AA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521E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2079902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921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宣传文化发展专项支出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F6FDF">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5481B">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C5168">
            <w:pPr>
              <w:jc w:val="right"/>
              <w:rPr>
                <w:rFonts w:hint="default" w:ascii="Times New Roman" w:hAnsi="Times New Roman" w:eastAsia="宋体" w:cs="Times New Roman"/>
                <w:i w:val="0"/>
                <w:color w:val="000000"/>
                <w:sz w:val="20"/>
                <w:szCs w:val="20"/>
                <w:highlight w:val="none"/>
                <w:u w:val="none"/>
              </w:rPr>
            </w:pPr>
          </w:p>
        </w:tc>
      </w:tr>
      <w:tr w14:paraId="74185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97E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2079903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EDE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文化产业发展专项支出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BDCE2">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88EB8">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BED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49F80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08DCC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2079999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281B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其他文化旅游体育与传媒支出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3A3E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CCD2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642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97F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-46.59%</w:t>
            </w:r>
          </w:p>
        </w:tc>
      </w:tr>
      <w:tr w14:paraId="2EB66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8295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316A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社会保障和就业支出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0BD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32978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A87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37762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996A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14.51%</w:t>
            </w:r>
          </w:p>
        </w:tc>
      </w:tr>
      <w:tr w14:paraId="2EE44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178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6FAA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人力资源和社会保障管理事务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42A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2364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C90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2614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225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10.58%</w:t>
            </w:r>
          </w:p>
        </w:tc>
      </w:tr>
      <w:tr w14:paraId="24FCA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4282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A1BD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80DC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1545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806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1711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F74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10.74%</w:t>
            </w:r>
          </w:p>
        </w:tc>
      </w:tr>
      <w:tr w14:paraId="77BDA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7434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1372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D5E3C">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69D2A">
            <w:pPr>
              <w:jc w:val="right"/>
              <w:rPr>
                <w:rFonts w:hint="default" w:ascii="Times New Roman" w:hAnsi="Times New Roman" w:eastAsia="宋体" w:cs="Times New Roman"/>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97BBB">
            <w:pPr>
              <w:jc w:val="right"/>
              <w:rPr>
                <w:rFonts w:hint="default" w:ascii="Times New Roman" w:hAnsi="Times New Roman" w:eastAsia="宋体" w:cs="Times New Roman"/>
                <w:i w:val="0"/>
                <w:color w:val="000000"/>
                <w:sz w:val="20"/>
                <w:szCs w:val="20"/>
                <w:highlight w:val="none"/>
                <w:u w:val="none"/>
              </w:rPr>
            </w:pPr>
          </w:p>
        </w:tc>
      </w:tr>
      <w:tr w14:paraId="50C9F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F32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2080103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79A81">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12223">
            <w:pPr>
              <w:jc w:val="right"/>
              <w:rPr>
                <w:rFonts w:hint="default" w:ascii="Times New Roman" w:hAnsi="Times New Roman" w:eastAsia="宋体" w:cs="Times New Roman"/>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15FC8">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167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9E9BA">
            <w:pPr>
              <w:jc w:val="right"/>
              <w:rPr>
                <w:rFonts w:hint="default" w:ascii="Times New Roman" w:hAnsi="Times New Roman" w:eastAsia="宋体" w:cs="Times New Roman"/>
                <w:i w:val="0"/>
                <w:color w:val="000000"/>
                <w:sz w:val="20"/>
                <w:szCs w:val="20"/>
                <w:highlight w:val="none"/>
                <w:u w:val="none"/>
              </w:rPr>
            </w:pPr>
          </w:p>
        </w:tc>
      </w:tr>
      <w:tr w14:paraId="122F1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6ED8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1294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综合业务管理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041C2">
            <w:pPr>
              <w:jc w:val="right"/>
              <w:rPr>
                <w:rFonts w:hint="default" w:ascii="Times New Roman" w:hAnsi="Times New Roman" w:eastAsia="宋体" w:cs="Times New Roman"/>
                <w:b/>
                <w:bCs/>
                <w:i w:val="0"/>
                <w:color w:val="000000"/>
                <w:sz w:val="20"/>
                <w:szCs w:val="20"/>
                <w:highlight w:val="none"/>
                <w:u w:val="none"/>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910C7">
            <w:pPr>
              <w:jc w:val="right"/>
              <w:rPr>
                <w:rFonts w:hint="default" w:ascii="Times New Roman" w:hAnsi="Times New Roman" w:eastAsia="宋体" w:cs="Times New Roman"/>
                <w:b/>
                <w:bCs/>
                <w:i w:val="0"/>
                <w:color w:val="000000"/>
                <w:sz w:val="20"/>
                <w:szCs w:val="20"/>
                <w:highlight w:val="none"/>
                <w:u w:val="none"/>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BC1FE">
            <w:pPr>
              <w:jc w:val="right"/>
              <w:rPr>
                <w:rFonts w:hint="default" w:ascii="Times New Roman" w:hAnsi="Times New Roman" w:eastAsia="宋体" w:cs="Times New Roman"/>
                <w:b/>
                <w:bCs/>
                <w:i w:val="0"/>
                <w:color w:val="000000"/>
                <w:sz w:val="20"/>
                <w:szCs w:val="20"/>
                <w:highlight w:val="none"/>
                <w:u w:val="none"/>
              </w:rPr>
            </w:pPr>
          </w:p>
        </w:tc>
      </w:tr>
      <w:tr w14:paraId="0ABCC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03D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F71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劳动保障监察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0BFD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C08E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54D1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ECAA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FF0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1451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就业管理事务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C2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A14D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4742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BE28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6A0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33C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社会保险业务管理事务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4696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0B19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F48C7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B7F8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6BF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8AF3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8ADD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C9A1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EBE2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0A23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36AB6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F67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社会保险经办机构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09AB2">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552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587F4">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FA771">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2.90%</w:t>
            </w:r>
          </w:p>
        </w:tc>
      </w:tr>
      <w:tr w14:paraId="25405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22D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29B6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劳动关系和维权</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994C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B6B6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446A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B54D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A45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89683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公共就业服务和职业技能鉴定机构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A21B6">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176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C696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5C12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-4.55%</w:t>
            </w:r>
          </w:p>
        </w:tc>
      </w:tr>
      <w:tr w14:paraId="56DF9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F2F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C402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劳动人事争议调解仲裁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64FD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8954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3E75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0581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3FD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EA4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政府特殊津贴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B5E5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BA21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18DA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A902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6FE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7137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资助留学回国人员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2110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ABBB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B97B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8C0C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8C8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D9B4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博士后日常经费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C82B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562D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D1D3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F2E2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4CF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947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引进人才费用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7C59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42E8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E0B9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1550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23F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7D9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7B86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EF2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6A82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2C3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172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3999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其他人力资源和社会保障管理事务支出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B5B6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14C7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781B8">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3FF37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67D7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3F4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4165C">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74AE6">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631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0B83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8.79%</w:t>
            </w:r>
          </w:p>
        </w:tc>
      </w:tr>
      <w:tr w14:paraId="5B88E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BFA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C9D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3290C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F6E7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580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91C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0.00%</w:t>
            </w:r>
          </w:p>
        </w:tc>
      </w:tr>
      <w:tr w14:paraId="6A751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D916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72F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128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A238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3EA5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C7FE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1E1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4BE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B659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C59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97A3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46E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8DA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906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社会组织管理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4CFC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16EF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1BDE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5053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F1F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B4C4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行政区划和地名管理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689E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A0E9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7586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448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3E3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2D0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基层政权建设和社区治理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93253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EBE2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7B67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493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D43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C244D">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老龄事务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3908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5D89A">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eastAsia" w:cs="Times New Roman"/>
                <w:b w:val="0"/>
                <w:bCs w:val="0"/>
                <w:i w:val="0"/>
                <w:color w:val="000000"/>
                <w:kern w:val="0"/>
                <w:sz w:val="20"/>
                <w:szCs w:val="20"/>
                <w:u w:val="none"/>
                <w:lang w:val="en-US" w:eastAsia="zh-CN" w:bidi="ar"/>
              </w:rPr>
              <w:t>25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AE5A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4F020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693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69B3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其他民政管理事务支出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F69F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8A1E9">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1FE9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B9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9ECC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934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补充全国社会保障基金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93B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84D9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049E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46CF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3A77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CFFD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用一般公共预算补充基金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75B8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360A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25AB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6D7F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FF80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5E44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行政事业单位养老支出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223F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22086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7A6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25961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4ED8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17.55%</w:t>
            </w:r>
          </w:p>
        </w:tc>
      </w:tr>
      <w:tr w14:paraId="663BD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238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ED8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行政单位离退休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9D05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1076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6237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1105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C91E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2.70%</w:t>
            </w:r>
          </w:p>
        </w:tc>
      </w:tr>
      <w:tr w14:paraId="47619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B5F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FA1B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事业单位离退休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E3AD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585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F60D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634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086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8.38%</w:t>
            </w:r>
          </w:p>
        </w:tc>
      </w:tr>
      <w:tr w14:paraId="364F5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CAA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22B4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离退休人员管理机构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DD69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995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F3B4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709DC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519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455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机关事业单位基本养老保险缴费支出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9234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5768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3D76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6315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9364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9.48%</w:t>
            </w:r>
          </w:p>
        </w:tc>
      </w:tr>
      <w:tr w14:paraId="15D5C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580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DCC2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机关事业单位职业年金缴费支出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7EFD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2357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9CFE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5657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DF7A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140.01%</w:t>
            </w:r>
          </w:p>
        </w:tc>
      </w:tr>
      <w:tr w14:paraId="515DB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EA9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0693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对机关事业单位基本养老保险基金的补助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82E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11500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78EA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12000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1695D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4.35%</w:t>
            </w:r>
          </w:p>
        </w:tc>
      </w:tr>
      <w:tr w14:paraId="546DA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267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E1D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对机关事业单位职业年金的补助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6FFE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7F2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644A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A4F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755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079EF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其他行政事业单位养老支出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0A26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55BC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250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8C2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-68.75%</w:t>
            </w:r>
          </w:p>
        </w:tc>
      </w:tr>
      <w:tr w14:paraId="20ADC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8C5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6F7B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企业改革补助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72E7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99FB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F1DC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31.25%</w:t>
            </w:r>
          </w:p>
        </w:tc>
      </w:tr>
      <w:tr w14:paraId="70C48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BBD1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910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企业关闭破产补助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B68C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C4B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0FA4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-100.00%</w:t>
            </w:r>
          </w:p>
        </w:tc>
      </w:tr>
      <w:tr w14:paraId="2680E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3139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8D4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厂办大集体改革补助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904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7EE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32E7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867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743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E5A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其他企业改革发展补助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3AB2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2C14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6FC4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31.25%</w:t>
            </w:r>
          </w:p>
        </w:tc>
      </w:tr>
      <w:tr w14:paraId="4269C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2B9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C6D8C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就业补助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601B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1325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111B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1457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D124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9.96%</w:t>
            </w:r>
          </w:p>
        </w:tc>
      </w:tr>
      <w:tr w14:paraId="05E85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2C8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63B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就业创业服务补贴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4099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3A9E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3633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91E0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78A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750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职业培训补贴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55E4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33C3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0D68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1EA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6B3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D9B2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社会保险补贴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F67D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168EE">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183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DED8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C9B2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981F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8FA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公益性岗位补贴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7481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A0D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8619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7238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134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3B9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职业技能鉴定补贴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AEDE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517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AFC0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F9D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CCC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4D8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就业见习补贴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BABC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B586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5E954">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023D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BFD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8237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高技能人才培养补助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BE3A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7ACC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7830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0410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E98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E8B4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促进创业补贴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73A6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E03A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75D3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7E3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687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2F0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其他就业补助支出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92EF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1324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FEF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1274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A4AC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-3.78%</w:t>
            </w:r>
          </w:p>
        </w:tc>
      </w:tr>
      <w:tr w14:paraId="46193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511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B07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抚恤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7F9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1213 </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9234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1194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62F0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-1.57%</w:t>
            </w:r>
          </w:p>
        </w:tc>
      </w:tr>
      <w:tr w14:paraId="43474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36F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5A23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死亡抚恤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4655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C5C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459C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5792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526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FC6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伤残抚恤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EF04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3DBAF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C92A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B85E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C23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725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在乡复员、退伍军人生活补助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F85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6AD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6E04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C975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049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C5D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义务兵优待</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6376F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39211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277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6F87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-1.07%</w:t>
            </w:r>
          </w:p>
        </w:tc>
      </w:tr>
      <w:tr w14:paraId="700BE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DCF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6DC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农村籍退役士兵老年生活补助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8E04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DFC3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7B30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0DC7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FF1F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BA7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光荣院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727E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BDF5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D6A51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AA12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833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1465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烈士纪念设施管理维护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B02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9895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7353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947A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B705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56A0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其他优抚支出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8B2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933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44B4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917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2789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-1.71%</w:t>
            </w:r>
          </w:p>
        </w:tc>
      </w:tr>
      <w:tr w14:paraId="6DF3A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68B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4EA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退役安置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17C4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366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D022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358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4172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-2.19%</w:t>
            </w:r>
          </w:p>
        </w:tc>
      </w:tr>
      <w:tr w14:paraId="3E272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899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FAC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退役士兵安置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2129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324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C131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615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-19.75%</w:t>
            </w:r>
          </w:p>
        </w:tc>
      </w:tr>
      <w:tr w14:paraId="07E14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E52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D8F9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军队移交政府的离退休人员安置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069B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F01F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19E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-97.14%</w:t>
            </w:r>
          </w:p>
        </w:tc>
      </w:tr>
      <w:tr w14:paraId="52D0C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63D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93C2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军队移交政府离退休干部管理机构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8286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28F5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D37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5700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E54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9619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退役士兵管理教育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4523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989A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3E4F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E72E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5DA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18C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军队转业干部安置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9D91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6597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292D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1500.00%</w:t>
            </w:r>
          </w:p>
        </w:tc>
      </w:tr>
      <w:tr w14:paraId="257A8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241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6BC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其他退役安置支出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7D28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48F8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FB07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1200.00%</w:t>
            </w:r>
          </w:p>
        </w:tc>
      </w:tr>
      <w:tr w14:paraId="70A83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B2C8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D6E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社会福利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B5F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4EC4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795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B5BA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55.88%</w:t>
            </w:r>
          </w:p>
        </w:tc>
      </w:tr>
      <w:tr w14:paraId="5E1CF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2B86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2F2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儿童福利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4647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D045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465A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87.50%</w:t>
            </w:r>
          </w:p>
        </w:tc>
      </w:tr>
      <w:tr w14:paraId="08340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A5A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4E28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老年福利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25F3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140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29F5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436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B9E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211.43%</w:t>
            </w:r>
          </w:p>
        </w:tc>
      </w:tr>
      <w:tr w14:paraId="6A408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92D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B34B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康复辅具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92D5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918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C0D3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3B2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0643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2C644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殡葬</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17E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E11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6BF6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76.00%</w:t>
            </w:r>
          </w:p>
        </w:tc>
      </w:tr>
      <w:tr w14:paraId="54687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88CB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F59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社会福利事业单位</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5D5B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A9D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283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E4753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-2.41%</w:t>
            </w:r>
          </w:p>
        </w:tc>
      </w:tr>
      <w:tr w14:paraId="3DC9D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C1A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DA4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养老服务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047F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66BD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BB9B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41832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0E6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1C5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其他社会福利支出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1CA0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7BD36">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E506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F500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8FE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0B4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DCF3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47B9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668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AE63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2.61%</w:t>
            </w:r>
          </w:p>
        </w:tc>
      </w:tr>
      <w:tr w14:paraId="3CEB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1DF3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90B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4CAD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229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D948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145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A29E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-36.68%</w:t>
            </w:r>
          </w:p>
        </w:tc>
      </w:tr>
      <w:tr w14:paraId="48C10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401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338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C81F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A8A6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1FC8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CEE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3347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412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E907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67E5D">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0E6F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50C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6AA1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230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残疾人康复</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B82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89F5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7FE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1C8E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790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364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残疾人就业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0978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EA90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6199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46F4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ADC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61B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残疾人体育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E64F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A7AA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C82A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965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5EF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570B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残疾人生活和护理补贴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E8A0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370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350A6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387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288A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4.59%</w:t>
            </w:r>
          </w:p>
        </w:tc>
      </w:tr>
      <w:tr w14:paraId="04A38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3E7F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038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其他残疾人事业支出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75BE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199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D9D0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-32.69%</w:t>
            </w:r>
          </w:p>
        </w:tc>
      </w:tr>
      <w:tr w14:paraId="67578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33B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CB9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红十字事业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CFF6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AB2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4448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3.45%</w:t>
            </w:r>
          </w:p>
        </w:tc>
      </w:tr>
      <w:tr w14:paraId="0E647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EFA6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4721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BF44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8EBE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6416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3.45%</w:t>
            </w:r>
          </w:p>
        </w:tc>
      </w:tr>
      <w:tr w14:paraId="325C9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B46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A7C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DAF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C521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A321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EB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1CC5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ECA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FFB5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B936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CBBF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EFE7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173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EAE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5D4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79B2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442A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95D7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8B6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5C2B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其他红十字事业支出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C05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D5B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FBFD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AF60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CCF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9B19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最低生活保障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7F25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888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0BCC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1022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B27E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15.09%</w:t>
            </w:r>
          </w:p>
        </w:tc>
      </w:tr>
      <w:tr w14:paraId="218D1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B789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712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城市最低生活保障金支出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0121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205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72C15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2BF5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17.07%</w:t>
            </w:r>
          </w:p>
        </w:tc>
      </w:tr>
      <w:tr w14:paraId="5E408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B8F5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2081902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E326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农村最低生活保障金支出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971F5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683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021A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782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401F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14.49%</w:t>
            </w:r>
          </w:p>
        </w:tc>
      </w:tr>
      <w:tr w14:paraId="2FD9A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FD90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CE0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临时救助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30B9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5411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90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4AF3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50.00%</w:t>
            </w:r>
          </w:p>
        </w:tc>
      </w:tr>
      <w:tr w14:paraId="63631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9F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FCAD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临时救助支出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A87E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B99E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B193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45.00%</w:t>
            </w:r>
          </w:p>
        </w:tc>
      </w:tr>
      <w:tr w14:paraId="37FF7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DBA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2082002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6326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流浪乞讨人员救助支出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8DFF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6828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1363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E96C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9F4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E39F5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特困人员救助供养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53EC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8E366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576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6E24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6.86%</w:t>
            </w:r>
          </w:p>
        </w:tc>
      </w:tr>
      <w:tr w14:paraId="6FC57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941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CE4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城市特困人员救助供养支出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5C52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C92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111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A0E5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1.83%</w:t>
            </w:r>
          </w:p>
        </w:tc>
      </w:tr>
      <w:tr w14:paraId="61753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2B3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F0B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农村特困人员救助供养支出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DC5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430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23B4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84BB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8.14%</w:t>
            </w:r>
          </w:p>
        </w:tc>
      </w:tr>
      <w:tr w14:paraId="290FD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F7B4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4185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补充道路交通事故社会救助基金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12E6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C34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0B44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DFD3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BB3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B50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交强险增值税补助基金支出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DD4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B40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580E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AEF6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18B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A851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交强险罚款收入补助基金支出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ED8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BD6F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092C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975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124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E9F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其他生活救助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918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E390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07F7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DA78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C31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DC50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其他城市生活救助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DF0C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63B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F05AB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905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A0C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70F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其他农村生活救助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14D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A11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CD53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2F40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45C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B908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723D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1913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3319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1954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142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2.14%</w:t>
            </w:r>
          </w:p>
        </w:tc>
      </w:tr>
      <w:tr w14:paraId="4FCE4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31FD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460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财政对企业职工基本养老保险基金的补助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A5B07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68EF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354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55A1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1.14%</w:t>
            </w:r>
          </w:p>
        </w:tc>
      </w:tr>
      <w:tr w14:paraId="5FE44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62A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FD76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财政对城乡居民基本养老保险基金的补助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611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1563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BED6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1600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212E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2.37%</w:t>
            </w:r>
          </w:p>
        </w:tc>
      </w:tr>
      <w:tr w14:paraId="2B83C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62B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76A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财政对其他基本养老保险基金的补助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3787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B08E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C30A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6849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B14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51265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财政对其他社会保险基金的补助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3AA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062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8B65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4C1F1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886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0FCC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财政对失业保险基金的补助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C970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8330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F07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F04F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D335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F24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财政对工伤保险基金的补助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684C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E420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2E18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66F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94E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6576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其他财政对社会保险基金的补助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BAC8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90D9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8323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4379E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625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E6C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退役军人管理事务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662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D447C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295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C391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1.03%</w:t>
            </w:r>
          </w:p>
        </w:tc>
      </w:tr>
      <w:tr w14:paraId="7B4B3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0937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2EF87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25DE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8CC8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E7A9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-18.84%</w:t>
            </w:r>
          </w:p>
        </w:tc>
      </w:tr>
      <w:tr w14:paraId="49B52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FEC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1E65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2CB2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4AB39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1F8B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8578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4ED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707A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0AC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190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D1BB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4052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17A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F8E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拥军优属</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D49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27EB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0F10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65FD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5AE7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A0D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军供保障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0C4B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4BD9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2939C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DBA5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8DBD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C608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2307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9E9949">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58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7636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A3EA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03D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2082899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58E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其他退役军人事务管理支出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0900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847A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7916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8E03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0CB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20830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A50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财政代缴社会保险费支出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E3A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D83B8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46335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A1D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291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2083001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CD72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财政代缴城乡居民基本养老保险费支出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ECE2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FECF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4185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92B4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9B7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2083099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AE4F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财政代缴其他社会保险费支出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FF1F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625F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8BF9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3D93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F538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A408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其他社会保障和就业支出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1DF4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436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2D1F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-62.20%</w:t>
            </w:r>
          </w:p>
        </w:tc>
      </w:tr>
      <w:tr w14:paraId="75B88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55C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2089999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A8F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其他社会保障和就业支出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77D20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6782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CE0E0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-62.20%</w:t>
            </w:r>
          </w:p>
        </w:tc>
      </w:tr>
      <w:tr w14:paraId="401B7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BD0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6F4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卫生健康支出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B14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16181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0365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23155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3637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43.10%</w:t>
            </w:r>
          </w:p>
        </w:tc>
      </w:tr>
      <w:tr w14:paraId="0799A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85C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BA1DD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卫生健康管理事务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4CD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655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4429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1486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620B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126.87%</w:t>
            </w:r>
          </w:p>
        </w:tc>
      </w:tr>
      <w:tr w14:paraId="7F6F9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A83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2BB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E01A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425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BDC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1323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A5A7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211.29%</w:t>
            </w:r>
          </w:p>
        </w:tc>
      </w:tr>
      <w:tr w14:paraId="4002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364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B2A0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42A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8296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A451F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898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9F71E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7AF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ADCF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CBF6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E45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8181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CF49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56C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其他卫生健康管理事务支出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8AA6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230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3C3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4B8FC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-64.78%</w:t>
            </w:r>
          </w:p>
        </w:tc>
      </w:tr>
      <w:tr w14:paraId="0A101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AE8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B0B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公立医院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258B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3201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5E31E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7587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3D5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137.02%</w:t>
            </w:r>
          </w:p>
        </w:tc>
      </w:tr>
      <w:tr w14:paraId="2D8EA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80C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2501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综合医院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C93C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63C51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5336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A26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83.81%</w:t>
            </w:r>
          </w:p>
        </w:tc>
      </w:tr>
      <w:tr w14:paraId="06873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5D6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53D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中医（民族）医院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1BF1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6F9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8EA3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208E8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106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5695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传染病医院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48E1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DC6E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8918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F8C0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D895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83A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职业病防治医院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2FC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CC36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93EF6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936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C1D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9F2B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精神病医院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53E0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0A44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DF91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9E7D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D60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9A07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妇幼保健医院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F2E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BE16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0E77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CEDC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F2D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8647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儿童医院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AB6B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6FFE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6ADAB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81FA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960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FE37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其他专科医院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9588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24C6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01563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3832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0E0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BA30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福利医院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53C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C07D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541FA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5C57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E3C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88B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1553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F0E6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0DB8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BBC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00D7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97B0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处理医疗欠费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60DF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CB71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B042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4AE5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066D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8DB9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康复医院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F502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3A8A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E5E5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472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DF53D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E76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优抚医院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53FE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DA1D7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C584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FB52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112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95C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其他公立医院支出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1287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98A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2251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26D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655.37%</w:t>
            </w:r>
          </w:p>
        </w:tc>
      </w:tr>
      <w:tr w14:paraId="72800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BC2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0722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基层医疗卫生机构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3144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9E56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3119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2B4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3.38%</w:t>
            </w:r>
          </w:p>
        </w:tc>
      </w:tr>
      <w:tr w14:paraId="3EF18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DF2A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438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城市社区卫生机构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A12F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B346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CEB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363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442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0C8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乡镇卫生院</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7485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2885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D4EC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2988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A68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3.57%</w:t>
            </w:r>
          </w:p>
        </w:tc>
      </w:tr>
      <w:tr w14:paraId="6D0E1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1753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4463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其他基层医疗卫生机构支出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237C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7EAB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131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84B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-0.76%</w:t>
            </w:r>
          </w:p>
        </w:tc>
      </w:tr>
      <w:tr w14:paraId="04DC7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6F9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40A3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公共卫生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E31F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2364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31A5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2830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0262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19.71%</w:t>
            </w:r>
          </w:p>
        </w:tc>
      </w:tr>
      <w:tr w14:paraId="0D7B0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208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4ABA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疾病预防控制机构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DCAA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484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A719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517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793F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6.82%</w:t>
            </w:r>
          </w:p>
        </w:tc>
      </w:tr>
      <w:tr w14:paraId="77965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6275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3896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卫生监督机构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CA8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C36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1414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1E2A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717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0CB0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妇幼保健机构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714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5FB4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426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F54E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8.67%</w:t>
            </w:r>
          </w:p>
        </w:tc>
      </w:tr>
      <w:tr w14:paraId="47A0F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837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0B50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精神卫生机构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D7F6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1B18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964D5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172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E013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A733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应急救治机构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FF3F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B1A5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02FA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AA8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81C1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A1FF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采供血机构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1D59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D5F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8630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FE3A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A81E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E98D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其他专业公共卫生机构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52FD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5854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0DEA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250F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760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F02A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基本公共卫生服务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16E6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D876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1030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ED01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1.68%</w:t>
            </w:r>
          </w:p>
        </w:tc>
      </w:tr>
      <w:tr w14:paraId="7325F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D0EF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5E8E7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重大公共卫生服务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9F7B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D70A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211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ADB3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-3.21%</w:t>
            </w:r>
          </w:p>
        </w:tc>
      </w:tr>
      <w:tr w14:paraId="0826D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D8E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767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突发公共卫生事件应急处理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7241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59C38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E98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73DC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A91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F2D6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其他公共卫生支出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7E97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257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7F6F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F0D7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151.36%</w:t>
            </w:r>
          </w:p>
        </w:tc>
      </w:tr>
      <w:tr w14:paraId="3F4A5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53A1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72E0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中医药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ADB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4F0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1495F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89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0E69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5F40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中医（民族医）药专项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9E13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DB3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7570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4DD3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CD1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4E9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其他中医药支出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243C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D3799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632C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0D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D0C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9C29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计划生育事务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C9C3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DEC5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480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9B3F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14.83%</w:t>
            </w:r>
          </w:p>
        </w:tc>
      </w:tr>
      <w:tr w14:paraId="7BF0B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E1F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C07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计划生育机构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B52F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961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F4E5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D0B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A354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B72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计划生育服务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8AB4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45212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442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B0D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9.68%</w:t>
            </w:r>
          </w:p>
        </w:tc>
      </w:tr>
      <w:tr w14:paraId="0407A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334F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165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其他计划生育事务支出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6478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209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FE88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13.33%</w:t>
            </w:r>
          </w:p>
        </w:tc>
      </w:tr>
      <w:tr w14:paraId="0CA85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42E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1F07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行政事业单位医疗</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ED752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4254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AB62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5217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016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22.64%</w:t>
            </w:r>
          </w:p>
        </w:tc>
      </w:tr>
      <w:tr w14:paraId="09163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BCC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3D45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行政单位医疗</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60F0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2019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560C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2561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60712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26.84%</w:t>
            </w:r>
          </w:p>
        </w:tc>
      </w:tr>
      <w:tr w14:paraId="2B4D6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EB0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C74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事业单位医疗</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7089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865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4351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1189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AB2C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37.46%</w:t>
            </w:r>
          </w:p>
        </w:tc>
      </w:tr>
      <w:tr w14:paraId="51DE5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772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963E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公务员医疗补助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9B760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1370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C7716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1467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830D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7.08%</w:t>
            </w:r>
          </w:p>
        </w:tc>
      </w:tr>
      <w:tr w14:paraId="08BC6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E234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D3BA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其他行政事业单位医疗支出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F76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E398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A95D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B792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894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9B8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财政对基本医疗保险基金的补助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F0E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1839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C76F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1085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80E3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-41.00%</w:t>
            </w:r>
          </w:p>
        </w:tc>
      </w:tr>
      <w:tr w14:paraId="46963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4FB5C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AF3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财政对职工基本医疗保险基金的补助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6BB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ECF1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16F6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504F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7C8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7C48B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财政对城乡居民基本医疗保险基金的补助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82C1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1839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FF92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1F40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-51.06%</w:t>
            </w:r>
          </w:p>
        </w:tc>
      </w:tr>
      <w:tr w14:paraId="383B6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2F84B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0198C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财政对其他基本医疗保险基金的补助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531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FB6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185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23E8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202A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F59C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9F02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2604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05DE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167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9705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891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A4C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610D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城乡医疗救助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2D124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989B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167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0B6C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39C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0DB5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3887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疾病应急救助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31EB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FAC2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DB38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C4F0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105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FA55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其他医疗救助支出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B4A2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7AA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87E2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FFD6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2F2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4D1D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优抚对象医疗</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F708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5ECF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4517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502F1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84C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6F27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优抚对象医疗补助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9535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F87B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D3AE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12B3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1BE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DF9B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其他优抚对象医疗支出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BE68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DBAB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7EEC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554FA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3E6C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23D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医疗保障管理事务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BD562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269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6DBE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248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37BCD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-7.81%</w:t>
            </w:r>
          </w:p>
        </w:tc>
      </w:tr>
      <w:tr w14:paraId="52A0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7675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2868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F621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269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8F46D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95BC6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-65.43%</w:t>
            </w:r>
          </w:p>
        </w:tc>
      </w:tr>
      <w:tr w14:paraId="2F67A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CC0F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EA3B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E56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5A2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37DB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EE9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C74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68B1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F9A2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5E8B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B50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7696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C24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9969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96B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DBFF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E1B7B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E7ED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850D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94334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医疗保障政策管理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0BC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EAB80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6A21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831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179E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C9E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医疗保障经办事务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7C4C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ABC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8079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340D0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A59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C72C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CA17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5FE89B">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155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FD56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3F8C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4A0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2CFD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其他医疗保障管理事务支出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CE7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80E3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5CF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A2E6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7D2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27C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老龄卫生健康事务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21D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F7DE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3622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7094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C56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2101601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5F93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老龄卫生健康事务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A96E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1A1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F4C2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66ED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825C8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21017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3105B">
            <w:pPr>
              <w:keepNext w:val="0"/>
              <w:keepLines w:val="0"/>
              <w:widowControl/>
              <w:suppressLineNumbers w:val="0"/>
              <w:ind w:firstLine="400" w:firstLineChars="2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中医药事务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8D9A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845F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C9D99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-60.00%</w:t>
            </w:r>
          </w:p>
        </w:tc>
      </w:tr>
      <w:tr w14:paraId="266B0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F947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2101799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C46AD">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其他中医药事务支出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9C36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43DE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25CD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-60.00%</w:t>
            </w:r>
          </w:p>
        </w:tc>
      </w:tr>
      <w:tr w14:paraId="0ABC7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0896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21019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E8BFF">
            <w:pPr>
              <w:keepNext w:val="0"/>
              <w:keepLines w:val="0"/>
              <w:widowControl/>
              <w:suppressLineNumbers w:val="0"/>
              <w:ind w:firstLine="400" w:firstLineChars="2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育幼服务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AF3A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6EBB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870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071C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A64B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710A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2101902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1132E">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育儿补贴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2D37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C3BE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792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F1A3D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78C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7E8B7">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2101999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65B3B">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其他育幼服务支出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C88D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BA0A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78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2676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C28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7D6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36BF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其他卫生健康支出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387F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95C5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77FF0">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51892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876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2109999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8F15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其他卫生健康支出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416C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9FB5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FE7CB">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252C0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D81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50E40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节能环保支出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BBB0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9437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60D1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4654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BF5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-50.68%</w:t>
            </w:r>
          </w:p>
        </w:tc>
      </w:tr>
      <w:tr w14:paraId="2946C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5C4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DC4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环境保护管理事务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AC8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8D7B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F236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3ED1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BFFE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620C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E0A0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213F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F131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75A8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C63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390A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B918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3252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A730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9843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2AF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7976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CCC42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BBF0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B40AD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2489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3E3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DAF6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生态环境保护宣传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AD3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9115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BC228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8C2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95C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9C5E6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环境保护法规、规划及标准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D5C2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1DB6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1DF8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DD5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D7C1C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B06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生态环境国际合作及履约</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FB50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E6B2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3FA0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24F8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FC3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00C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生态环境保护行政许可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91E1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65B1F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162F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DDA1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46D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4CF3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应对气候变化管理事务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BC5A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D2F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7575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15E4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D3553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0281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其他环境保护管理事务支出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7E3E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90CBE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75E2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2422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27E3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8418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环境监测与监察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F26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C9D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7657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6B8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61F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61B1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建设项目环评审查与监督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3840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3DBB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0AC4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155B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3E86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2FB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核与辐射安全监督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296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9F8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6BF0D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101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5274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912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其他环境监测与监察支出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999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8F8A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7082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1CD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A5A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8E7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污染防治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2BD9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4803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2714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237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6C98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-95.07%</w:t>
            </w:r>
          </w:p>
        </w:tc>
      </w:tr>
      <w:tr w14:paraId="77DBD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B50A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ADD5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大气</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7ADB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4803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EB7C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55329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-95.07%</w:t>
            </w:r>
          </w:p>
        </w:tc>
      </w:tr>
      <w:tr w14:paraId="5FA9D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F7B0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C120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A7ED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98B6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3272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58E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19C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FE14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噪声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06E8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A1A7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A20B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FFE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DA2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9186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固体废弃物与化学品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D765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BDBD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1A8B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4CE0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988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4F9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放射源和放射性废物监管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FAA2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3255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38BD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01BD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53E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FE2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辐射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E2880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CA38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00B4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D408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FF3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B1263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土壤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2ED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2FA6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84FE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53D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9DDF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4744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其他污染防治支出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DAFC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4E6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23BD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494B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7BE4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62A0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自然生态保护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E052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2DC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34EB8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-100.00%</w:t>
            </w:r>
          </w:p>
        </w:tc>
      </w:tr>
      <w:tr w14:paraId="35AC5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5507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427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45EB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67CB9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C483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-100.00%</w:t>
            </w:r>
          </w:p>
        </w:tc>
      </w:tr>
      <w:tr w14:paraId="7147F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8BD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4342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农村环境保护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F9B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F4E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03AD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A6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F50A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A59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生物及物种资源保护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4D05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F1FA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744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84AB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FCFA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647C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草原生态修复治理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59D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8858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DD48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7EE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B804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EEE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自然保护地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0897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7201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2104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570E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24EAE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123A9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其他自然生态保护支出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FAB0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CEB5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0221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389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BD0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FF89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天然林保护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5BA45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1113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F680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1411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F7EE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26.77%</w:t>
            </w:r>
          </w:p>
        </w:tc>
      </w:tr>
      <w:tr w14:paraId="005C3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8820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CA1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森林管护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3BF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1113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4073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1411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0DBB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26.77%</w:t>
            </w:r>
          </w:p>
        </w:tc>
      </w:tr>
      <w:tr w14:paraId="43DDB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E5D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1232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社会保险补助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843D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6D32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9CB7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DE54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F28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83F7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政策性社会性支出补助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A97D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1015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A029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C15E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D3F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E9E5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天然林保护工程建设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0E7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6DD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C901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F1EB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015A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461B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停伐补助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0A26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0F2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4F0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4122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B28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620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其他天然林保护支出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E8F7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824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17B9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035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A574C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F28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退耕还林还草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E0BA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D55F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50942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6F71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13B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8F3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退耕现金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9470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5E6E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D02F9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48EB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CA5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D9C7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退耕还林粮食折现补贴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3C7EE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D280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7E0A3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6FC0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8A98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732A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退耕还林粮食费用补贴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F15A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B94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FEC1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D0D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1EE9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08D91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28A6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0769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CCC0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2D33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17E4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8C4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其他退耕还林还草支出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D657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CB9D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CDCD3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ED03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DE35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A8518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风沙荒漠治理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D3CF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6EF0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8B7F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-93.75%</w:t>
            </w:r>
          </w:p>
        </w:tc>
      </w:tr>
      <w:tr w14:paraId="15784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67D9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DFD0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京津风沙源治理工程建设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8E1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2A4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D649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FC6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F68F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8B6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其他风沙荒漠治理支出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8C75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7F62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C488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-93.75%</w:t>
            </w:r>
          </w:p>
        </w:tc>
      </w:tr>
      <w:tr w14:paraId="5E920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6CF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D92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退牧还草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C204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52B9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11BD1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D9D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F4AE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7C5C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退牧还草工程建设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6FF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20C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3B39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341E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144A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8F48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其他退牧还草支出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448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8D4F9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EDD3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78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532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41A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已垦草原退耕还草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DE456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9A08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7D54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AF4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4E4D8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49D5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能源节约利用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854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1DEA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AAAC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694C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151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DAE2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能源节约利用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4545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D0AF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D1E4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34CDF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F15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CEC5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污染减排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175D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9B80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D6C5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984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BBE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A51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生态环境监测与信息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8EA9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ED9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F0F0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3806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547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1A98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生态环境执法监察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1D6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C44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0756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E32E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4A9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34D44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减排专项支出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519CE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BA45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E641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259B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25B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2B5A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清洁生产专项支出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C59F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7271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A503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0FB1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E42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3DC2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其他污染减排支出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5F4B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E286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CD8E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8E7E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D762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372E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可再生能源</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4DA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9038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A966B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AAA9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E70C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884AD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循环经济</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24CC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AADD3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597253">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0.00%</w:t>
            </w:r>
          </w:p>
        </w:tc>
      </w:tr>
      <w:tr w14:paraId="2E947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AFB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B8D1D">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循环经济</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4ECBD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5CBEC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24EEBB">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0.00%</w:t>
            </w:r>
          </w:p>
        </w:tc>
      </w:tr>
      <w:tr w14:paraId="3F8B0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6337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F701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896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C0565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2A08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DD3B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3EA7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D8EC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4117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103D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9CAF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6B5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215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769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9946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BC5F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E09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F8D0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FADF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6BD1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5B6F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84D4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4A42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F7BC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591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052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能源科技装备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5DB8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7059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B72E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036D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633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B968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能源行业管理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210D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433B4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0C99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D6C2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0A5C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4509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EDFA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DDC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DB63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62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626E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357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6B6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C70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57DC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C98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E15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FC3C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农村电网建设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C481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F25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0FFD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2B2E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BAA5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8C7C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B55A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BF3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93842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25A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985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2111499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016A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其他能源管理事务支出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1E55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76DA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FF8D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768C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946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D05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其他节能环保支出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B782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4B58C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7B889">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0.00%</w:t>
            </w:r>
          </w:p>
        </w:tc>
      </w:tr>
      <w:tr w14:paraId="5071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942FA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2119999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393E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其他节能环保支出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A709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D4A03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714DFB">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0.00%</w:t>
            </w:r>
          </w:p>
        </w:tc>
      </w:tr>
      <w:tr w14:paraId="24E58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C89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20DB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24469">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11842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47D91">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8922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88E01">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-24.66%</w:t>
            </w:r>
          </w:p>
        </w:tc>
      </w:tr>
      <w:tr w14:paraId="1120A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06A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10BF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7B7A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749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4390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A09C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49.37%</w:t>
            </w:r>
          </w:p>
        </w:tc>
      </w:tr>
      <w:tr w14:paraId="3F98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7F2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CBFC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97CB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2939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6FE3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1980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268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-32.63%</w:t>
            </w:r>
          </w:p>
        </w:tc>
      </w:tr>
      <w:tr w14:paraId="74E40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B4A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81C4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DC8C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1A24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32F9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99D9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E9EB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59804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8982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2C8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FFB8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160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4F11A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E850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城管执法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2E9B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01942">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994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3662D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456A0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2E1C9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558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工程建设标准规范编制与监管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FBFC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52A8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395B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7F13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39A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E585F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工程建设管理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4B95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E9F6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5BE3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400E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1FA0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C2F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市政公用行业市场监管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EF78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68AEC">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351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04D8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DAEC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A28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43B7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住宅建设与房地产市场监管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5D59B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E62E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161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5E7E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560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2C55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执业资格注册、资质审查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C6EA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B5382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80B51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4EE6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9F9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902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其他城乡社区管理事务支出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B8B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6A48C">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520E2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4691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8459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244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城乡社区规划与管理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012E5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8B24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F75C5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856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F0A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720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城乡社区规划与管理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EB4B5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E45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3B97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26D0C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D465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808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城乡社区公共设施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55A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3186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06A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536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1F5A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-83.18%</w:t>
            </w:r>
          </w:p>
        </w:tc>
      </w:tr>
      <w:tr w14:paraId="7CE31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5AB6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06E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小城镇基础设施建设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6780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2455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7A4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536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B69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-78.17%</w:t>
            </w:r>
          </w:p>
        </w:tc>
      </w:tr>
      <w:tr w14:paraId="6C3B5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A0F2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979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其他城乡社区公共设施支出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4F96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731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E2B3C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40CC8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4097C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74F2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6B9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城乡社区环境卫生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0C5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3717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42C0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3996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CB38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7.51%</w:t>
            </w:r>
          </w:p>
        </w:tc>
      </w:tr>
      <w:tr w14:paraId="68154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8660A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3EB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城乡社区环境卫生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7AA8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3717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13E2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3996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C3A1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7.51%</w:t>
            </w:r>
          </w:p>
        </w:tc>
      </w:tr>
      <w:tr w14:paraId="6343E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BD25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917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建设市场管理与监督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E6BB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2FB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113B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0FD7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C59B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6CEA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建设市场管理与监督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516A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F17D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C210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E516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D4B1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B0A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C5CE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9271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1201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w:t>
            </w:r>
            <w:r>
              <w:rPr>
                <w:rFonts w:hint="default" w:ascii="Times New Roman" w:hAnsi="Times New Roman" w:eastAsia="宋体" w:cs="Times New Roman"/>
                <w:b w:val="0"/>
                <w:bCs w:val="0"/>
                <w:i w:val="0"/>
                <w:color w:val="000000"/>
                <w:kern w:val="0"/>
                <w:sz w:val="20"/>
                <w:szCs w:val="20"/>
                <w:u w:val="none"/>
                <w:lang w:val="en-US" w:eastAsia="zh-CN" w:bidi="ar"/>
              </w:rPr>
              <w:t>0.00%</w:t>
            </w:r>
          </w:p>
        </w:tc>
      </w:tr>
      <w:tr w14:paraId="2280C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BE86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2129999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8C9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5A53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A6C73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F639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w:t>
            </w:r>
            <w:r>
              <w:rPr>
                <w:rFonts w:hint="default" w:ascii="Times New Roman" w:hAnsi="Times New Roman" w:eastAsia="宋体" w:cs="Times New Roman"/>
                <w:b w:val="0"/>
                <w:bCs w:val="0"/>
                <w:i w:val="0"/>
                <w:color w:val="000000"/>
                <w:kern w:val="0"/>
                <w:sz w:val="20"/>
                <w:szCs w:val="20"/>
                <w:u w:val="none"/>
                <w:lang w:val="en-US" w:eastAsia="zh-CN" w:bidi="ar"/>
              </w:rPr>
              <w:t>0.00%</w:t>
            </w:r>
          </w:p>
        </w:tc>
      </w:tr>
      <w:tr w14:paraId="66912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D33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77354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农林水支出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CD69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125080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1BA8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113745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2B0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-9.06%</w:t>
            </w:r>
          </w:p>
        </w:tc>
      </w:tr>
      <w:tr w14:paraId="162CF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277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4B8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农业农村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A2CAE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38890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C1A13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28292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4ED3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-27.25%</w:t>
            </w:r>
          </w:p>
        </w:tc>
      </w:tr>
      <w:tr w14:paraId="2B8C6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CA4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7EF44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D08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highlight w:val="none"/>
                <w:u w:val="none"/>
                <w:lang w:val="en-US" w:eastAsia="zh-CN" w:bidi="ar"/>
              </w:rPr>
            </w:pPr>
            <w:r>
              <w:rPr>
                <w:rFonts w:hint="default" w:ascii="Times New Roman" w:hAnsi="Times New Roman" w:eastAsia="宋体" w:cs="Times New Roman"/>
                <w:b w:val="0"/>
                <w:bCs w:val="0"/>
                <w:i w:val="0"/>
                <w:color w:val="000000"/>
                <w:kern w:val="0"/>
                <w:sz w:val="20"/>
                <w:szCs w:val="20"/>
                <w:highlight w:val="none"/>
                <w:u w:val="none"/>
                <w:lang w:val="en-US" w:eastAsia="zh-CN" w:bidi="ar"/>
              </w:rPr>
              <w:t>1063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43E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highlight w:val="none"/>
                <w:u w:val="none"/>
                <w:lang w:val="en-US" w:eastAsia="zh-CN" w:bidi="ar"/>
              </w:rPr>
            </w:pPr>
            <w:r>
              <w:rPr>
                <w:rFonts w:hint="default" w:ascii="Times New Roman" w:hAnsi="Times New Roman" w:cs="Times New Roman"/>
                <w:b w:val="0"/>
                <w:bCs w:val="0"/>
                <w:i w:val="0"/>
                <w:color w:val="000000"/>
                <w:kern w:val="0"/>
                <w:sz w:val="20"/>
                <w:szCs w:val="20"/>
                <w:highlight w:val="none"/>
                <w:u w:val="none"/>
                <w:lang w:val="en-US" w:eastAsia="zh-CN" w:bidi="ar"/>
              </w:rPr>
              <w:t>1692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9B24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highlight w:val="none"/>
                <w:u w:val="none"/>
                <w:lang w:val="en-US" w:eastAsia="zh-CN" w:bidi="ar"/>
              </w:rPr>
            </w:pPr>
            <w:r>
              <w:rPr>
                <w:rFonts w:hint="default" w:ascii="Times New Roman" w:hAnsi="Times New Roman" w:cs="Times New Roman"/>
                <w:b w:val="0"/>
                <w:bCs w:val="0"/>
                <w:i w:val="0"/>
                <w:color w:val="000000"/>
                <w:kern w:val="0"/>
                <w:sz w:val="20"/>
                <w:szCs w:val="20"/>
                <w:highlight w:val="none"/>
                <w:u w:val="none"/>
                <w:lang w:val="en-US" w:eastAsia="zh-CN" w:bidi="ar"/>
              </w:rPr>
              <w:t>59.17</w:t>
            </w:r>
            <w:r>
              <w:rPr>
                <w:rFonts w:hint="default" w:ascii="Times New Roman" w:hAnsi="Times New Roman" w:eastAsia="宋体" w:cs="Times New Roman"/>
                <w:b w:val="0"/>
                <w:bCs w:val="0"/>
                <w:i w:val="0"/>
                <w:color w:val="000000"/>
                <w:kern w:val="0"/>
                <w:sz w:val="20"/>
                <w:szCs w:val="20"/>
                <w:highlight w:val="none"/>
                <w:u w:val="none"/>
                <w:lang w:val="en-US" w:eastAsia="zh-CN" w:bidi="ar"/>
              </w:rPr>
              <w:t>%</w:t>
            </w:r>
          </w:p>
        </w:tc>
      </w:tr>
      <w:tr w14:paraId="1EAA6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76C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4DA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DE45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8DDD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4419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F59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3771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231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531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AED2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F4E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7056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1C50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54C6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9BE8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9BAD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1245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1A77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24.50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717D0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6A5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D539F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农垦运行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C902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FDB4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5095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D846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1F41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6D83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科技转化与推广服务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013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EFED">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60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3E9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59503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269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1D95F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病虫害控制</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FB0F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5785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22BF4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05834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9F4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536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农产品质量安全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2EBE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7C39F">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9A578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002D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D53F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7B1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执法监管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7065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9110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2BBF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4E75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08C9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DCC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统计监测与信息服务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FA24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56C3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F3A5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F71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2F6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7342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834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9CED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83467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4229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421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FBD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对外交流与合作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09FB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5F3F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D0A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250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E758A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EBFA0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防灾救灾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0BE8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B315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1A54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6ACFE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170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761E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稳定农民收入补贴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EE05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1525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4BE2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1265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838F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-17.05%</w:t>
            </w:r>
          </w:p>
        </w:tc>
      </w:tr>
      <w:tr w14:paraId="393D5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78D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DB47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农业结构调整补贴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54E2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BB8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4C3D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9A09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E32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14A9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农业生产发展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B39D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2242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CDEE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2709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B35C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20.83%</w:t>
            </w:r>
          </w:p>
        </w:tc>
      </w:tr>
      <w:tr w14:paraId="13A9E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E17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754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农村合作经济</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8A96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3CBD2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426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471.43%</w:t>
            </w:r>
          </w:p>
        </w:tc>
      </w:tr>
      <w:tr w14:paraId="2B765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A78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748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农产品加工与促销</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0BB0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D41C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17773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7BF25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C593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6190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农村社会事业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9A9E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DA7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1F4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E3E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5B37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2130135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8738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农业资源保护修复与利用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37C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4096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C510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4407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6E7AA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7.59%</w:t>
            </w:r>
          </w:p>
        </w:tc>
      </w:tr>
      <w:tr w14:paraId="54289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6AD1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2130142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B64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农村道路建设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99B03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5777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A2A5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F6F6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113A0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0B5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2130148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7DA0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渔业发展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F579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DBE2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C2E1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w:t>
            </w:r>
            <w:r>
              <w:rPr>
                <w:rFonts w:hint="default" w:ascii="Times New Roman" w:hAnsi="Times New Roman" w:cs="Times New Roman"/>
                <w:b w:val="0"/>
                <w:bCs w:val="0"/>
                <w:i w:val="0"/>
                <w:color w:val="000000"/>
                <w:kern w:val="0"/>
                <w:sz w:val="20"/>
                <w:szCs w:val="20"/>
                <w:u w:val="none"/>
                <w:lang w:val="en-US" w:eastAsia="zh-CN" w:bidi="ar"/>
              </w:rPr>
              <w:t>100.00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5C6D4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3F7C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2130152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62AD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对高校毕业生到基层任职补助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4E95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DFAAE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0ADA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7630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E8A7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2130153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37DA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农田建设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58E0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22297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25866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15774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A92E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-29.26%</w:t>
            </w:r>
          </w:p>
        </w:tc>
      </w:tr>
      <w:tr w14:paraId="31F76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838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35F8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其他农业农村支出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461C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0DBFC">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DB1F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D538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B34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83A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林业和草原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D3F3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3609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D6D0C">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8279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F0E7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129.40%</w:t>
            </w:r>
          </w:p>
        </w:tc>
      </w:tr>
      <w:tr w14:paraId="2BC40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B2F4E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CA145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D75A6">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421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D627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137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2C4A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-67.46%</w:t>
            </w:r>
          </w:p>
        </w:tc>
      </w:tr>
      <w:tr w14:paraId="3FBD3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C2DC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616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0E2F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1C39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E743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CA00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A00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FB8AE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3655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0E87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9AA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248B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70DC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7E8B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67FF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920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D4C7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16B7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20.54%</w:t>
            </w:r>
          </w:p>
        </w:tc>
      </w:tr>
      <w:tr w14:paraId="105DA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F70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2E4B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森林资源培育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FE4A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129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A4BB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113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8413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-12.40%</w:t>
            </w:r>
          </w:p>
        </w:tc>
      </w:tr>
      <w:tr w14:paraId="4FE7E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90FE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731A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技术推广与转化</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4ED3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0FFF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1DE7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6D69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2A2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515C6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森林资源管理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F3B0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D2CE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AD58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4CE0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784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A69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森林生态效益补偿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EFA7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14A1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23F0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57E8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6DEA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B8B2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动植物保护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9725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1A2C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B36A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2598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46F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5917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湿地保护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7BFE5">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7E49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F60F6">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-100.00%</w:t>
            </w:r>
          </w:p>
        </w:tc>
      </w:tr>
      <w:tr w14:paraId="0189A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416A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547C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执法与监督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650C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6F5B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DF2F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5F57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CCB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901E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防沙治沙</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E83A7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1D3A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1470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145D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403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B19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对外合作与交流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B0EC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F518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5BC0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C97E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10608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3D1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产业化管理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F3303">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D615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842C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-82.14%</w:t>
            </w:r>
          </w:p>
        </w:tc>
      </w:tr>
      <w:tr w14:paraId="19470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BCB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774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CCE8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6151C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FDDD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7751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67A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A748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林区公共支出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DC6E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6A22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42388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0070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6EF2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D554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贷款贴息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BD0F7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B2B1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3BA1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0D49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CFB5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2130234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B63C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林业草原防灾减灾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A114D9">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DBB2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8ECE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-83.58%</w:t>
            </w:r>
          </w:p>
        </w:tc>
      </w:tr>
      <w:tr w14:paraId="4AE05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83B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2130236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3672C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草原管理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05CD34">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FB8F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B38F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00888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91F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2130237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4B4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1070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C08F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D6F8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855F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E0F1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2130238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2E83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退耕还林还草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39966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1480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18E1F">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1244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A037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-15.95%</w:t>
            </w:r>
          </w:p>
        </w:tc>
      </w:tr>
      <w:tr w14:paraId="55445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485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FDA3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其他林业和草原支出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587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331958">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0666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59FF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D8F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C9D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B7ED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8956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756A2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 xml:space="preserve">7808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60A67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-12.82%</w:t>
            </w:r>
          </w:p>
        </w:tc>
      </w:tr>
      <w:tr w14:paraId="5B12A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EBE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27D7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BECB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481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0AF5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198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B91D41">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-58.84%</w:t>
            </w:r>
          </w:p>
        </w:tc>
      </w:tr>
      <w:tr w14:paraId="59FAF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910E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2D3C7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B80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489D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F2AE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93B5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28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275C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B225E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0CDF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63FB8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0B34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DB84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0730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水利行业业务管理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CFFA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9C6D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3AFC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75D0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34B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5B7D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6BE2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118D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672DE">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r>
      <w:tr w14:paraId="6B0A1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3808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7F2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水利工程运行与维护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61E2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36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3F9B8">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193F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55.56%</w:t>
            </w:r>
          </w:p>
        </w:tc>
      </w:tr>
      <w:tr w14:paraId="0F4B2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F7F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A16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长江黄河等流域管理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0F03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DC25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A0A1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958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29011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345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水利前期工作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4B2D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D48B7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A5585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9449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6FE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D7643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水利执法监督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F85A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0D252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314D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5AF6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49CF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D9317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水土保持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3C7D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5394F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BB81C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870E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341D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1853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水资源节约管理与保护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A09C7">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162D7C">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3E608">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-83.33%</w:t>
            </w:r>
          </w:p>
        </w:tc>
      </w:tr>
      <w:tr w14:paraId="19143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6D99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49B7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水质监测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8BE2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C7B6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AB4E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E135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B05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102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水文测报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55B2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F414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3587A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3688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FB8F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A092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防汛</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33CD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3F112">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E3186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0.00%</w:t>
            </w:r>
          </w:p>
        </w:tc>
      </w:tr>
      <w:tr w14:paraId="1B45D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352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02AA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抗旱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CED5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0820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976E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B06F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9C7F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5CB7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农村水利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B936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DB1B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0296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D4EC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D06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2B88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水利技术推广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43FB2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0E2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CEAF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F359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DC8E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12C5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国际河流治理与管理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9BA8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853A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C855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7C2F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A6A5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94B0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江河湖库水系综合整治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1E65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7B66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6DCC6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r>
      <w:tr w14:paraId="322BE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4023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7EC1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大中型水库移民后期扶持专项支出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C710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149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89F7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DC6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w:t>
            </w:r>
            <w:r>
              <w:rPr>
                <w:rFonts w:hint="default" w:ascii="Times New Roman" w:hAnsi="Times New Roman" w:eastAsia="宋体" w:cs="Times New Roman"/>
                <w:b w:val="0"/>
                <w:bCs w:val="0"/>
                <w:i w:val="0"/>
                <w:color w:val="000000"/>
                <w:kern w:val="0"/>
                <w:sz w:val="20"/>
                <w:szCs w:val="20"/>
                <w:u w:val="none"/>
                <w:lang w:val="en-US" w:eastAsia="zh-CN" w:bidi="ar"/>
              </w:rPr>
              <w:t>0.00%</w:t>
            </w:r>
          </w:p>
        </w:tc>
      </w:tr>
      <w:tr w14:paraId="43E62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F08C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CA8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水利安全监督</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1845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BA7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89D39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76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E354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10C7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A81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0C4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63FEF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14DE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E21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65E0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水利建设征地及移民支出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F3482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0C01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35A11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1FB0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601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70F7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农村供水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42FE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C219B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6878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w:t>
            </w:r>
            <w:r>
              <w:rPr>
                <w:rFonts w:hint="default" w:ascii="Times New Roman" w:hAnsi="Times New Roman" w:cs="Times New Roman"/>
                <w:b w:val="0"/>
                <w:bCs w:val="0"/>
                <w:i w:val="0"/>
                <w:color w:val="000000"/>
                <w:kern w:val="0"/>
                <w:sz w:val="20"/>
                <w:szCs w:val="20"/>
                <w:u w:val="none"/>
                <w:lang w:val="en-US" w:eastAsia="zh-CN" w:bidi="ar"/>
              </w:rPr>
              <w:t>100.00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75A67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4475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A9C9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南水北调工程建设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E382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0721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092F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3FE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1832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2130337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9EE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南水北调工程管理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5226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4244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D5E3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4CA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D12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B3ED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其他水利支出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F1DFD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8123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6E02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7547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7419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-7.09%</w:t>
            </w:r>
          </w:p>
        </w:tc>
      </w:tr>
      <w:tr w14:paraId="5D884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F4F7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E99E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巩固脱贫攻坚成果衔接乡村振兴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1D35F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8218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559C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8232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6AE90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0.17%</w:t>
            </w:r>
          </w:p>
        </w:tc>
      </w:tr>
      <w:tr w14:paraId="30C85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B8F0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1985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1F24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F7D1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7EEA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E69F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C289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007D8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F11B1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0FD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D45C6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5A50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4741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48AE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BE1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8B0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BAC69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EAB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D54B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2531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农村基础设施建设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B30C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6660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52F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7547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BEA2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-7.09%</w:t>
            </w:r>
          </w:p>
        </w:tc>
      </w:tr>
      <w:tr w14:paraId="6C076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D23E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A8B4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生产发展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B9CD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1095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8A0E4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8232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16D3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0.17%</w:t>
            </w:r>
          </w:p>
        </w:tc>
      </w:tr>
      <w:tr w14:paraId="45B40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786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57F2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社会发展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DAC3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1D2D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9CFD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F080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C4C6C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D8EE1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贷款奖补和贴息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ED8B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E34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C15B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3348E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181E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3D4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“三西”农业建设专项补助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2DE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14C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7594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65B5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0CA8B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2425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E8E41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7D252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7635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CD8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0B00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3BFD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其他巩固脱贫攻坚成果衔接乡村振兴支出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492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463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7D15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375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10EC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-19.01%</w:t>
            </w:r>
          </w:p>
        </w:tc>
      </w:tr>
      <w:tr w14:paraId="3011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A4CF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290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农村综合改革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1B88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541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028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2421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2F81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347.50%</w:t>
            </w:r>
          </w:p>
        </w:tc>
      </w:tr>
      <w:tr w14:paraId="2A307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9ED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2D75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对村级公益事业建设的补助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ABB1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541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8AE8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475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FFE0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-12.20%</w:t>
            </w:r>
          </w:p>
        </w:tc>
      </w:tr>
      <w:tr w14:paraId="580BC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FC2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EBF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国有农场办社会职能改革补助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753C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D971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1F8B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7431C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9EB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6B5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对村民委员会和村党支部的补助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BAF0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B99CA">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875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321BB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87BA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757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895E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对村集体经济组织的补助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317E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8DB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E97C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4E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B6C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E46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农村综合改革示范试点补助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F367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5033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0E25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B418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8375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8062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其他农村综合改革支出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E01A6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03E3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6FB3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B13C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EBE8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413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普惠金融发展支出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A5F9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6850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5A40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5230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EBF4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-23.65%</w:t>
            </w:r>
          </w:p>
        </w:tc>
      </w:tr>
      <w:tr w14:paraId="0EAB7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CF45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62A4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支持农村金融机构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E5F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B8F0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8741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C720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DCF6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A90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农业保险保费补贴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7894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6850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BCE3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5230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0727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-23.65%</w:t>
            </w:r>
          </w:p>
        </w:tc>
      </w:tr>
      <w:tr w14:paraId="44C70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A5DA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F4C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创业担保贷款贴息及奖补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7B2F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D2897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D6104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1612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5B3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ACAD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补充创业担保贷款基金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CC5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E52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1FD4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6F8E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4BD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3F23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其他普惠金融发展支出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FF0A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E88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5383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2B5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E441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9060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目标价格补贴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F9FA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25779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D714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46970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7CC7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82.20%</w:t>
            </w:r>
          </w:p>
        </w:tc>
      </w:tr>
      <w:tr w14:paraId="0429F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2FE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0EF96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棉花目标价格补贴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C635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25779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D023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46970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DAF6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82.20%</w:t>
            </w:r>
          </w:p>
        </w:tc>
      </w:tr>
      <w:tr w14:paraId="28805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5F20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2130999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0E0F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其他目标价格补贴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6B5D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788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7367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9382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717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A3CA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其他农林水支出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65A0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32237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DC67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6513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F28D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-79.80%</w:t>
            </w:r>
          </w:p>
        </w:tc>
      </w:tr>
      <w:tr w14:paraId="4EB0B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E2CB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D6978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化解其他公益性乡村债务支出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BE0C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37B2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0CE0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B186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782A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2139999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7E0E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其他农林水支出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77A0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32237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3635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6513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C352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-79.80%</w:t>
            </w:r>
          </w:p>
        </w:tc>
      </w:tr>
      <w:tr w14:paraId="3FEC4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D17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C9E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9129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3626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C2C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6935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34E1F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91.26%</w:t>
            </w:r>
          </w:p>
        </w:tc>
      </w:tr>
      <w:tr w14:paraId="5855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F150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6157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公路水路运输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38011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3599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92A3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6881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9EEA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91.19%</w:t>
            </w:r>
          </w:p>
        </w:tc>
      </w:tr>
      <w:tr w14:paraId="316C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089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900E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445C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1721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E386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302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9FD6C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-82.45%</w:t>
            </w:r>
          </w:p>
        </w:tc>
      </w:tr>
      <w:tr w14:paraId="08B0C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3227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AF16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4451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BF32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8268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0389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3FAD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36AE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6B23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BD885">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136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B5BB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AD7A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D93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FBD7E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7966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1089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DDF6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4890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61DA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349.04%</w:t>
            </w:r>
          </w:p>
        </w:tc>
      </w:tr>
      <w:tr w14:paraId="31704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790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45C6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公路养护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5450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789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D689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213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7FE2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-73.00%</w:t>
            </w:r>
          </w:p>
        </w:tc>
      </w:tr>
      <w:tr w14:paraId="18766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2EC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4948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交通运输信息化建设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C38C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3DE9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2EB3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92CA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3F09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4B8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公路和运输安全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282E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079F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4753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542D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BA6E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4734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公路还贷专项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2B21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0F4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9051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FCE1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037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2C0E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公路运输管理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592EE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FD921A">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eastAsia" w:cs="Times New Roman"/>
                <w:b w:val="0"/>
                <w:bCs w:val="0"/>
                <w:i w:val="0"/>
                <w:color w:val="000000"/>
                <w:kern w:val="0"/>
                <w:sz w:val="20"/>
                <w:szCs w:val="20"/>
                <w:u w:val="none"/>
                <w:lang w:val="en-US" w:eastAsia="zh-CN" w:bidi="ar"/>
              </w:rPr>
              <w:t>40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EC7F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4ED1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690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3B80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公路和运输技术标准化建设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C85ED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DB9A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8359D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521B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3A31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A46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港口设施</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198D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197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57B8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9262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741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C39D0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航道维护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E8A1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4570B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BF3A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2317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9257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A9AB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船舶检验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0AE8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B4B6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1FAB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9610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A066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9984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救助打捞</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0E77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6E19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789D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E792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71987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2140129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024B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内河运输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C4FF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629F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581A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38C0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14A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20EF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远洋运输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29AA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478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F136E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A50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B456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DD7D3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海事管理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C18C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33D3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D25E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66D9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BC9C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AA9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航标事业发展支出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C8AB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68E0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B384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D414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066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EBA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水路运输管理支出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863B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759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86B8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267C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8DD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2140138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5AF0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口岸建设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A586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78452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3468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4CD4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8185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4D68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其他公路水路运输支出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8589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FA7E01">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eastAsia" w:cs="Times New Roman"/>
                <w:b w:val="0"/>
                <w:bCs w:val="0"/>
                <w:i w:val="0"/>
                <w:color w:val="000000"/>
                <w:kern w:val="0"/>
                <w:sz w:val="20"/>
                <w:szCs w:val="20"/>
                <w:u w:val="none"/>
                <w:lang w:val="en-US" w:eastAsia="zh-CN" w:bidi="ar"/>
              </w:rPr>
              <w:t>1300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F8B9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C0BA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1D8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98E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CA3B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22F9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C1D3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9638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E7D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8F31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D22C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56BF9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FE6C9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C96D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8C16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F3B6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5F72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7AC35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30F6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C7CF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CC4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9298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D835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29F6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9DAE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D7AA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B9E0A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833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铁路路网建设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6038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19E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BF39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AD22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14C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C36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铁路还贷专项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FB48D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5C59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236E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93B3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B13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5AD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5EBE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B746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E991A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5013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ECEF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042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铁路专项运输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6D0A2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A903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E97C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63AB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BD44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9FC4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D758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BE44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DA0F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8BC4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C10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01BB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其他铁路运输支出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9CCB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9B23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53F6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8B8B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653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D7DF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民用航空运输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2DEF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5CBA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A547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A3A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259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88A5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D3202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47D4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02558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E94C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6C5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1662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AE468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31B2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B75E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CD0B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7D3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170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DDEB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C4B7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BA323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C773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8796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93E5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机场建设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20AC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654E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21D8D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F7FE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DCFA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03CB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空管系统建设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B36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3E3EE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326E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DCF0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638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6E44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民航还贷专项支出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9231B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304DE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7145A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FCE8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266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768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民用航空安全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95D1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7287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059F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80FA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1482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4EA9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民航专项运输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19F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4945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6B9D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31B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41F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BC74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其他民用航空运输支出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C395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DCEA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9F04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9409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1606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5CB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邮政业支出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0180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57EAE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662BB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69E1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1B91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040C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B97F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F112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9B2E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27DA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55C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84EF1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276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1D66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AC5CA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A8E1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8601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6EC7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0EAD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70D9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12D35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8E3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1AA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B70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行业监管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537BD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CAE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86CC1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0544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948FD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7E1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邮政普遍服务与特殊服务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FEFC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FE7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6A7C2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BA70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5C1A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76508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其他邮政业支出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12A34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77A8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4796C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787A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9C9E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EF0E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76EFC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EB8C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C590A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D7A6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EC38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1225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车辆购置税用于公路等基础设施建设支出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B719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3CCC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BF3A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9AB2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C94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ED148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车辆购置税用于农村公路建设支出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FA67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F13C9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6A30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CEDE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B621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E52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车辆购置税用于老旧汽车报废更新补贴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AC94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AD53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E02C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37CF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D3E6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D4CA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车辆购置税其他支出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26DF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6615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19C81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4E0D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687C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2130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其他交通运输支出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C8B9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27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AC57C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280E5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52FDC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622F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21505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公共交通运营补助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40B1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DE8CF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59C2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133C2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EECB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2149999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F5CB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其他交通运输支出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C4FA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2D06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C5AE5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350.00%</w:t>
            </w:r>
          </w:p>
        </w:tc>
      </w:tr>
      <w:tr w14:paraId="38A18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2A53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4DDA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资源勘探工业信息等支出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0934D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F361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3178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E48F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108.80%</w:t>
            </w:r>
          </w:p>
        </w:tc>
      </w:tr>
      <w:tr w14:paraId="6588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E8F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78A1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资源勘探开发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2C3B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47BE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DAC6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7B52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FA8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F58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C9A5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961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DACF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B37B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F7D8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9A71F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51F6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8A19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B92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6E6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F5E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2C73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7148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2C88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A05A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22A2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73EF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523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煤炭勘探开采和洗选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047F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F13C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0CA4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F322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CD2C3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14C08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石油和天然气勘探开采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DF0A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BA956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0D7E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4D70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60C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71CB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黑色金属矿勘探和采选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DFC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D73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40FB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93CF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786E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0CEE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有色金属矿勘探和采选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193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F30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6AF98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8675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6F4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731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非金属矿勘探和采选</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B5FD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4B3B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75DEB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47C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BAA3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56F3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其他资源勘探业支出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CB6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993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AC162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D7D4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C1A8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B572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9D87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77B2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3178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F6C2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108.80%</w:t>
            </w:r>
          </w:p>
        </w:tc>
      </w:tr>
      <w:tr w14:paraId="3EE62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60C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FF7FF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E6AD9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9D02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45166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09F9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78A38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B6FF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9E54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872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505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F599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E77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E4528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D606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3961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BD80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7F82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60F9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FEDA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纺织业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966F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57E4C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3097</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D2E0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103.48%</w:t>
            </w:r>
          </w:p>
        </w:tc>
      </w:tr>
      <w:tr w14:paraId="360E2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D309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A90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医药制造业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A971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BFF3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67259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6BD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65E6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2E0A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非金属矿物制品业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5720B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B06EE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06B7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6A2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EAC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9A9D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通信设备、计算机及其他电子设备制造业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7E51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A6EE8">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FF67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E698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E165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4200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交通运输设备制造业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82EE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F4EC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F694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1F23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193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9249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电气机械及器材制造业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9AEB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959E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062F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3F52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4D7F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EF4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工艺品及其他制造业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16811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748F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37F0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D59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81F6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E59E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石油加工、炼焦及核燃料加工业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9B02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8E25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73C0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2656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F31C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BA13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化学原料及化学制品制造业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B7F8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0FA59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21C7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8645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7DA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6DD3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黑色金属冶炼及压延加工业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62AB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EB58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CB82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2E67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BAAE3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1E0E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有色金属冶炼及压延加工业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9353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93D03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4126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9F9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24DD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F1CB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其他制造业支出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DCAE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AE11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E373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19B6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02FD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5603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建筑业</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1F7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494E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565E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97EE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2AA3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F80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BD99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61E14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21CA9">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3E74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AB9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C2EA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3087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E2378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01C74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33E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F2B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8ED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9B0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21662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E32C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2FB0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B2F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A67D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其他建筑业支出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AF50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7867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AB12B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27AB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22EB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FF4C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工业和信息产业监管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80D3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1863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CFBBF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B43C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8604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012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AAE1C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6E96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04B7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3EA0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82B6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D4CE0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49981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D6F2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193D5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3CE8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7DB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1E6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6D013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2738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8123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5B9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F05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5679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战备应急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7CA2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A078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FE7C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7531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5D0D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F3C33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专用通信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4FA5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934B3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5DE30">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B64E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7A2A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8D1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无线电及信息通信监管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C277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CF62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B2FD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69BA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FEE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7FE3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工程建设及运行维护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136A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EF6B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20AECB">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F205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9C72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FE5F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产业发展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6961D">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68B11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C793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r>
      <w:tr w14:paraId="6779E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CFC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C05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4A91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D5C2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EF048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3B1C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6919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F83A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其他工业和信息产业监管支出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9506F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301B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3CB4A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A188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9E0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04EF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国有资产监管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704F6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8B69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6CFD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BDF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287F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BAB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B34C5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7F0D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5B70D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46B9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4C511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E6B8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0558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92AD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F65E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287C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1E6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F971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931E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9C1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D5DAC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630F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F119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751C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国有企业监事会专项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F847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AA4E5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E3DF7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9044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B8CD6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FCA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中央企业专项管理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01C9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AC48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6EBA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AD11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9FB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0D2C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其他国有资产监管支出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F7FD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E3DD2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8F69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9D98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55C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3268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支持中小企业发展和管理支出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D07D4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988B4">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45C6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39C9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B62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AFBC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1E5A0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C24CB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A7F3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613E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D10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DA8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D6B9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630E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E988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FF23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467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CEB66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0B6F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B66C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30BF2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ED48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5F00D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8B74A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科技型中小企业技术创新基金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DE76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5DE31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300A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199A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0E5D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8043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中小企业发展专项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1FFD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F860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C7E6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9222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6AEF0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7132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减免房租补贴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C5FFF">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9A6C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8BA5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D878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EC7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2150899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5525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其他支持中小企业发展和管理支出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C84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BF2E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59777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9F0F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415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DCFF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其他资源勘探工业信息等支出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AA5B8">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25B65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8251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EDA6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DE8C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2E479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黄金事务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4F69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2334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97AB0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4125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CFE4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9AAC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技术改造支出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0E76C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8683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71027">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F3C7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CE830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E3DF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中药材扶持资金支出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BB36D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DE4D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D1FFD">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7DB8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30A9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3A1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重点产业振兴和技术改造项目贷款贴息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ED7CB5">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E44D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D847D4">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B6D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1F15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2159999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F447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其他资源勘探工业信息等支出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C618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1F68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3762F">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C156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6E893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76934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商业服务业等支出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9F234D">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800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BEE4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346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9EE04">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-56.75%</w:t>
            </w:r>
          </w:p>
        </w:tc>
      </w:tr>
      <w:tr w14:paraId="17F58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92A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BBDB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商业流通事务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EBEA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7B75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34265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DFC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D1BA2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C434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CB14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146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A993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00CC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E1D3D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8F4B7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4F1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6282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5E68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4D0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7C2F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7AB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43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DDC1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0382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35E9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0825E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C35D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食品流通安全补贴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42A4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133C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4210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ED9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11D10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B5AB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市场监测及信息管理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A68DC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46E6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91B8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9729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D95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2160218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7235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民贸企业补贴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0994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97EB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4975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C33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ED08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DBC0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民贸民品贷款贴息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DB34C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840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E201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A42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9D58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8553C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0E6F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8B43E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4AEB0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AE70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C8E8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0BBE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其他商业流通事务支出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9505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F63D3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EF7EB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5143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D88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EAAF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涉外发展服务支出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A8A15">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F66F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81D1B3">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0C743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07C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FE59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BAD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860E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B34A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D0F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F9DA4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952A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1C175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64F3D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7622F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AAFB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B320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D22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1F332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9C24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299DD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53BA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3D8A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9AF4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外商投资环境建设补助资金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A2CF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50F7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3031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FB8D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081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E4C7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其他涉外发展服务支出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55152D">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500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924C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5FC903">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p>
        </w:tc>
      </w:tr>
      <w:tr w14:paraId="3DCE6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5C76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4BA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其他商业服务业等支出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A92C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946C1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346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26AEA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15.33%</w:t>
            </w:r>
          </w:p>
        </w:tc>
      </w:tr>
      <w:tr w14:paraId="702A6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A3E1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2169901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787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服务业基础设施建设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7ADD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C2B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8C3E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B0C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C1965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2169999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1B21D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其他商业服务业等支出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428D8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E123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6B253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3CEC6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C32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2B487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B7F7C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4AA8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17C9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08B4B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0343E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EB63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金融部门行政支出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49AF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AD7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09FB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79D5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423DF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D3A0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C9C6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A876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AEBD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182C1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34EA2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19C30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85C8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6D20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2011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B156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3230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44B9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9D96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D7B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1EF7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DBA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A7A68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E182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安全防卫</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6358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28C4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EB92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B63A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0BD9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B5F5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2AE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D4C7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6372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DA4E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3E68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3CCF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金融部门其他行政支出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2CC5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B4E9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C214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824C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043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18C3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金融部门监管支出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16E4B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6ECA6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476A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8364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27A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65E6D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货币发行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6F06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42B5F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E46B1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260F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D83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4FA0B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2439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58A4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1E8D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6E2C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D50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B6CCE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反假币</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6F77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C1844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C8D75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EFE3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A55D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91DF7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重点金融机构监管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07E4C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C6F7B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3452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CE1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036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B399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金融稽查与案件处理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9AD6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66FE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D47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FB58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DE6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3A34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金融行业电子化建设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065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6FF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3BA1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AC1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0BF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7653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从业人员资格考试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2ADEF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2648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1DB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BA06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6C18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50B1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反洗钱</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25FF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BFD7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105A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165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8D2A2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C47D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金融部门其他监管支出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535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6CB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7174B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6598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F244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E22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373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7EF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202D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1528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14A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FCF7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政策性银行亏损补贴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E42EE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7917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3BA3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C6C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0B726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DEB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利息费用补贴支出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141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A132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79C46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7304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F676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658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补充资本金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DB49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A33E1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5E12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DAC2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3BBF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686A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风险基金补助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2CE98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9B03F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6F36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3552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FD45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A86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其他金融发展支出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9A41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EDDAC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7C26C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FB8D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6013D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FF5D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金融调控支出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6B857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C6CB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2977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FBF6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A1EA8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0C9D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中央银行亏损补贴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5671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F002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BDA6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508D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2EA2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DD85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其他金融调控支出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44CD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4B4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F13F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D83A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477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FBD0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其他金融支出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C3EE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8093C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B3C2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A668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D819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2179902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5D04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重点企业贷款贴息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49CF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923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CD76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D111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82C0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2179999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859D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其他金融支出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498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9E3B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C143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10E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8EB5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DECE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援助其他地区支出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F816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A742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32663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BBC4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906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2248E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一般公共服务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920D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689F6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B46A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B0B8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C31B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9481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教育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16146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0A7B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8737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599A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31F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D449F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文化旅游体育与传媒</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C634D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7489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8062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178E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414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9DC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卫生健康</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B3239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363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0DE6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8043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F63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69AAA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节能环保</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729F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BED2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1CFC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C1AA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BB81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08412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农业农村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338A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293EA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DDC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F6C4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03871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978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交通运输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DB6D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6C049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5EEB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89A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A2C9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7284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住房保障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804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50A42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EC10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02F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64C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21999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0CB4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A8140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FEE6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3943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4D0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308AD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27770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自然资源海洋气象等支出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12D2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954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49EC4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1627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466C6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70.55%</w:t>
            </w:r>
          </w:p>
        </w:tc>
      </w:tr>
      <w:tr w14:paraId="09425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DCD89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F6A89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0225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D00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1371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C844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110.60%</w:t>
            </w:r>
          </w:p>
        </w:tc>
      </w:tr>
      <w:tr w14:paraId="2F5AF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9930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0E5B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C170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651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4CE9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271</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E0E5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-58.37%</w:t>
            </w:r>
          </w:p>
        </w:tc>
      </w:tr>
      <w:tr w14:paraId="675A9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B5AE4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C47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AF011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E0CB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94AC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6F21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5321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9AB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539B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3270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277A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45E6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6649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6AA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自然资源规划及管理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C47C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8A3D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0ADE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EF0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39C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E9609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自然资源利用与保护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6076F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65F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7E9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F17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402E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492E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自然资源社会公益服务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9800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F455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A84B6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360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31043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7805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自然资源行业业务管理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8B9EE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6393F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313A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8595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1028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3DE6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自然资源调查与确权登记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7B73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E9486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E7797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0F2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A3F37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C74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土地资源储备支出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5E09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798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D8AEA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E5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DA9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5F36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地质矿产资源与环境调查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5DFD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AA116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EF47F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89A3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6988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D512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地质勘查与矿产资源管理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2D05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636C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E5841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5D45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BB33B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999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地质转产项目财政贴息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35EF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8EE17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255E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422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BE35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3FE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国外风险勘查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F1700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A3EA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6BF5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4C1C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FFD0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316E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地质勘查基金（周转金）支出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3B57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A9A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5C763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5F7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7FC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EFB3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海域与海岛管理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DE59A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B877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15C5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35E2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0AE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063D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自然资源国际合作与海洋权益维护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DCD9A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A034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AD7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7304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553F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0E91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自然资源卫星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ACA9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D1B1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04B7F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5B1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EC518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5BC1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极地考察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326B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8A52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8F0F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A9E8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7CBFE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7098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深海调查与资源开发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F081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E3013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B10CB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3B5C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D35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EC06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海港航标维护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858C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2740A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4F713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5FEB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06B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ADC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海水淡化</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CC8B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0BB05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8F72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C309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09A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3793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无居民海岛使用金支出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FAB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5A6FC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9F3D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35CA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CFB6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3DA3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海洋战略规划与预警监测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34A3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1BA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367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2A9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1739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2200129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3DC7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基础测绘与地理信息监管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8CB38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8F9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A870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08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DC8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2C4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A0D63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3257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4D18D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A22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B765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E30D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其他自然资源事务支出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F6C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CC97A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4AB1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685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323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6498B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6BF8A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7147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256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D91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-15.51%</w:t>
            </w:r>
          </w:p>
        </w:tc>
      </w:tr>
      <w:tr w14:paraId="76F9D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FABC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1C42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22303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6E4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FE20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61D3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6A51B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F8BF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28CBA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45C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A8636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800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C89C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7E30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492B4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7E3F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16B24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04B6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4B3C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D641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气象事业机构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3CAC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303</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A7986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256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14E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-15.51%</w:t>
            </w:r>
          </w:p>
        </w:tc>
      </w:tr>
      <w:tr w14:paraId="28F41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DC4C4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E18D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气象探测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F689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6C65B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4486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C8A9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796B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17F9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气象信息传输及管理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C0FE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FCB79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1524C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946F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6D3EC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81845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气象预报预测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B542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A5C2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F09C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26F4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699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9C8E4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4CB5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FAAC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2E99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565B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A306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B710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气象装备保障维护</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069F0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60DF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1B519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EC9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22A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4F1DC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气象基础设施建设与维修</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4A0DF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E708D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36D2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98B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5E98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CFFC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气象卫星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BAC3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4D208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6582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61C1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9101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C9E70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气象法规与标准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D400B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E1311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BF91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121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969A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AC8A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气象资金审计稽查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8640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110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1971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92E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4F130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C8025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其他气象事务支出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8A05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1AE4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02E8E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C70D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C506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1D2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其他自然资源海洋气象等支出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5A5F0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E070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3570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991B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2E99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2209999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0F6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其他自然资源海洋气象等支出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0824C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4162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888D8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1627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A6B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4272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住房保障支出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038B0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DDEE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7934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AC949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-20.80%</w:t>
            </w:r>
          </w:p>
        </w:tc>
      </w:tr>
      <w:tr w14:paraId="6F4E5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A34D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5D7D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保障性安居工程支出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84C6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5098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3395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2704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31126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-46.96%</w:t>
            </w:r>
          </w:p>
        </w:tc>
      </w:tr>
      <w:tr w14:paraId="3AF9A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2CA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CB41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廉租住房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65A7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3139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1CFA3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D09C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D15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9064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沉陷区治理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FEF6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3D28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275E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C96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1106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C3175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棚户区改造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C72C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02DD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0B99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5CF6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D398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22C18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少数民族地区游牧民定居工程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66A30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546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961B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4D82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05DC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5838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237F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农村危房改造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79C0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3117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85CD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46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F1FE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-98.52%</w:t>
            </w:r>
          </w:p>
        </w:tc>
      </w:tr>
      <w:tr w14:paraId="6795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494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128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公共租赁住房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21A5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02D8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C318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429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E8B38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222CC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保障性住房租金补贴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1F6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15116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E754D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A860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883C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856C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老旧小区改造</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00ED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1435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C88B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2658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E7153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85.23%</w:t>
            </w:r>
          </w:p>
        </w:tc>
      </w:tr>
      <w:tr w14:paraId="1C287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8D19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37F23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住房租赁市场发展</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B50C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1CCE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6D2B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32EA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C1C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A79FB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保障性租赁住房</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F2B00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6F22B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A903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089F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015B9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2210111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3212A2">
            <w:pPr>
              <w:keepNext w:val="0"/>
              <w:keepLines w:val="0"/>
              <w:widowControl/>
              <w:suppressLineNumbers w:val="0"/>
              <w:ind w:firstLine="660" w:firstLineChars="30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2"/>
                <w:szCs w:val="22"/>
                <w:u w:val="none"/>
                <w:lang w:val="en-US" w:eastAsia="zh-CN" w:bidi="ar"/>
              </w:rPr>
              <w:t>配租型住房保障</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48E09">
            <w:pPr>
              <w:jc w:val="lef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13F57">
            <w:pPr>
              <w:keepNext w:val="0"/>
              <w:keepLines w:val="0"/>
              <w:widowControl/>
              <w:suppressLineNumbers w:val="0"/>
              <w:jc w:val="lef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5DAA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CD6E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4FF1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257A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其他保障性安居工程支出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00B4F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CE2FE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5864F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0ECB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D6CE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F33E8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住房改革支出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10657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4722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1208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5230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80213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10.76%</w:t>
            </w:r>
          </w:p>
        </w:tc>
      </w:tr>
      <w:tr w14:paraId="705A8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92D0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50BC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住房公积金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961E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4722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BD56F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5230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483E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10.76%</w:t>
            </w:r>
          </w:p>
        </w:tc>
      </w:tr>
      <w:tr w14:paraId="7CE40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08138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3898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提租补贴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CB7A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7E7E8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DBA8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F331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90FE1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991AF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购房补贴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52E8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E971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D2C1F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A549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61BE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B0FB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城乡社区住宅</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42BA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198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E8CE2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43A74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6B062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18A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98C5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公有住房建设和维修改造支出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8C29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82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9A67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68F7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0D9E8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153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28A7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住房公积金管理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5ACF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ACEB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2557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C61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3EFE7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2210399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87B4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其他城乡社区住宅支出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235D3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116</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3C9A9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D5741">
            <w:pPr>
              <w:keepNext w:val="0"/>
              <w:keepLines w:val="0"/>
              <w:widowControl/>
              <w:suppressLineNumbers w:val="0"/>
              <w:jc w:val="right"/>
              <w:textAlignment w:val="center"/>
              <w:rPr>
                <w:rFonts w:hint="default" w:ascii="Times New Roman" w:hAnsi="Times New Roman" w:eastAsia="宋体" w:cs="Times New Roman"/>
                <w:b w:val="0"/>
                <w:bCs w:val="0"/>
                <w:i w:val="0"/>
                <w:iCs w:val="0"/>
                <w:color w:val="000000"/>
                <w:kern w:val="2"/>
                <w:sz w:val="20"/>
                <w:szCs w:val="20"/>
                <w:u w:val="none"/>
                <w:lang w:val="en-US" w:eastAsia="zh-CN" w:bidi="ar-SA"/>
              </w:rPr>
            </w:pPr>
            <w:r>
              <w:rPr>
                <w:rFonts w:hint="default" w:ascii="Times New Roman" w:hAnsi="Times New Roman" w:eastAsia="宋体" w:cs="Times New Roman"/>
                <w:b w:val="0"/>
                <w:bCs w:val="0"/>
                <w:i w:val="0"/>
                <w:iCs w:val="0"/>
                <w:color w:val="000000"/>
                <w:kern w:val="0"/>
                <w:sz w:val="20"/>
                <w:szCs w:val="20"/>
                <w:u w:val="none"/>
                <w:lang w:val="en-US" w:eastAsia="zh-CN" w:bidi="ar"/>
              </w:rPr>
              <w:t>-100.00%</w:t>
            </w:r>
          </w:p>
        </w:tc>
      </w:tr>
      <w:tr w14:paraId="1AD86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B20B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78CD5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粮油物资储备支出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2C9D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95004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5056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0012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28.59%</w:t>
            </w:r>
          </w:p>
        </w:tc>
      </w:tr>
      <w:tr w14:paraId="1381D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7BBC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B839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粮油物资事务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8B03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55B70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 xml:space="preserve">5056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1C8C6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28.59%</w:t>
            </w:r>
          </w:p>
        </w:tc>
      </w:tr>
      <w:tr w14:paraId="638AB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440D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65D7D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B2B0E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20574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1B2A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01F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447C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BBA1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715E2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5B18C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18EA8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5B84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BC42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7F08C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F84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921C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DBE9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09E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61875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E8F2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财务与审计支出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78D5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61FB5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6CD8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753D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BB9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E664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信息统计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9CE28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FA4A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AD3C9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D184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34A8D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633E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专项业务活动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D69F0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B22F2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4573C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9485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A8E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D779E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国家粮油差价补贴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BF6DD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5E0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4237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5882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B2C7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09B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粮食财务挂账利息补贴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66A15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FB2B5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19B78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A447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7F337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AAC4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粮食财务挂账消化款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ACD5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FCE2A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3A41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07C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49B8E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45F9A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处理陈化粮补贴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60E6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A49C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3580A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AF21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A0B2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866A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粮食风险基金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CB3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C7260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1096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06FB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C853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07CC1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粮油市场调控专项资金</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1106F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24AF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4CD74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7C9B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5BA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2220119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A053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设施建设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CE4A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E613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4D01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E238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2591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2220120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6ED5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设施安全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A30FE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6F68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BF37B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273C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BBB9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2220121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FAF2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物资保管保养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C570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4F3F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D861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A9C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5AF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487A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DBA69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EB8A6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4E112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756E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18C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B90B3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其他粮油物资事务支出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D573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3932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FCE6A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5056</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44E73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28.59%</w:t>
            </w:r>
          </w:p>
        </w:tc>
      </w:tr>
      <w:tr w14:paraId="14852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1F81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A9D36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能源储备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E4BB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EE8D1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3192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D4C7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D55A6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636C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石油储备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CA2F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D913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801A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3880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70D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842C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天然铀储备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0B3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4C17C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D387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5573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0D7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CBF5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煤炭储备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CC51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BC103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7786B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D533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AAD4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56BC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成品油储备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0A4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4994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9E7EC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0678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319A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7214C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其他能源储备支出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D768D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7DBB5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2F727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C4EF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D24E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B2E12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粮油储备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C0B76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47552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9CB88">
            <w:pPr>
              <w:jc w:val="right"/>
              <w:rPr>
                <w:rFonts w:hint="default" w:ascii="Times New Roman" w:hAnsi="Times New Roman" w:eastAsia="宋体" w:cs="Times New Roman"/>
                <w:b/>
                <w:bCs/>
                <w:i w:val="0"/>
                <w:color w:val="000000"/>
                <w:kern w:val="0"/>
                <w:sz w:val="20"/>
                <w:szCs w:val="20"/>
                <w:u w:val="none"/>
                <w:lang w:val="en-US" w:eastAsia="zh-CN" w:bidi="ar"/>
              </w:rPr>
            </w:pPr>
          </w:p>
        </w:tc>
      </w:tr>
      <w:tr w14:paraId="2217B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F67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5D6F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储备粮油补贴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8D244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23054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F025A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2BDD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BD692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0CAE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储备粮油差价补贴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D0717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FA11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5E6D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3425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B9A5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5DBE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储备粮（油）库建设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48890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A08F7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23ABE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A2C4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DBFAC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821A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最低收购价政策支出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AF33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7C041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01780C">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08EE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F17F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7B14C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其他粮油储备支出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F5B4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4BAE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B5F7A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6BE7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14BC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C3B07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重要商品储备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7786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8947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7226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F44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191FB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25AEE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棉花储备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A6B0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0E0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95200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502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C820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0D20B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食糖储备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E2A07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9EA7C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8952A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86F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ECD1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4C60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肉类储备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B0ED0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70B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6FE6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1B8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551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463C9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化肥储备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71E9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0DD8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4C3A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1810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48EC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9076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农药储备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AEB25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8DF7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663FC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2F6D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4D3E7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E462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边销茶储备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E7CC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C642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BDED6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01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05AA8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B7C4D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羊毛储备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8727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7F3B9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6E0F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32DE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0BFC5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B3E7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医药储备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57E44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BE64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1F2C2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AFAE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79DA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39FF9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食盐储备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58089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D1160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971EB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4C9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C612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0424E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战略物资储备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4A0A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0DA8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DE569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386E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E8778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2220511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7DFCE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应急物资储备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27E6D9">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0693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EC94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0208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12E8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2220599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8DD2D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其他重要商品储备支出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8BB05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8E3B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2F64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2DDD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DA5B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A86B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灾害防治及应急管理支出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6EB69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4939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AA1E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3538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BC11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-28.37%</w:t>
            </w:r>
          </w:p>
        </w:tc>
      </w:tr>
      <w:tr w14:paraId="4812F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7C9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0FFBC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7367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1030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5A3AA1">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3536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38EF4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243.30%</w:t>
            </w:r>
          </w:p>
        </w:tc>
      </w:tr>
      <w:tr w14:paraId="6A1BC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357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2BBF6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AE0A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E626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744</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432C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-25.75%</w:t>
            </w:r>
          </w:p>
        </w:tc>
      </w:tr>
      <w:tr w14:paraId="7D689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1001E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68613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8B1E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8E4C3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B27B3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F0E4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706D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E201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AB6A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8EDD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A80ACA">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30F2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1FD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184EB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灾害风险防治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F6BC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18</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4EA94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2548</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22EC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14055.56%</w:t>
            </w:r>
          </w:p>
        </w:tc>
      </w:tr>
      <w:tr w14:paraId="51C7C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65DD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0FEB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国务院安委会专项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BE37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36258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B1F3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68D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58BAE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CD4CB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安全监管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C86EF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1B4E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9E7B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D697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804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7F7C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应急救援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FAB2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F77C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8D43D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7FE8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08D34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E698A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应急管理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DA67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6EE1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442E4D">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4286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38B28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07A45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2A5F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48C21F">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235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74A7B">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EC8D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A3E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2240199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DBA8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其他应急管理支出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1063D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2DA53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A42F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-100.00%</w:t>
            </w:r>
          </w:p>
        </w:tc>
      </w:tr>
      <w:tr w14:paraId="7A89D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DE4C6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E8192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消防救援事务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1D04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469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42445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D8E49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-100.00%</w:t>
            </w:r>
          </w:p>
        </w:tc>
      </w:tr>
      <w:tr w14:paraId="51648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10683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5E648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D57FE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1EAC6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8668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71E5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018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2A082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A065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D74F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A6E36">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5900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AF3D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D1577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818A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0A679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0CCC4">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1DA6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577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7061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消防应急救援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EF70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469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0C0CC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EF53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-100.00</w:t>
            </w:r>
            <w:r>
              <w:rPr>
                <w:rFonts w:hint="default" w:ascii="Times New Roman" w:hAnsi="Times New Roman" w:eastAsia="宋体" w:cs="Times New Roman"/>
                <w:b w:val="0"/>
                <w:bCs w:val="0"/>
                <w:i w:val="0"/>
                <w:color w:val="000000"/>
                <w:kern w:val="0"/>
                <w:sz w:val="20"/>
                <w:szCs w:val="20"/>
                <w:u w:val="none"/>
                <w:lang w:val="en-US" w:eastAsia="zh-CN" w:bidi="ar"/>
              </w:rPr>
              <w:t>%</w:t>
            </w:r>
          </w:p>
        </w:tc>
      </w:tr>
      <w:tr w14:paraId="2F8A9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946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7E342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EB72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44407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183082">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1C1C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C19B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2240299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F3B06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其他消防救援事务支出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3845E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1290A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733C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r>
      <w:tr w14:paraId="7F97F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4FC62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8E2E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矿山安全</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06B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3440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1F2E3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8CE98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-100.00%</w:t>
            </w:r>
          </w:p>
        </w:tc>
      </w:tr>
      <w:tr w14:paraId="6B7C4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930B2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7F2F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5C7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B6E63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11519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1E2C3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3BF73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0F8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4D0CE">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60443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D90E3">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870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49204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B209D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731AC8">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550A9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885FE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E667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6D74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D8F74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矿山安全监察事务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EDE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3440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84306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74F0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-100.00%</w:t>
            </w:r>
          </w:p>
        </w:tc>
      </w:tr>
      <w:tr w14:paraId="4FE19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A813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6F319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矿山应急救援事务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6DC3E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D17A26">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1136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580C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C4D5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E125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事业运行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9AE2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26F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63F7F">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768E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5FF1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981B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其他矿山安全支出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8ED7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7015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E0D38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C645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F588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7C26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3E520">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816B1">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B663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8BF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48BB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6C358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行政运行</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338D0C">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77C4F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91DD6">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8743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FBEA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069E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一般行政管理事务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61AF0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038C73">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66E7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14013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B2A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F28F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机关服务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54AB7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A7A0E">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01B11A">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EE30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E322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D1B71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地震监测</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3BC06">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BCC0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6B505">
            <w:pPr>
              <w:jc w:val="right"/>
              <w:rPr>
                <w:rFonts w:hint="default" w:ascii="Times New Roman" w:hAnsi="Times New Roman" w:eastAsia="宋体" w:cs="Times New Roman"/>
                <w:b/>
                <w:bCs/>
                <w:i w:val="0"/>
                <w:color w:val="000000"/>
                <w:kern w:val="0"/>
                <w:sz w:val="20"/>
                <w:szCs w:val="20"/>
                <w:u w:val="none"/>
                <w:lang w:val="en-US" w:eastAsia="zh-CN" w:bidi="ar"/>
              </w:rPr>
            </w:pPr>
          </w:p>
        </w:tc>
      </w:tr>
      <w:tr w14:paraId="3804F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9287B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2240505</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39EA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地震预测预报</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0C4A90">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CA8C67">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3A06BA">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p>
        </w:tc>
      </w:tr>
      <w:tr w14:paraId="2B5A4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BF2F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23B33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地震灾害预防</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C48FE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15B00">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C8E3C">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6DBA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651D3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C5A3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地震应急救援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C9A8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E03FB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86A5D1">
            <w:pPr>
              <w:jc w:val="right"/>
              <w:rPr>
                <w:rFonts w:hint="default" w:ascii="Times New Roman" w:hAnsi="Times New Roman" w:eastAsia="宋体" w:cs="Times New Roman"/>
                <w:b/>
                <w:bCs/>
                <w:i w:val="0"/>
                <w:color w:val="000000"/>
                <w:kern w:val="0"/>
                <w:sz w:val="20"/>
                <w:szCs w:val="20"/>
                <w:u w:val="none"/>
                <w:lang w:val="en-US" w:eastAsia="zh-CN" w:bidi="ar"/>
              </w:rPr>
            </w:pPr>
          </w:p>
        </w:tc>
      </w:tr>
      <w:tr w14:paraId="00085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FB8D1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2240508</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3A80BF">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地震环境探察</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9C609">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530A3B">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222BE">
            <w:pPr>
              <w:jc w:val="right"/>
              <w:rPr>
                <w:rFonts w:hint="default" w:ascii="Times New Roman" w:hAnsi="Times New Roman" w:eastAsia="宋体" w:cs="Times New Roman"/>
                <w:b/>
                <w:bCs/>
                <w:i w:val="0"/>
                <w:color w:val="000000"/>
                <w:kern w:val="0"/>
                <w:sz w:val="20"/>
                <w:szCs w:val="20"/>
                <w:u w:val="none"/>
                <w:lang w:val="en-US" w:eastAsia="zh-CN" w:bidi="ar"/>
              </w:rPr>
            </w:pPr>
          </w:p>
        </w:tc>
      </w:tr>
      <w:tr w14:paraId="47BFD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BCF94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2240509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1E89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防震减灾信息管理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4AA52">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7D2DF1">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823163">
            <w:pPr>
              <w:jc w:val="right"/>
              <w:rPr>
                <w:rFonts w:hint="default" w:ascii="Times New Roman" w:hAnsi="Times New Roman" w:eastAsia="宋体" w:cs="Times New Roman"/>
                <w:b/>
                <w:bCs/>
                <w:i w:val="0"/>
                <w:color w:val="000000"/>
                <w:kern w:val="0"/>
                <w:sz w:val="20"/>
                <w:szCs w:val="20"/>
                <w:u w:val="none"/>
                <w:lang w:val="en-US" w:eastAsia="zh-CN" w:bidi="ar"/>
              </w:rPr>
            </w:pPr>
          </w:p>
        </w:tc>
      </w:tr>
      <w:tr w14:paraId="70AF4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6F3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2240510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170C6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防震减灾基础管理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F1294D">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E0811A">
            <w:pPr>
              <w:jc w:val="right"/>
              <w:rPr>
                <w:rFonts w:hint="default" w:ascii="Times New Roman" w:hAnsi="Times New Roman" w:eastAsia="宋体" w:cs="Times New Roman"/>
                <w:b/>
                <w:bCs/>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572FB2">
            <w:pPr>
              <w:jc w:val="right"/>
              <w:rPr>
                <w:rFonts w:hint="default" w:ascii="Times New Roman" w:hAnsi="Times New Roman" w:eastAsia="宋体" w:cs="Times New Roman"/>
                <w:b/>
                <w:bCs/>
                <w:i w:val="0"/>
                <w:color w:val="000000"/>
                <w:kern w:val="0"/>
                <w:sz w:val="20"/>
                <w:szCs w:val="20"/>
                <w:u w:val="none"/>
                <w:lang w:val="en-US" w:eastAsia="zh-CN" w:bidi="ar"/>
              </w:rPr>
            </w:pPr>
          </w:p>
        </w:tc>
      </w:tr>
      <w:tr w14:paraId="57505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27B4A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2240550</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285B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地震事业机构</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57E6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1F1AFE">
            <w:pPr>
              <w:jc w:val="right"/>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cs="Times New Roman"/>
                <w:b w:val="0"/>
                <w:bCs w:val="0"/>
                <w:i w:val="0"/>
                <w:color w:val="000000"/>
                <w:kern w:val="0"/>
                <w:sz w:val="20"/>
                <w:szCs w:val="20"/>
                <w:u w:val="none"/>
                <w:lang w:val="en-US" w:eastAsia="zh-CN" w:bidi="ar"/>
              </w:rPr>
              <w:t>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73343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DBF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4C81D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2240599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43CB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其他地震事务支出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DC65C7">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96AD4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FDED3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3A30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6F0C2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09700">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自然灾害防治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2A139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44A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AEB9AE">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A76C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63CF0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01D1F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地质灾害防治</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7B0065">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E09F6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CE3D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5A2B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BF7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0A34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森林草原防灾减灾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427B6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17075D">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FC978">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CDDC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FABDD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2240699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4A776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其他自然灾害防治支出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017D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C8CCB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5FC827">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0C65F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F9ED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AC7E7">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自然灾害救灾及恢复重建支出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51187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D69D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36A8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C9A2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BE44A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05575">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自然灾害救灾补助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034D3">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A0042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6D0CB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5E67A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3C37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2240704</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B80F1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自然灾害灾后重建补助</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DA6D32">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DA637C">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CB259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7865C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A868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2240799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BA221">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其他自然灾害救灾及恢复重建支出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CBA7A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D806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D876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22297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9E175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56BB6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其他灾害防治及应急管理支出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9E95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D19BD4">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0E490">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31A57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050B0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2249999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F4E97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其他灾害防治及应急管理支出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AFCA01">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3F66B">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A5BD5">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E1F2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39872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227</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4B988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预备费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C30C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3650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3CBE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3800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0BAD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4.11%</w:t>
            </w:r>
          </w:p>
        </w:tc>
      </w:tr>
      <w:tr w14:paraId="2FC53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727F4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79543C">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0FAD0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10761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4A0E7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6539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A98B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-39.23%</w:t>
            </w:r>
          </w:p>
        </w:tc>
      </w:tr>
      <w:tr w14:paraId="028C8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2D9DD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D1169">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年初预留</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87DF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10710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09E6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6230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057D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-41.83%</w:t>
            </w:r>
          </w:p>
        </w:tc>
      </w:tr>
      <w:tr w14:paraId="6473A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9125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2290201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37E05E">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年初预留</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8C5A2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10710</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BAA65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6230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8EAAB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-41.83%</w:t>
            </w:r>
          </w:p>
        </w:tc>
      </w:tr>
      <w:tr w14:paraId="7206B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9E4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1B8C7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A0864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4C7DF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309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F016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505.88%</w:t>
            </w:r>
          </w:p>
        </w:tc>
      </w:tr>
      <w:tr w14:paraId="79076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998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2299999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51FE6">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69431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51</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27414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309</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29825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505.88%</w:t>
            </w:r>
          </w:p>
        </w:tc>
      </w:tr>
      <w:tr w14:paraId="50D83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9C49C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604D3">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债务付息支出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76ADE6">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D3B02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9967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BCD9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-0.70%</w:t>
            </w:r>
          </w:p>
        </w:tc>
      </w:tr>
      <w:tr w14:paraId="16BB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C158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03D7B">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地方政府一般债务付息支出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50FB9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10037</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73DB14">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9967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A159C">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-0.70%</w:t>
            </w:r>
          </w:p>
        </w:tc>
      </w:tr>
      <w:tr w14:paraId="4E5AD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9F15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A1192A">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地方政府一般债券付息支出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544FBD">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10022</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31531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9952</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D9757">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-0.70%</w:t>
            </w:r>
          </w:p>
        </w:tc>
      </w:tr>
      <w:tr w14:paraId="3F979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98CF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2320302</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89A512">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地方政府向外国政府借款付息支出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6E1B8">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15</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4A84FF">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15</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0EB7DE">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0.00%</w:t>
            </w:r>
          </w:p>
        </w:tc>
      </w:tr>
      <w:tr w14:paraId="5E25F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BA0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6CA08">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地方政府向国际组织借款付息支出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54A0F">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FB7A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A16579">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6B888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EB282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2320399</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A2C034">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地方政府其他一般债务付息支出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E657EA">
            <w:pPr>
              <w:jc w:val="right"/>
              <w:rPr>
                <w:rFonts w:hint="default" w:ascii="Times New Roman" w:hAnsi="Times New Roman" w:eastAsia="宋体" w:cs="Times New Roman"/>
                <w:b w:val="0"/>
                <w:bCs w:val="0"/>
                <w:i w:val="0"/>
                <w:color w:val="000000"/>
                <w:kern w:val="0"/>
                <w:sz w:val="20"/>
                <w:szCs w:val="20"/>
                <w:u w:val="none"/>
                <w:lang w:val="en-US" w:eastAsia="zh-CN" w:bidi="ar"/>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82A01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0</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3B2981">
            <w:pPr>
              <w:jc w:val="right"/>
              <w:rPr>
                <w:rFonts w:hint="default" w:ascii="Times New Roman" w:hAnsi="Times New Roman" w:eastAsia="宋体" w:cs="Times New Roman"/>
                <w:b w:val="0"/>
                <w:bCs w:val="0"/>
                <w:i w:val="0"/>
                <w:color w:val="000000"/>
                <w:kern w:val="0"/>
                <w:sz w:val="20"/>
                <w:szCs w:val="20"/>
                <w:u w:val="none"/>
                <w:lang w:val="en-US" w:eastAsia="zh-CN" w:bidi="ar"/>
              </w:rPr>
            </w:pPr>
          </w:p>
        </w:tc>
      </w:tr>
      <w:tr w14:paraId="4D11B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1E294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ACF0A6">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债务发行费用支出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B67B3">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E8C5FA">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53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08AB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8.16%</w:t>
            </w:r>
          </w:p>
        </w:tc>
      </w:tr>
      <w:tr w14:paraId="568A8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9F22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23303</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0925D">
            <w:pPr>
              <w:keepNext w:val="0"/>
              <w:keepLines w:val="0"/>
              <w:widowControl/>
              <w:suppressLineNumbers w:val="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 xml:space="preserve">    地方政府一般债务发行费用支出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432A82">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D6885">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 xml:space="preserve">53 </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D9E7D9">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2"/>
                <w:szCs w:val="22"/>
                <w:u w:val="none"/>
                <w:lang w:val="en-US" w:eastAsia="zh-CN" w:bidi="ar"/>
              </w:rPr>
              <w:t>8.16%</w:t>
            </w:r>
          </w:p>
        </w:tc>
      </w:tr>
      <w:tr w14:paraId="6E66A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92E8E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2330301</w:t>
            </w: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2760A">
            <w:pPr>
              <w:keepNext w:val="0"/>
              <w:keepLines w:val="0"/>
              <w:widowControl/>
              <w:suppressLineNumbers w:val="0"/>
              <w:ind w:firstLine="600" w:firstLineChars="300"/>
              <w:jc w:val="left"/>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地方政府一般债务发行费用支出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4EA8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color w:val="000000"/>
                <w:kern w:val="0"/>
                <w:sz w:val="20"/>
                <w:szCs w:val="20"/>
                <w:u w:val="none"/>
                <w:lang w:val="en-US" w:eastAsia="zh-CN" w:bidi="ar"/>
              </w:rPr>
              <w:t>49</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6A8C60">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53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B24EB">
            <w:pPr>
              <w:keepNext w:val="0"/>
              <w:keepLines w:val="0"/>
              <w:widowControl/>
              <w:suppressLineNumbers w:val="0"/>
              <w:jc w:val="right"/>
              <w:textAlignment w:val="center"/>
              <w:rPr>
                <w:rFonts w:hint="default" w:ascii="Times New Roman" w:hAnsi="Times New Roman" w:eastAsia="宋体" w:cs="Times New Roman"/>
                <w:b w:val="0"/>
                <w:bCs w:val="0"/>
                <w:i w:val="0"/>
                <w:color w:val="000000"/>
                <w:kern w:val="0"/>
                <w:sz w:val="20"/>
                <w:szCs w:val="20"/>
                <w:u w:val="none"/>
                <w:lang w:val="en-US" w:eastAsia="zh-CN" w:bidi="ar"/>
              </w:rPr>
            </w:pPr>
            <w:r>
              <w:rPr>
                <w:rFonts w:hint="default" w:ascii="Times New Roman" w:hAnsi="Times New Roman" w:eastAsia="宋体" w:cs="Times New Roman"/>
                <w:b w:val="0"/>
                <w:bCs w:val="0"/>
                <w:i w:val="0"/>
                <w:iCs w:val="0"/>
                <w:color w:val="000000"/>
                <w:kern w:val="0"/>
                <w:sz w:val="20"/>
                <w:szCs w:val="20"/>
                <w:u w:val="none"/>
                <w:lang w:val="en-US" w:eastAsia="zh-CN" w:bidi="ar"/>
              </w:rPr>
              <w:t>8.16%</w:t>
            </w:r>
          </w:p>
        </w:tc>
      </w:tr>
      <w:tr w14:paraId="67E8C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10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C3E31">
            <w:pPr>
              <w:jc w:val="center"/>
              <w:rPr>
                <w:rFonts w:hint="default" w:ascii="Times New Roman" w:hAnsi="Times New Roman" w:cs="Times New Roman"/>
                <w:i w:val="0"/>
                <w:color w:val="000000"/>
                <w:kern w:val="0"/>
                <w:sz w:val="20"/>
                <w:szCs w:val="20"/>
                <w:highlight w:val="none"/>
                <w:u w:val="none"/>
                <w:lang w:eastAsia="zh-CN" w:bidi="ar"/>
              </w:rPr>
            </w:pPr>
          </w:p>
        </w:tc>
        <w:tc>
          <w:tcPr>
            <w:tcW w:w="335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B9DA3F">
            <w:pPr>
              <w:keepNext w:val="0"/>
              <w:keepLines w:val="0"/>
              <w:widowControl/>
              <w:suppressLineNumbers w:val="0"/>
              <w:jc w:val="both"/>
              <w:textAlignment w:val="center"/>
              <w:rPr>
                <w:rFonts w:hint="eastAsia" w:asciiTheme="minorEastAsia" w:hAnsiTheme="minorEastAsia" w:eastAsiaTheme="minorEastAsia" w:cstheme="minorEastAsia"/>
                <w:b/>
                <w:i w:val="0"/>
                <w:color w:val="000000"/>
                <w:kern w:val="0"/>
                <w:sz w:val="20"/>
                <w:szCs w:val="20"/>
                <w:highlight w:val="none"/>
                <w:u w:val="none"/>
                <w:lang w:val="en-US"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一般公共预算支出合计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FDFA8B">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345404</w:t>
            </w:r>
          </w:p>
        </w:tc>
        <w:tc>
          <w:tcPr>
            <w:tcW w:w="15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C70F14">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eastAsia" w:cs="Times New Roman"/>
                <w:b/>
                <w:bCs/>
                <w:i w:val="0"/>
                <w:color w:val="000000"/>
                <w:kern w:val="0"/>
                <w:sz w:val="20"/>
                <w:szCs w:val="20"/>
                <w:u w:val="none"/>
                <w:lang w:val="en-US" w:eastAsia="zh-CN" w:bidi="ar"/>
              </w:rPr>
              <w:t>337513</w:t>
            </w:r>
          </w:p>
        </w:tc>
        <w:tc>
          <w:tcPr>
            <w:tcW w:w="16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F0B92">
            <w:pPr>
              <w:keepNext w:val="0"/>
              <w:keepLines w:val="0"/>
              <w:widowControl/>
              <w:suppressLineNumbers w:val="0"/>
              <w:jc w:val="right"/>
              <w:textAlignment w:val="center"/>
              <w:rPr>
                <w:rFonts w:hint="default" w:ascii="Times New Roman" w:hAnsi="Times New Roman" w:eastAsia="宋体" w:cs="Times New Roman"/>
                <w:b/>
                <w:bCs/>
                <w:i w:val="0"/>
                <w:color w:val="000000"/>
                <w:kern w:val="0"/>
                <w:sz w:val="20"/>
                <w:szCs w:val="20"/>
                <w:u w:val="none"/>
                <w:lang w:val="en-US" w:eastAsia="zh-CN" w:bidi="ar"/>
              </w:rPr>
            </w:pPr>
            <w:r>
              <w:rPr>
                <w:rFonts w:hint="eastAsia" w:cs="Times New Roman"/>
                <w:b/>
                <w:bCs/>
                <w:i w:val="0"/>
                <w:color w:val="000000"/>
                <w:kern w:val="0"/>
                <w:sz w:val="20"/>
                <w:szCs w:val="20"/>
                <w:u w:val="none"/>
                <w:lang w:val="en-US" w:eastAsia="zh-CN" w:bidi="ar"/>
              </w:rPr>
              <w:t>-22.85</w:t>
            </w:r>
            <w:r>
              <w:rPr>
                <w:rFonts w:hint="default" w:ascii="Times New Roman" w:hAnsi="Times New Roman" w:eastAsia="宋体" w:cs="Times New Roman"/>
                <w:b/>
                <w:bCs/>
                <w:i w:val="0"/>
                <w:color w:val="000000"/>
                <w:kern w:val="0"/>
                <w:sz w:val="20"/>
                <w:szCs w:val="20"/>
                <w:u w:val="none"/>
                <w:lang w:val="en-US" w:eastAsia="zh-CN" w:bidi="ar"/>
              </w:rPr>
              <w:t>%</w:t>
            </w:r>
          </w:p>
        </w:tc>
      </w:tr>
    </w:tbl>
    <w:p w14:paraId="2CCE1822">
      <w:pPr>
        <w:rPr>
          <w:rFonts w:hint="default" w:ascii="Times New Roman" w:hAnsi="Times New Roman" w:cs="Times New Roman"/>
          <w:highlight w:val="none"/>
          <w:lang w:eastAsia="zh-Hans"/>
        </w:rPr>
      </w:pPr>
    </w:p>
    <w:p w14:paraId="45942213">
      <w:pPr>
        <w:rPr>
          <w:rFonts w:hint="eastAsia" w:cs="Times New Roman"/>
          <w:highlight w:val="none"/>
          <w:lang w:eastAsia="zh-CN"/>
        </w:rPr>
        <w:sectPr>
          <w:footerReference r:id="rId5" w:type="default"/>
          <w:pgSz w:w="11906" w:h="16838"/>
          <w:pgMar w:top="1417" w:right="1418" w:bottom="1417" w:left="1417" w:header="851" w:footer="992" w:gutter="0"/>
          <w:pgNumType w:fmt="numberInDash"/>
          <w:cols w:space="720" w:num="1"/>
          <w:docGrid w:linePitch="312" w:charSpace="0"/>
        </w:sectPr>
      </w:pPr>
    </w:p>
    <w:tbl>
      <w:tblPr>
        <w:tblStyle w:val="12"/>
        <w:tblW w:w="89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05"/>
        <w:gridCol w:w="18"/>
        <w:gridCol w:w="2833"/>
        <w:gridCol w:w="300"/>
        <w:gridCol w:w="1590"/>
        <w:gridCol w:w="20"/>
        <w:gridCol w:w="1820"/>
        <w:gridCol w:w="50"/>
        <w:gridCol w:w="1369"/>
        <w:gridCol w:w="18"/>
      </w:tblGrid>
      <w:tr w14:paraId="7243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1" w:hRule="atLeast"/>
        </w:trPr>
        <w:tc>
          <w:tcPr>
            <w:tcW w:w="905" w:type="dxa"/>
            <w:noWrap w:val="0"/>
            <w:vAlign w:val="center"/>
          </w:tcPr>
          <w:p w14:paraId="3349A3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表5</w:t>
            </w:r>
          </w:p>
        </w:tc>
        <w:tc>
          <w:tcPr>
            <w:tcW w:w="3151" w:type="dxa"/>
            <w:gridSpan w:val="3"/>
            <w:noWrap w:val="0"/>
            <w:vAlign w:val="center"/>
          </w:tcPr>
          <w:p w14:paraId="6C1FEA3A">
            <w:pPr>
              <w:rPr>
                <w:rFonts w:hint="default" w:ascii="Times New Roman" w:hAnsi="Times New Roman" w:eastAsia="宋体" w:cs="Times New Roman"/>
                <w:i w:val="0"/>
                <w:color w:val="000000"/>
                <w:sz w:val="24"/>
                <w:szCs w:val="24"/>
                <w:highlight w:val="none"/>
                <w:u w:val="none"/>
              </w:rPr>
            </w:pPr>
          </w:p>
        </w:tc>
        <w:tc>
          <w:tcPr>
            <w:tcW w:w="1590" w:type="dxa"/>
            <w:noWrap w:val="0"/>
            <w:vAlign w:val="center"/>
          </w:tcPr>
          <w:p w14:paraId="4F09B0F0">
            <w:pPr>
              <w:rPr>
                <w:rFonts w:hint="default" w:ascii="Times New Roman" w:hAnsi="Times New Roman" w:eastAsia="宋体" w:cs="Times New Roman"/>
                <w:i w:val="0"/>
                <w:color w:val="000000"/>
                <w:sz w:val="24"/>
                <w:szCs w:val="24"/>
                <w:highlight w:val="none"/>
                <w:u w:val="none"/>
              </w:rPr>
            </w:pPr>
          </w:p>
        </w:tc>
        <w:tc>
          <w:tcPr>
            <w:tcW w:w="1840" w:type="dxa"/>
            <w:gridSpan w:val="2"/>
            <w:noWrap w:val="0"/>
            <w:vAlign w:val="center"/>
          </w:tcPr>
          <w:p w14:paraId="34E06D9B">
            <w:pPr>
              <w:rPr>
                <w:rFonts w:hint="default" w:ascii="Times New Roman" w:hAnsi="Times New Roman" w:eastAsia="宋体" w:cs="Times New Roman"/>
                <w:i w:val="0"/>
                <w:color w:val="000000"/>
                <w:sz w:val="24"/>
                <w:szCs w:val="24"/>
                <w:highlight w:val="none"/>
                <w:u w:val="none"/>
              </w:rPr>
            </w:pPr>
          </w:p>
        </w:tc>
        <w:tc>
          <w:tcPr>
            <w:tcW w:w="1437" w:type="dxa"/>
            <w:gridSpan w:val="3"/>
            <w:noWrap w:val="0"/>
            <w:vAlign w:val="center"/>
          </w:tcPr>
          <w:p w14:paraId="5FCC1732">
            <w:pPr>
              <w:rPr>
                <w:rFonts w:hint="default" w:ascii="Times New Roman" w:hAnsi="Times New Roman" w:eastAsia="宋体" w:cs="Times New Roman"/>
                <w:i w:val="0"/>
                <w:color w:val="000000"/>
                <w:sz w:val="24"/>
                <w:szCs w:val="24"/>
                <w:highlight w:val="none"/>
                <w:u w:val="none"/>
              </w:rPr>
            </w:pPr>
          </w:p>
        </w:tc>
      </w:tr>
      <w:tr w14:paraId="01D3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5" w:hRule="atLeast"/>
        </w:trPr>
        <w:tc>
          <w:tcPr>
            <w:tcW w:w="8923" w:type="dxa"/>
            <w:gridSpan w:val="10"/>
            <w:noWrap w:val="0"/>
            <w:vAlign w:val="center"/>
          </w:tcPr>
          <w:p w14:paraId="3999DDE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本级一般公共预算基本支出预算表</w:t>
            </w:r>
          </w:p>
        </w:tc>
      </w:tr>
      <w:tr w14:paraId="183B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8923" w:type="dxa"/>
            <w:gridSpan w:val="10"/>
            <w:noWrap w:val="0"/>
            <w:vAlign w:val="center"/>
          </w:tcPr>
          <w:p w14:paraId="4C3B35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7F18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1"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D4C30F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A4797B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4D211E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D3AD6C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988C077">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 (减)%</w:t>
            </w:r>
          </w:p>
        </w:tc>
      </w:tr>
      <w:tr w14:paraId="7876D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5F2E1D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DABAE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机关工资福利支出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7FCF8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5123</w:t>
            </w:r>
            <w:r>
              <w:rPr>
                <w:rFonts w:hint="default" w:ascii="Times New Roman" w:hAnsi="Times New Roman" w:cs="Times New Roman"/>
                <w:i w:val="0"/>
                <w:color w:val="000000"/>
                <w:kern w:val="0"/>
                <w:sz w:val="20"/>
                <w:szCs w:val="20"/>
                <w:u w:val="none"/>
                <w:lang w:val="en-US" w:eastAsia="zh-CN" w:bidi="ar"/>
              </w:rPr>
              <w:t>2</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6F48D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56817</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0A4D200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10.90%</w:t>
            </w:r>
          </w:p>
        </w:tc>
      </w:tr>
      <w:tr w14:paraId="29C87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7174B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342898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工资奖金津补贴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E704D1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27341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7EA1FD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28170</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2A875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3.03%</w:t>
            </w:r>
          </w:p>
        </w:tc>
      </w:tr>
      <w:tr w14:paraId="60AF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B9D6DA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02C986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社会保障缴费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17DAF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7320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6543DF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10735</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337CF9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46.65%</w:t>
            </w:r>
          </w:p>
        </w:tc>
      </w:tr>
      <w:tr w14:paraId="3194F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242243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007CEB4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住房公积金</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C1EB9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3369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099948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3752</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A0C07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11.37%</w:t>
            </w:r>
          </w:p>
        </w:tc>
      </w:tr>
      <w:tr w14:paraId="6C53A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79ADB6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716FD4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其他工资福利支出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821D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13202</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549F1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14160</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91EBB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w:t>
            </w:r>
            <w:r>
              <w:rPr>
                <w:rFonts w:hint="default" w:ascii="Times New Roman" w:hAnsi="Times New Roman" w:cs="Times New Roman"/>
                <w:i w:val="0"/>
                <w:iCs w:val="0"/>
                <w:color w:val="000000"/>
                <w:kern w:val="0"/>
                <w:sz w:val="20"/>
                <w:szCs w:val="20"/>
                <w:u w:val="none"/>
                <w:lang w:val="en-US" w:eastAsia="zh-CN" w:bidi="ar"/>
              </w:rPr>
              <w:t>6</w:t>
            </w:r>
            <w:r>
              <w:rPr>
                <w:rFonts w:hint="default" w:ascii="Times New Roman" w:hAnsi="Times New Roman" w:eastAsia="宋体" w:cs="Times New Roman"/>
                <w:i w:val="0"/>
                <w:iCs w:val="0"/>
                <w:color w:val="000000"/>
                <w:kern w:val="0"/>
                <w:sz w:val="20"/>
                <w:szCs w:val="20"/>
                <w:u w:val="none"/>
                <w:lang w:val="en-US" w:eastAsia="zh-CN" w:bidi="ar"/>
              </w:rPr>
              <w:t>%</w:t>
            </w:r>
          </w:p>
        </w:tc>
      </w:tr>
      <w:tr w14:paraId="6BD23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FBF118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517F1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机关商品和服务支出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41C472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17114</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659372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31840</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C9EF0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86.05%</w:t>
            </w:r>
          </w:p>
        </w:tc>
      </w:tr>
      <w:tr w14:paraId="0B89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59818D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951460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办公经费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7EC8C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9400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EE48F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13467</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5A5D55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43.27%</w:t>
            </w:r>
          </w:p>
        </w:tc>
      </w:tr>
      <w:tr w14:paraId="5FFA6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E22CC4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2A555A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会议费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05B8AF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45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574CF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95</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85AF8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111.11%</w:t>
            </w:r>
          </w:p>
        </w:tc>
      </w:tr>
      <w:tr w14:paraId="0D3B3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57B2ED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AE49A1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培训费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09BDA4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194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510A9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344</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D2F89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77.32%</w:t>
            </w:r>
          </w:p>
        </w:tc>
      </w:tr>
      <w:tr w14:paraId="11D89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7EF6569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50204</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D50C5C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专用材料购置费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36395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475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5C1828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364</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0AE5DB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-23.37%</w:t>
            </w:r>
          </w:p>
        </w:tc>
      </w:tr>
      <w:tr w14:paraId="4A2DA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66B2E5E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D8DD8D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委托业务费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4F229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4006</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DF757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8714</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9C063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117.52%</w:t>
            </w:r>
          </w:p>
        </w:tc>
      </w:tr>
      <w:tr w14:paraId="58A2A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2303ED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50206</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5EA1EE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公务接待费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02471A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26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93643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28</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B34EEF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7.69%</w:t>
            </w:r>
          </w:p>
        </w:tc>
      </w:tr>
      <w:tr w14:paraId="663C2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702180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50208</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634A7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公务用车运行维护费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2A967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378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53CD1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389</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95F23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2.91%</w:t>
            </w:r>
          </w:p>
        </w:tc>
      </w:tr>
      <w:tr w14:paraId="09E8E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658F67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50209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5003C1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维修（护）费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2A1F12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2326</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46BF2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4897</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FAE20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110.53%</w:t>
            </w:r>
          </w:p>
        </w:tc>
      </w:tr>
      <w:tr w14:paraId="2473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329A018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50299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E4B91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9F7AC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264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BBF41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3542</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47E3AD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1241.67%</w:t>
            </w:r>
          </w:p>
        </w:tc>
      </w:tr>
      <w:tr w14:paraId="51735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0E457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1EFB71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机关资本性支出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E082D8C">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609CBB2">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2363BC0">
            <w:pPr>
              <w:jc w:val="right"/>
              <w:rPr>
                <w:rFonts w:hint="default" w:ascii="Times New Roman" w:hAnsi="Times New Roman" w:eastAsia="宋体" w:cs="Times New Roman"/>
                <w:i w:val="0"/>
                <w:color w:val="000000"/>
                <w:sz w:val="20"/>
                <w:szCs w:val="20"/>
                <w:highlight w:val="none"/>
                <w:u w:val="none"/>
              </w:rPr>
            </w:pPr>
          </w:p>
        </w:tc>
      </w:tr>
      <w:tr w14:paraId="24654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FD21C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0A0E5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房屋建筑物购建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E9A178B">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039D7B08">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C0BC628">
            <w:pPr>
              <w:jc w:val="right"/>
              <w:rPr>
                <w:rFonts w:hint="default" w:ascii="Times New Roman" w:hAnsi="Times New Roman" w:eastAsia="宋体" w:cs="Times New Roman"/>
                <w:i w:val="0"/>
                <w:color w:val="000000"/>
                <w:sz w:val="20"/>
                <w:szCs w:val="20"/>
                <w:highlight w:val="none"/>
                <w:u w:val="none"/>
              </w:rPr>
            </w:pPr>
          </w:p>
        </w:tc>
      </w:tr>
      <w:tr w14:paraId="2EFC6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358CFD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269C1F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基础设施建设</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1F1871E">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F54AE59">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66F8F41">
            <w:pPr>
              <w:jc w:val="right"/>
              <w:rPr>
                <w:rFonts w:hint="default" w:ascii="Times New Roman" w:hAnsi="Times New Roman" w:eastAsia="宋体" w:cs="Times New Roman"/>
                <w:i w:val="0"/>
                <w:color w:val="000000"/>
                <w:sz w:val="20"/>
                <w:szCs w:val="20"/>
                <w:highlight w:val="none"/>
                <w:u w:val="none"/>
              </w:rPr>
            </w:pPr>
          </w:p>
        </w:tc>
      </w:tr>
      <w:tr w14:paraId="45731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447499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0CD5AE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土地征迁补偿和安置支出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89F2866">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0BB52345">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EBF24B0">
            <w:pPr>
              <w:jc w:val="right"/>
              <w:rPr>
                <w:rFonts w:hint="default" w:ascii="Times New Roman" w:hAnsi="Times New Roman" w:eastAsia="宋体" w:cs="Times New Roman"/>
                <w:i w:val="0"/>
                <w:color w:val="000000"/>
                <w:sz w:val="20"/>
                <w:szCs w:val="20"/>
                <w:highlight w:val="none"/>
                <w:u w:val="none"/>
              </w:rPr>
            </w:pPr>
          </w:p>
        </w:tc>
      </w:tr>
      <w:tr w14:paraId="192FA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6D52DF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50306</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C45EBB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设备购置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6B0DDC1">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DAE7920">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02A41182">
            <w:pPr>
              <w:jc w:val="right"/>
              <w:rPr>
                <w:rFonts w:hint="default" w:ascii="Times New Roman" w:hAnsi="Times New Roman" w:eastAsia="宋体" w:cs="Times New Roman"/>
                <w:i w:val="0"/>
                <w:color w:val="000000"/>
                <w:sz w:val="20"/>
                <w:szCs w:val="20"/>
                <w:highlight w:val="none"/>
                <w:u w:val="none"/>
              </w:rPr>
            </w:pPr>
          </w:p>
        </w:tc>
      </w:tr>
      <w:tr w14:paraId="43A44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E9DD8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50307</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92A20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大型修缮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2812766">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A31D809">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A2C56F1">
            <w:pPr>
              <w:jc w:val="right"/>
              <w:rPr>
                <w:rFonts w:hint="default" w:ascii="Times New Roman" w:hAnsi="Times New Roman" w:eastAsia="宋体" w:cs="Times New Roman"/>
                <w:i w:val="0"/>
                <w:color w:val="000000"/>
                <w:sz w:val="20"/>
                <w:szCs w:val="20"/>
                <w:highlight w:val="none"/>
                <w:u w:val="none"/>
              </w:rPr>
            </w:pPr>
          </w:p>
        </w:tc>
      </w:tr>
      <w:tr w14:paraId="382BF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099B2B0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1D788A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机关资本性支出（基本建设）</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DF02626">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384892E">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5922BE27">
            <w:pPr>
              <w:jc w:val="right"/>
              <w:rPr>
                <w:rFonts w:hint="default" w:ascii="Times New Roman" w:hAnsi="Times New Roman" w:eastAsia="宋体" w:cs="Times New Roman"/>
                <w:i w:val="0"/>
                <w:color w:val="000000"/>
                <w:sz w:val="20"/>
                <w:szCs w:val="20"/>
                <w:highlight w:val="none"/>
                <w:u w:val="none"/>
              </w:rPr>
            </w:pPr>
          </w:p>
        </w:tc>
      </w:tr>
      <w:tr w14:paraId="02B0A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7707FD5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01A792D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房屋建筑物购建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3D0A34">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2702379E">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1CCFD80">
            <w:pPr>
              <w:jc w:val="right"/>
              <w:rPr>
                <w:rFonts w:hint="default" w:ascii="Times New Roman" w:hAnsi="Times New Roman" w:eastAsia="宋体" w:cs="Times New Roman"/>
                <w:i w:val="0"/>
                <w:color w:val="000000"/>
                <w:sz w:val="20"/>
                <w:szCs w:val="20"/>
                <w:highlight w:val="none"/>
                <w:u w:val="none"/>
              </w:rPr>
            </w:pPr>
          </w:p>
        </w:tc>
      </w:tr>
      <w:tr w14:paraId="6AE4B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0AC2B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ECF454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基础设施建设</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B5D5B70">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4CBB3AB9">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591985A">
            <w:pPr>
              <w:jc w:val="right"/>
              <w:rPr>
                <w:rFonts w:hint="default" w:ascii="Times New Roman" w:hAnsi="Times New Roman" w:eastAsia="宋体" w:cs="Times New Roman"/>
                <w:i w:val="0"/>
                <w:color w:val="000000"/>
                <w:sz w:val="20"/>
                <w:szCs w:val="20"/>
                <w:highlight w:val="none"/>
                <w:u w:val="none"/>
              </w:rPr>
            </w:pPr>
          </w:p>
        </w:tc>
      </w:tr>
      <w:tr w14:paraId="299A5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1F8F0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50404</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BECBCF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设备购置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4E574C4">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3ADCE2D">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4A9E299">
            <w:pPr>
              <w:jc w:val="right"/>
              <w:rPr>
                <w:rFonts w:hint="default" w:ascii="Times New Roman" w:hAnsi="Times New Roman" w:eastAsia="宋体" w:cs="Times New Roman"/>
                <w:i w:val="0"/>
                <w:color w:val="000000"/>
                <w:sz w:val="20"/>
                <w:szCs w:val="20"/>
                <w:highlight w:val="none"/>
                <w:u w:val="none"/>
              </w:rPr>
            </w:pPr>
          </w:p>
        </w:tc>
      </w:tr>
      <w:tr w14:paraId="6742E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6CA4C7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AE9A15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大型修缮</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371FB0E">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9581E48">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E39CCB8">
            <w:pPr>
              <w:jc w:val="right"/>
              <w:rPr>
                <w:rFonts w:hint="default" w:ascii="Times New Roman" w:hAnsi="Times New Roman" w:eastAsia="宋体" w:cs="Times New Roman"/>
                <w:i w:val="0"/>
                <w:color w:val="000000"/>
                <w:sz w:val="20"/>
                <w:szCs w:val="20"/>
                <w:highlight w:val="none"/>
                <w:u w:val="none"/>
              </w:rPr>
            </w:pPr>
          </w:p>
        </w:tc>
      </w:tr>
      <w:tr w14:paraId="08F56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70EF80A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E03140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其他资本性支出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149849E">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69B3739D">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5DE7078">
            <w:pPr>
              <w:jc w:val="right"/>
              <w:rPr>
                <w:rFonts w:hint="default" w:ascii="Times New Roman" w:hAnsi="Times New Roman" w:eastAsia="宋体" w:cs="Times New Roman"/>
                <w:i w:val="0"/>
                <w:color w:val="000000"/>
                <w:sz w:val="20"/>
                <w:szCs w:val="20"/>
                <w:highlight w:val="none"/>
                <w:u w:val="none"/>
              </w:rPr>
            </w:pPr>
          </w:p>
        </w:tc>
      </w:tr>
      <w:tr w14:paraId="5B97C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0D3E31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56B12C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对事业单位经常性补助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7E539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57748</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219645A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81182</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342B4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40.58%</w:t>
            </w:r>
          </w:p>
        </w:tc>
      </w:tr>
      <w:tr w14:paraId="0041F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35FEB62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6CE8F8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工资福利支出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0362A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52562</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39E7BA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63771</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0AE282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21.33%</w:t>
            </w:r>
          </w:p>
        </w:tc>
      </w:tr>
      <w:tr w14:paraId="6BBF9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0B2968CF">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E4B545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商品和服务支出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189EEC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5186</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29174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17411</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599415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235.73%</w:t>
            </w:r>
          </w:p>
        </w:tc>
      </w:tr>
      <w:tr w14:paraId="77DE3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BDC894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143BCF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对事业单位资本性补助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2E4ACFC">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5BD75AA">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8A8ED57">
            <w:pPr>
              <w:jc w:val="right"/>
              <w:rPr>
                <w:rFonts w:hint="default" w:ascii="Times New Roman" w:hAnsi="Times New Roman" w:eastAsia="宋体" w:cs="Times New Roman"/>
                <w:i w:val="0"/>
                <w:color w:val="000000"/>
                <w:sz w:val="20"/>
                <w:szCs w:val="20"/>
                <w:highlight w:val="none"/>
                <w:u w:val="none"/>
              </w:rPr>
            </w:pPr>
          </w:p>
        </w:tc>
      </w:tr>
      <w:tr w14:paraId="3DA6A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01137CF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24671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资本性支出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DE5AB60">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9CF1C5E">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C700C05">
            <w:pPr>
              <w:jc w:val="right"/>
              <w:rPr>
                <w:rFonts w:hint="default" w:ascii="Times New Roman" w:hAnsi="Times New Roman" w:eastAsia="宋体" w:cs="Times New Roman"/>
                <w:i w:val="0"/>
                <w:color w:val="000000"/>
                <w:sz w:val="20"/>
                <w:szCs w:val="20"/>
                <w:highlight w:val="none"/>
                <w:u w:val="none"/>
              </w:rPr>
            </w:pPr>
          </w:p>
        </w:tc>
      </w:tr>
      <w:tr w14:paraId="0F3FC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ADC97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9FD460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资本性支出（基本建设）</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84AE8CA">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BFD026F">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532B0F2C">
            <w:pPr>
              <w:jc w:val="right"/>
              <w:rPr>
                <w:rFonts w:hint="default" w:ascii="Times New Roman" w:hAnsi="Times New Roman" w:eastAsia="宋体" w:cs="Times New Roman"/>
                <w:i w:val="0"/>
                <w:color w:val="000000"/>
                <w:sz w:val="20"/>
                <w:szCs w:val="20"/>
                <w:highlight w:val="none"/>
                <w:u w:val="none"/>
              </w:rPr>
            </w:pPr>
          </w:p>
        </w:tc>
      </w:tr>
      <w:tr w14:paraId="43D76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22A13A7D">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3857F4E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对企业补助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E2B474B">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E1E7A1B">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21CEA5F">
            <w:pPr>
              <w:jc w:val="right"/>
              <w:rPr>
                <w:rFonts w:hint="default" w:ascii="Times New Roman" w:hAnsi="Times New Roman" w:eastAsia="宋体" w:cs="Times New Roman"/>
                <w:i w:val="0"/>
                <w:color w:val="000000"/>
                <w:sz w:val="20"/>
                <w:szCs w:val="20"/>
                <w:highlight w:val="none"/>
                <w:u w:val="none"/>
              </w:rPr>
            </w:pPr>
          </w:p>
        </w:tc>
      </w:tr>
      <w:tr w14:paraId="713B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6530652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19127FB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费用补贴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944F327">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0661E0B">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5F387D0">
            <w:pPr>
              <w:jc w:val="right"/>
              <w:rPr>
                <w:rFonts w:hint="default" w:ascii="Times New Roman" w:hAnsi="Times New Roman" w:eastAsia="宋体" w:cs="Times New Roman"/>
                <w:i w:val="0"/>
                <w:color w:val="000000"/>
                <w:sz w:val="20"/>
                <w:szCs w:val="20"/>
                <w:highlight w:val="none"/>
                <w:u w:val="none"/>
              </w:rPr>
            </w:pPr>
          </w:p>
        </w:tc>
      </w:tr>
      <w:tr w14:paraId="0573F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C95289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456FF6D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利息补贴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AA115EE">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069E4857">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D47623B">
            <w:pPr>
              <w:jc w:val="right"/>
              <w:rPr>
                <w:rFonts w:hint="default" w:ascii="Times New Roman" w:hAnsi="Times New Roman" w:eastAsia="宋体" w:cs="Times New Roman"/>
                <w:i w:val="0"/>
                <w:color w:val="000000"/>
                <w:sz w:val="20"/>
                <w:szCs w:val="20"/>
                <w:highlight w:val="none"/>
                <w:u w:val="none"/>
              </w:rPr>
            </w:pPr>
          </w:p>
        </w:tc>
      </w:tr>
      <w:tr w14:paraId="69D19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9180CD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19A350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其他对企业补助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C77579B">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BBF4BAB">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674A1630">
            <w:pPr>
              <w:jc w:val="right"/>
              <w:rPr>
                <w:rFonts w:hint="default" w:ascii="Times New Roman" w:hAnsi="Times New Roman" w:eastAsia="宋体" w:cs="Times New Roman"/>
                <w:i w:val="0"/>
                <w:color w:val="000000"/>
                <w:sz w:val="20"/>
                <w:szCs w:val="20"/>
                <w:highlight w:val="none"/>
                <w:u w:val="none"/>
              </w:rPr>
            </w:pPr>
          </w:p>
        </w:tc>
      </w:tr>
      <w:tr w14:paraId="1683C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3FF954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508</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CE3AE0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对企业资本性支出</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9518BB7">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EA90C91">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0B681A5D">
            <w:pPr>
              <w:jc w:val="right"/>
              <w:rPr>
                <w:rFonts w:hint="default" w:ascii="Times New Roman" w:hAnsi="Times New Roman" w:eastAsia="宋体" w:cs="Times New Roman"/>
                <w:i w:val="0"/>
                <w:color w:val="000000"/>
                <w:sz w:val="20"/>
                <w:szCs w:val="20"/>
                <w:highlight w:val="none"/>
                <w:u w:val="none"/>
              </w:rPr>
            </w:pPr>
          </w:p>
        </w:tc>
      </w:tr>
      <w:tr w14:paraId="657D9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4E25F3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50803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5F8BDCC4">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资本金注入</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900C3D2">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5C8C928B">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5CA5E9F">
            <w:pPr>
              <w:jc w:val="right"/>
              <w:rPr>
                <w:rFonts w:hint="default" w:ascii="Times New Roman" w:hAnsi="Times New Roman" w:eastAsia="宋体" w:cs="Times New Roman"/>
                <w:i w:val="0"/>
                <w:color w:val="000000"/>
                <w:sz w:val="20"/>
                <w:szCs w:val="20"/>
                <w:highlight w:val="none"/>
                <w:u w:val="none"/>
              </w:rPr>
            </w:pPr>
          </w:p>
        </w:tc>
      </w:tr>
      <w:tr w14:paraId="5216D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CB55BB9">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0ABD62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对个人和家庭的补助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95AFF1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3886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DDBBD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7271</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4F3100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75.33%</w:t>
            </w:r>
          </w:p>
        </w:tc>
      </w:tr>
      <w:tr w14:paraId="47D5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7D1D0C6B">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50901</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0F1761C7">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社会福利和救助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C69E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311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37EEAF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3347</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A0205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976.21%</w:t>
            </w:r>
          </w:p>
        </w:tc>
      </w:tr>
      <w:tr w14:paraId="5F923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4F3A8DA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50902</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5FBE5FC">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助学金</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D0A1F3D">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296A8E22">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2863BC04">
            <w:pPr>
              <w:jc w:val="right"/>
              <w:rPr>
                <w:rFonts w:hint="default" w:ascii="Times New Roman" w:hAnsi="Times New Roman" w:eastAsia="宋体" w:cs="Times New Roman"/>
                <w:i w:val="0"/>
                <w:color w:val="000000"/>
                <w:sz w:val="20"/>
                <w:szCs w:val="20"/>
                <w:highlight w:val="none"/>
                <w:u w:val="none"/>
              </w:rPr>
            </w:pPr>
          </w:p>
        </w:tc>
      </w:tr>
      <w:tr w14:paraId="0023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9575F1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50903</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6AA93116">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个人农业生产补贴</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854EF6F">
            <w:pPr>
              <w:jc w:val="right"/>
              <w:rPr>
                <w:rFonts w:hint="default" w:ascii="Times New Roman" w:hAnsi="Times New Roman" w:eastAsia="宋体" w:cs="Times New Roman"/>
                <w:i w:val="0"/>
                <w:color w:val="000000"/>
                <w:sz w:val="20"/>
                <w:szCs w:val="20"/>
                <w:highlight w:val="none"/>
                <w:u w:val="none"/>
              </w:rPr>
            </w:pP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DE96E14">
            <w:pPr>
              <w:jc w:val="right"/>
              <w:rPr>
                <w:rFonts w:hint="default" w:ascii="Times New Roman" w:hAnsi="Times New Roman" w:eastAsia="宋体" w:cs="Times New Roman"/>
                <w:i w:val="0"/>
                <w:color w:val="000000"/>
                <w:sz w:val="20"/>
                <w:szCs w:val="20"/>
                <w:highlight w:val="none"/>
                <w:u w:val="none"/>
              </w:rPr>
            </w:pP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79CFE2ED">
            <w:pPr>
              <w:jc w:val="right"/>
              <w:rPr>
                <w:rFonts w:hint="default" w:ascii="Times New Roman" w:hAnsi="Times New Roman" w:eastAsia="宋体" w:cs="Times New Roman"/>
                <w:i w:val="0"/>
                <w:color w:val="000000"/>
                <w:sz w:val="20"/>
                <w:szCs w:val="20"/>
                <w:highlight w:val="none"/>
                <w:u w:val="none"/>
              </w:rPr>
            </w:pPr>
          </w:p>
        </w:tc>
      </w:tr>
      <w:tr w14:paraId="3B7C7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54FA0CE3">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50905</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2C59094A">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离退休费</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83471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2833</w:t>
            </w:r>
            <w:r>
              <w:rPr>
                <w:rFonts w:hint="default" w:ascii="Times New Roman" w:hAnsi="Times New Roman" w:eastAsia="宋体" w:cs="Times New Roman"/>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67FA354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2954</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3B53D79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4.27%</w:t>
            </w:r>
          </w:p>
        </w:tc>
      </w:tr>
      <w:tr w14:paraId="62ED0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1F4C53F1">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50999</w:t>
            </w: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87F0640">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其他对个人和家庭的补助</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2C193F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 xml:space="preserve">1003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139564A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970</w:t>
            </w:r>
          </w:p>
        </w:tc>
        <w:tc>
          <w:tcPr>
            <w:tcW w:w="1437" w:type="dxa"/>
            <w:gridSpan w:val="3"/>
            <w:tcBorders>
              <w:top w:val="single" w:color="000000" w:sz="4" w:space="0"/>
              <w:left w:val="single" w:color="000000" w:sz="4" w:space="0"/>
              <w:bottom w:val="single" w:color="000000" w:sz="4" w:space="0"/>
              <w:right w:val="single" w:color="000000" w:sz="4" w:space="0"/>
            </w:tcBorders>
            <w:noWrap w:val="0"/>
            <w:vAlign w:val="center"/>
          </w:tcPr>
          <w:p w14:paraId="1E7310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-3.29%</w:t>
            </w:r>
          </w:p>
        </w:tc>
      </w:tr>
      <w:tr w14:paraId="0C147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 w:hRule="atLeast"/>
        </w:trPr>
        <w:tc>
          <w:tcPr>
            <w:tcW w:w="905" w:type="dxa"/>
            <w:tcBorders>
              <w:top w:val="single" w:color="000000" w:sz="4" w:space="0"/>
              <w:left w:val="single" w:color="000000" w:sz="4" w:space="0"/>
              <w:bottom w:val="single" w:color="000000" w:sz="4" w:space="0"/>
              <w:right w:val="single" w:color="000000" w:sz="4" w:space="0"/>
            </w:tcBorders>
            <w:noWrap w:val="0"/>
            <w:vAlign w:val="center"/>
          </w:tcPr>
          <w:p w14:paraId="0842805D">
            <w:pPr>
              <w:jc w:val="left"/>
              <w:rPr>
                <w:rFonts w:hint="default" w:ascii="Times New Roman" w:hAnsi="Times New Roman" w:cs="Times New Roman"/>
                <w:i w:val="0"/>
                <w:color w:val="000000"/>
                <w:kern w:val="0"/>
                <w:sz w:val="20"/>
                <w:szCs w:val="20"/>
                <w:highlight w:val="none"/>
                <w:u w:val="none"/>
                <w:lang w:eastAsia="zh-CN" w:bidi="ar"/>
              </w:rPr>
            </w:pPr>
          </w:p>
        </w:tc>
        <w:tc>
          <w:tcPr>
            <w:tcW w:w="3151" w:type="dxa"/>
            <w:gridSpan w:val="3"/>
            <w:tcBorders>
              <w:top w:val="single" w:color="000000" w:sz="4" w:space="0"/>
              <w:left w:val="single" w:color="000000" w:sz="4" w:space="0"/>
              <w:bottom w:val="single" w:color="000000" w:sz="4" w:space="0"/>
              <w:right w:val="single" w:color="000000" w:sz="4" w:space="0"/>
            </w:tcBorders>
            <w:noWrap w:val="0"/>
            <w:vAlign w:val="center"/>
          </w:tcPr>
          <w:p w14:paraId="7C4C6731">
            <w:pPr>
              <w:keepNext w:val="0"/>
              <w:keepLines w:val="0"/>
              <w:widowControl/>
              <w:suppressLineNumbers w:val="0"/>
              <w:jc w:val="both"/>
              <w:textAlignment w:val="center"/>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b/>
                <w:i w:val="0"/>
                <w:color w:val="000000"/>
                <w:kern w:val="0"/>
                <w:sz w:val="20"/>
                <w:szCs w:val="20"/>
                <w:u w:val="none"/>
                <w:lang w:val="en-US" w:eastAsia="zh-CN" w:bidi="ar"/>
              </w:rPr>
              <w:t>一般公共预算支出合计</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DB1A3B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cs="Times New Roman"/>
                <w:b/>
                <w:bCs/>
                <w:i w:val="0"/>
                <w:color w:val="000000"/>
                <w:kern w:val="0"/>
                <w:sz w:val="20"/>
                <w:szCs w:val="20"/>
                <w:u w:val="none"/>
                <w:lang w:val="en-US" w:eastAsia="zh-CN" w:bidi="ar"/>
              </w:rPr>
              <w:t>130241</w:t>
            </w:r>
            <w:r>
              <w:rPr>
                <w:rFonts w:hint="default" w:ascii="Times New Roman" w:hAnsi="Times New Roman" w:eastAsia="宋体" w:cs="Times New Roman"/>
                <w:b/>
                <w:bCs/>
                <w:i w:val="0"/>
                <w:color w:val="000000"/>
                <w:kern w:val="0"/>
                <w:sz w:val="20"/>
                <w:szCs w:val="20"/>
                <w:u w:val="none"/>
                <w:lang w:val="en-US" w:eastAsia="zh-CN" w:bidi="ar"/>
              </w:rPr>
              <w:t xml:space="preserve"> </w:t>
            </w:r>
          </w:p>
        </w:tc>
        <w:tc>
          <w:tcPr>
            <w:tcW w:w="1840" w:type="dxa"/>
            <w:gridSpan w:val="2"/>
            <w:tcBorders>
              <w:top w:val="single" w:color="000000" w:sz="4" w:space="0"/>
              <w:left w:val="single" w:color="000000" w:sz="4" w:space="0"/>
              <w:bottom w:val="single" w:color="000000" w:sz="4" w:space="0"/>
              <w:right w:val="single" w:color="000000" w:sz="4" w:space="0"/>
            </w:tcBorders>
            <w:noWrap w:val="0"/>
            <w:vAlign w:val="center"/>
          </w:tcPr>
          <w:p w14:paraId="7C336C4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cs="Times New Roman"/>
                <w:b/>
                <w:bCs/>
                <w:i w:val="0"/>
                <w:color w:val="000000"/>
                <w:sz w:val="20"/>
                <w:szCs w:val="20"/>
                <w:highlight w:val="none"/>
                <w:u w:val="none"/>
                <w:lang w:val="en-US" w:eastAsia="zh-CN"/>
              </w:rPr>
              <w:t>177110</w:t>
            </w:r>
          </w:p>
        </w:tc>
        <w:tc>
          <w:tcPr>
            <w:tcW w:w="1437" w:type="dxa"/>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82445D">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2"/>
                <w:sz w:val="20"/>
                <w:szCs w:val="20"/>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35.99%</w:t>
            </w:r>
          </w:p>
        </w:tc>
      </w:tr>
      <w:tr w14:paraId="5DB98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06" w:hRule="atLeast"/>
        </w:trPr>
        <w:tc>
          <w:tcPr>
            <w:tcW w:w="923" w:type="dxa"/>
            <w:gridSpan w:val="2"/>
            <w:noWrap w:val="0"/>
            <w:vAlign w:val="center"/>
          </w:tcPr>
          <w:p w14:paraId="61CE6A6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6DD83A76">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7700921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236E068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3B81B785">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76C127C6">
            <w:pPr>
              <w:rPr>
                <w:rFonts w:hint="default" w:ascii="Times New Roman" w:hAnsi="Times New Roman" w:eastAsia="宋体" w:cs="Times New Roman"/>
                <w:i w:val="0"/>
                <w:color w:val="000000"/>
                <w:kern w:val="0"/>
                <w:sz w:val="20"/>
                <w:szCs w:val="20"/>
                <w:highlight w:val="none"/>
                <w:u w:val="none"/>
                <w:lang w:val="en-US" w:eastAsia="zh-CN" w:bidi="ar"/>
              </w:rPr>
            </w:pPr>
          </w:p>
          <w:p w14:paraId="1FF5EE24">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6AB50F5E">
            <w:pPr>
              <w:rPr>
                <w:rFonts w:hint="default" w:ascii="Times New Roman" w:hAnsi="Times New Roman" w:eastAsia="宋体" w:cs="Times New Roman"/>
                <w:i w:val="0"/>
                <w:color w:val="000000"/>
                <w:kern w:val="0"/>
                <w:sz w:val="20"/>
                <w:szCs w:val="20"/>
                <w:highlight w:val="none"/>
                <w:u w:val="none"/>
                <w:lang w:val="en-US" w:eastAsia="zh-CN" w:bidi="ar"/>
              </w:rPr>
            </w:pPr>
          </w:p>
          <w:p w14:paraId="542B507B">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2FFED054">
            <w:pPr>
              <w:rPr>
                <w:rFonts w:hint="default" w:ascii="Times New Roman" w:hAnsi="Times New Roman" w:eastAsia="宋体" w:cs="Times New Roman"/>
                <w:i w:val="0"/>
                <w:color w:val="000000"/>
                <w:kern w:val="0"/>
                <w:sz w:val="20"/>
                <w:szCs w:val="20"/>
                <w:highlight w:val="none"/>
                <w:u w:val="none"/>
                <w:lang w:val="en-US" w:eastAsia="zh-CN" w:bidi="ar"/>
              </w:rPr>
            </w:pPr>
          </w:p>
          <w:p w14:paraId="2C7C5C10">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3BC57BE9">
            <w:pPr>
              <w:rPr>
                <w:rFonts w:hint="default" w:ascii="Times New Roman" w:hAnsi="Times New Roman" w:eastAsia="宋体" w:cs="Times New Roman"/>
                <w:i w:val="0"/>
                <w:color w:val="000000"/>
                <w:kern w:val="0"/>
                <w:sz w:val="20"/>
                <w:szCs w:val="20"/>
                <w:highlight w:val="none"/>
                <w:u w:val="none"/>
                <w:lang w:val="en-US" w:eastAsia="zh-CN" w:bidi="ar"/>
              </w:rPr>
            </w:pPr>
          </w:p>
          <w:p w14:paraId="6BF5A277">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2F2C3731">
            <w:pPr>
              <w:rPr>
                <w:rFonts w:hint="default" w:ascii="Times New Roman" w:hAnsi="Times New Roman" w:eastAsia="宋体" w:cs="Times New Roman"/>
                <w:i w:val="0"/>
                <w:color w:val="000000"/>
                <w:kern w:val="0"/>
                <w:sz w:val="20"/>
                <w:szCs w:val="20"/>
                <w:highlight w:val="none"/>
                <w:u w:val="none"/>
                <w:lang w:val="en-US" w:eastAsia="zh-CN" w:bidi="ar"/>
              </w:rPr>
            </w:pPr>
          </w:p>
          <w:p w14:paraId="27DF5BAE">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73F23EA8">
            <w:pPr>
              <w:rPr>
                <w:rFonts w:hint="default" w:ascii="Times New Roman" w:hAnsi="Times New Roman" w:eastAsia="宋体" w:cs="Times New Roman"/>
                <w:i w:val="0"/>
                <w:color w:val="000000"/>
                <w:kern w:val="0"/>
                <w:sz w:val="20"/>
                <w:szCs w:val="20"/>
                <w:highlight w:val="none"/>
                <w:u w:val="none"/>
                <w:lang w:val="en-US" w:eastAsia="zh-CN" w:bidi="ar"/>
              </w:rPr>
            </w:pPr>
          </w:p>
          <w:p w14:paraId="57F60E72">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0DE44A1C">
            <w:pPr>
              <w:rPr>
                <w:rFonts w:hint="default" w:ascii="Times New Roman" w:hAnsi="Times New Roman" w:eastAsia="宋体" w:cs="Times New Roman"/>
                <w:i w:val="0"/>
                <w:color w:val="000000"/>
                <w:kern w:val="0"/>
                <w:sz w:val="20"/>
                <w:szCs w:val="20"/>
                <w:highlight w:val="none"/>
                <w:u w:val="none"/>
                <w:lang w:val="en-US" w:eastAsia="zh-CN" w:bidi="ar"/>
              </w:rPr>
            </w:pPr>
          </w:p>
          <w:p w14:paraId="0435E2FF">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3A3B2E99">
            <w:pPr>
              <w:rPr>
                <w:rFonts w:hint="default" w:ascii="Times New Roman" w:hAnsi="Times New Roman" w:eastAsia="宋体" w:cs="Times New Roman"/>
                <w:i w:val="0"/>
                <w:color w:val="000000"/>
                <w:kern w:val="0"/>
                <w:sz w:val="20"/>
                <w:szCs w:val="20"/>
                <w:highlight w:val="none"/>
                <w:u w:val="none"/>
                <w:lang w:val="en-US" w:eastAsia="zh-CN" w:bidi="ar"/>
              </w:rPr>
            </w:pPr>
          </w:p>
          <w:p w14:paraId="798104B6">
            <w:pPr>
              <w:pStyle w:val="7"/>
              <w:rPr>
                <w:rFonts w:hint="default" w:ascii="Times New Roman" w:hAnsi="Times New Roman" w:eastAsia="宋体" w:cs="Times New Roman"/>
                <w:i w:val="0"/>
                <w:color w:val="000000"/>
                <w:kern w:val="0"/>
                <w:sz w:val="20"/>
                <w:szCs w:val="20"/>
                <w:highlight w:val="none"/>
                <w:u w:val="none"/>
                <w:lang w:val="en-US" w:eastAsia="zh-CN" w:bidi="ar"/>
              </w:rPr>
            </w:pPr>
          </w:p>
          <w:p w14:paraId="22A251BE">
            <w:pPr>
              <w:pStyle w:val="7"/>
              <w:rPr>
                <w:rFonts w:hint="default"/>
                <w:lang w:val="en-US" w:eastAsia="zh-CN"/>
              </w:rPr>
            </w:pPr>
          </w:p>
          <w:p w14:paraId="5E15449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54E9D5E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6</w:t>
            </w:r>
          </w:p>
        </w:tc>
        <w:tc>
          <w:tcPr>
            <w:tcW w:w="2833" w:type="dxa"/>
            <w:noWrap w:val="0"/>
            <w:vAlign w:val="center"/>
          </w:tcPr>
          <w:p w14:paraId="4011CB97">
            <w:pPr>
              <w:rPr>
                <w:rFonts w:hint="default" w:ascii="Times New Roman" w:hAnsi="Times New Roman" w:eastAsia="宋体" w:cs="Times New Roman"/>
                <w:i w:val="0"/>
                <w:color w:val="000000"/>
                <w:sz w:val="24"/>
                <w:szCs w:val="24"/>
                <w:highlight w:val="none"/>
                <w:u w:val="none"/>
              </w:rPr>
            </w:pPr>
          </w:p>
        </w:tc>
        <w:tc>
          <w:tcPr>
            <w:tcW w:w="1910" w:type="dxa"/>
            <w:gridSpan w:val="3"/>
            <w:noWrap w:val="0"/>
            <w:vAlign w:val="center"/>
          </w:tcPr>
          <w:p w14:paraId="4BD00CCB">
            <w:pPr>
              <w:rPr>
                <w:rFonts w:hint="default" w:ascii="Times New Roman" w:hAnsi="Times New Roman" w:eastAsia="宋体" w:cs="Times New Roman"/>
                <w:i w:val="0"/>
                <w:color w:val="000000"/>
                <w:sz w:val="24"/>
                <w:szCs w:val="24"/>
                <w:highlight w:val="none"/>
                <w:u w:val="none"/>
              </w:rPr>
            </w:pPr>
          </w:p>
        </w:tc>
        <w:tc>
          <w:tcPr>
            <w:tcW w:w="1870" w:type="dxa"/>
            <w:gridSpan w:val="2"/>
            <w:noWrap w:val="0"/>
            <w:vAlign w:val="center"/>
          </w:tcPr>
          <w:p w14:paraId="4DA16C61">
            <w:pPr>
              <w:rPr>
                <w:rFonts w:hint="default" w:ascii="Times New Roman" w:hAnsi="Times New Roman" w:eastAsia="宋体" w:cs="Times New Roman"/>
                <w:i w:val="0"/>
                <w:color w:val="000000"/>
                <w:sz w:val="24"/>
                <w:szCs w:val="24"/>
                <w:highlight w:val="none"/>
                <w:u w:val="none"/>
              </w:rPr>
            </w:pPr>
          </w:p>
        </w:tc>
        <w:tc>
          <w:tcPr>
            <w:tcW w:w="1369" w:type="dxa"/>
            <w:noWrap w:val="0"/>
            <w:vAlign w:val="center"/>
          </w:tcPr>
          <w:p w14:paraId="7943DAB1">
            <w:pPr>
              <w:rPr>
                <w:rFonts w:hint="default" w:ascii="Times New Roman" w:hAnsi="Times New Roman" w:eastAsia="宋体" w:cs="Times New Roman"/>
                <w:i w:val="0"/>
                <w:color w:val="000000"/>
                <w:sz w:val="24"/>
                <w:szCs w:val="24"/>
                <w:highlight w:val="none"/>
                <w:u w:val="none"/>
              </w:rPr>
            </w:pPr>
          </w:p>
        </w:tc>
      </w:tr>
      <w:tr w14:paraId="78643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315" w:hRule="atLeast"/>
        </w:trPr>
        <w:tc>
          <w:tcPr>
            <w:tcW w:w="8905" w:type="dxa"/>
            <w:gridSpan w:val="9"/>
            <w:noWrap w:val="0"/>
            <w:vAlign w:val="center"/>
          </w:tcPr>
          <w:p w14:paraId="34779E64">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w:t>
            </w:r>
            <w:r>
              <w:rPr>
                <w:rFonts w:hint="default" w:ascii="Times New Roman" w:hAnsi="Times New Roman" w:cs="Times New Roman"/>
                <w:b/>
                <w:bCs/>
                <w:i w:val="0"/>
                <w:color w:val="000000"/>
                <w:kern w:val="0"/>
                <w:sz w:val="20"/>
                <w:szCs w:val="20"/>
                <w:highlight w:val="none"/>
                <w:u w:val="none"/>
                <w:lang w:val="en-US" w:eastAsia="zh-Hans" w:bidi="ar"/>
              </w:rPr>
              <w:t>本级</w:t>
            </w:r>
            <w:r>
              <w:rPr>
                <w:rFonts w:hint="default" w:ascii="Times New Roman" w:hAnsi="Times New Roman" w:eastAsia="宋体" w:cs="Times New Roman"/>
                <w:b/>
                <w:bCs/>
                <w:i w:val="0"/>
                <w:color w:val="000000"/>
                <w:kern w:val="0"/>
                <w:sz w:val="20"/>
                <w:szCs w:val="20"/>
                <w:highlight w:val="none"/>
                <w:u w:val="none"/>
                <w:lang w:val="en-US" w:eastAsia="zh-CN" w:bidi="ar"/>
              </w:rPr>
              <w:t>一般公共预算政府预算支出经济分类明细表</w:t>
            </w:r>
          </w:p>
        </w:tc>
      </w:tr>
      <w:tr w14:paraId="45301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10" w:hRule="atLeast"/>
        </w:trPr>
        <w:tc>
          <w:tcPr>
            <w:tcW w:w="923" w:type="dxa"/>
            <w:gridSpan w:val="2"/>
            <w:noWrap w:val="0"/>
            <w:vAlign w:val="center"/>
          </w:tcPr>
          <w:p w14:paraId="3AB14F8C">
            <w:pPr>
              <w:jc w:val="center"/>
              <w:rPr>
                <w:rFonts w:hint="default" w:ascii="Times New Roman" w:hAnsi="Times New Roman" w:eastAsia="宋体" w:cs="Times New Roman"/>
                <w:i w:val="0"/>
                <w:color w:val="000000"/>
                <w:sz w:val="20"/>
                <w:szCs w:val="20"/>
                <w:highlight w:val="none"/>
                <w:u w:val="none"/>
              </w:rPr>
            </w:pPr>
          </w:p>
        </w:tc>
        <w:tc>
          <w:tcPr>
            <w:tcW w:w="2833" w:type="dxa"/>
            <w:noWrap w:val="0"/>
            <w:vAlign w:val="center"/>
          </w:tcPr>
          <w:p w14:paraId="450DEFE5">
            <w:pPr>
              <w:jc w:val="center"/>
              <w:rPr>
                <w:rFonts w:hint="default" w:ascii="Times New Roman" w:hAnsi="Times New Roman" w:eastAsia="宋体" w:cs="Times New Roman"/>
                <w:i w:val="0"/>
                <w:color w:val="000000"/>
                <w:sz w:val="20"/>
                <w:szCs w:val="20"/>
                <w:highlight w:val="none"/>
                <w:u w:val="none"/>
              </w:rPr>
            </w:pPr>
          </w:p>
        </w:tc>
        <w:tc>
          <w:tcPr>
            <w:tcW w:w="1910" w:type="dxa"/>
            <w:gridSpan w:val="3"/>
            <w:noWrap w:val="0"/>
            <w:vAlign w:val="center"/>
          </w:tcPr>
          <w:p w14:paraId="726525B4">
            <w:pPr>
              <w:jc w:val="center"/>
              <w:rPr>
                <w:rFonts w:hint="default" w:ascii="Times New Roman" w:hAnsi="Times New Roman" w:eastAsia="宋体" w:cs="Times New Roman"/>
                <w:i w:val="0"/>
                <w:color w:val="000000"/>
                <w:sz w:val="20"/>
                <w:szCs w:val="20"/>
                <w:highlight w:val="none"/>
                <w:u w:val="none"/>
              </w:rPr>
            </w:pPr>
          </w:p>
        </w:tc>
        <w:tc>
          <w:tcPr>
            <w:tcW w:w="1870" w:type="dxa"/>
            <w:gridSpan w:val="2"/>
            <w:noWrap w:val="0"/>
            <w:vAlign w:val="center"/>
          </w:tcPr>
          <w:p w14:paraId="33E17D5E">
            <w:pPr>
              <w:jc w:val="center"/>
              <w:rPr>
                <w:rFonts w:hint="default" w:ascii="Times New Roman" w:hAnsi="Times New Roman" w:eastAsia="宋体" w:cs="Times New Roman"/>
                <w:i w:val="0"/>
                <w:color w:val="000000"/>
                <w:sz w:val="20"/>
                <w:szCs w:val="20"/>
                <w:highlight w:val="none"/>
                <w:u w:val="none"/>
              </w:rPr>
            </w:pPr>
          </w:p>
        </w:tc>
        <w:tc>
          <w:tcPr>
            <w:tcW w:w="1369" w:type="dxa"/>
            <w:noWrap w:val="0"/>
            <w:vAlign w:val="center"/>
          </w:tcPr>
          <w:p w14:paraId="4E27E1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0AFDA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380" w:hRule="atLeast"/>
        </w:trPr>
        <w:tc>
          <w:tcPr>
            <w:tcW w:w="92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D26B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83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1632BE">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910"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F9D4FB">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87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BDF1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369" w:type="dxa"/>
            <w:vMerge w:val="restart"/>
            <w:tcBorders>
              <w:top w:val="single" w:color="000000" w:sz="4" w:space="0"/>
              <w:left w:val="single" w:color="000000" w:sz="4" w:space="0"/>
              <w:bottom w:val="single" w:color="000000" w:sz="4" w:space="0"/>
              <w:right w:val="single" w:color="000000" w:sz="4" w:space="0"/>
            </w:tcBorders>
            <w:noWrap w:val="0"/>
            <w:vAlign w:val="center"/>
          </w:tcPr>
          <w:p w14:paraId="68844DF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比上年</w:t>
            </w:r>
            <w:r>
              <w:rPr>
                <w:rFonts w:hint="eastAsia" w:cs="Times New Roman"/>
                <w:b/>
                <w:bCs/>
                <w:i w:val="0"/>
                <w:color w:val="000000"/>
                <w:kern w:val="0"/>
                <w:sz w:val="20"/>
                <w:szCs w:val="20"/>
                <w:highlight w:val="none"/>
                <w:u w:val="none"/>
                <w:lang w:val="en-US" w:eastAsia="zh-CN" w:bidi="ar"/>
              </w:rPr>
              <w:t>预算数</w:t>
            </w:r>
            <w:r>
              <w:rPr>
                <w:rFonts w:hint="default" w:ascii="Times New Roman" w:hAnsi="Times New Roman" w:eastAsia="宋体" w:cs="Times New Roman"/>
                <w:b/>
                <w:bCs/>
                <w:i w:val="0"/>
                <w:color w:val="000000"/>
                <w:kern w:val="0"/>
                <w:sz w:val="20"/>
                <w:szCs w:val="20"/>
                <w:highlight w:val="none"/>
                <w:u w:val="none"/>
                <w:lang w:val="en-US" w:eastAsia="zh-CN" w:bidi="ar"/>
              </w:rPr>
              <w:t>增 (减)%</w:t>
            </w:r>
          </w:p>
        </w:tc>
      </w:tr>
      <w:tr w14:paraId="35718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312" w:hRule="atLeast"/>
        </w:trPr>
        <w:tc>
          <w:tcPr>
            <w:tcW w:w="92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736544">
            <w:pPr>
              <w:jc w:val="center"/>
              <w:rPr>
                <w:rFonts w:hint="default" w:ascii="Times New Roman" w:hAnsi="Times New Roman" w:eastAsia="宋体" w:cs="Times New Roman"/>
                <w:i w:val="0"/>
                <w:color w:val="000000"/>
                <w:sz w:val="20"/>
                <w:szCs w:val="20"/>
                <w:highlight w:val="none"/>
                <w:u w:val="none"/>
              </w:rPr>
            </w:pPr>
          </w:p>
        </w:tc>
        <w:tc>
          <w:tcPr>
            <w:tcW w:w="283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332341">
            <w:pPr>
              <w:jc w:val="center"/>
              <w:rPr>
                <w:rFonts w:hint="default" w:ascii="Times New Roman" w:hAnsi="Times New Roman" w:eastAsia="宋体" w:cs="Times New Roman"/>
                <w:i w:val="0"/>
                <w:color w:val="000000"/>
                <w:sz w:val="20"/>
                <w:szCs w:val="20"/>
                <w:highlight w:val="none"/>
                <w:u w:val="none"/>
              </w:rPr>
            </w:pPr>
          </w:p>
        </w:tc>
        <w:tc>
          <w:tcPr>
            <w:tcW w:w="1910"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072C62">
            <w:pPr>
              <w:jc w:val="center"/>
              <w:rPr>
                <w:rFonts w:hint="default" w:ascii="Times New Roman" w:hAnsi="Times New Roman" w:eastAsia="宋体" w:cs="Times New Roman"/>
                <w:i w:val="0"/>
                <w:color w:val="000000"/>
                <w:sz w:val="20"/>
                <w:szCs w:val="20"/>
                <w:highlight w:val="none"/>
                <w:u w:val="none"/>
              </w:rPr>
            </w:pPr>
          </w:p>
        </w:tc>
        <w:tc>
          <w:tcPr>
            <w:tcW w:w="187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D08FE3">
            <w:pPr>
              <w:jc w:val="center"/>
              <w:rPr>
                <w:rFonts w:hint="default" w:ascii="Times New Roman" w:hAnsi="Times New Roman" w:eastAsia="宋体" w:cs="Times New Roman"/>
                <w:i w:val="0"/>
                <w:color w:val="000000"/>
                <w:sz w:val="20"/>
                <w:szCs w:val="20"/>
                <w:highlight w:val="none"/>
                <w:u w:val="none"/>
              </w:rPr>
            </w:pPr>
          </w:p>
        </w:tc>
        <w:tc>
          <w:tcPr>
            <w:tcW w:w="136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76938E">
            <w:pPr>
              <w:jc w:val="center"/>
              <w:rPr>
                <w:rFonts w:hint="default" w:ascii="Times New Roman" w:hAnsi="Times New Roman" w:eastAsia="宋体" w:cs="Times New Roman"/>
                <w:i w:val="0"/>
                <w:color w:val="000000"/>
                <w:sz w:val="20"/>
                <w:szCs w:val="20"/>
                <w:highlight w:val="none"/>
                <w:u w:val="none"/>
              </w:rPr>
            </w:pPr>
          </w:p>
        </w:tc>
      </w:tr>
      <w:tr w14:paraId="2A2FB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B9FB3B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2EBBDE6">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机关工资福利支出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EC62B5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55135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1558E8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60043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CDE82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8.90%</w:t>
            </w:r>
          </w:p>
        </w:tc>
      </w:tr>
      <w:tr w14:paraId="64F35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2D08013">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F8F642E">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工资奖金津补贴</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4EE41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27583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1B8EC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28776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9FEF1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4.33%</w:t>
            </w:r>
          </w:p>
        </w:tc>
      </w:tr>
      <w:tr w14:paraId="25C33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CBF6608">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D895107">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社会保障缴费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C2AF5A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9677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D69DC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13235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14678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36.77%</w:t>
            </w:r>
          </w:p>
        </w:tc>
      </w:tr>
      <w:tr w14:paraId="57B6D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41A76E4">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3CB0AA2">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住房公积金</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046F6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3369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7232DBA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3752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6CA53F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11.37%</w:t>
            </w:r>
          </w:p>
        </w:tc>
      </w:tr>
      <w:tr w14:paraId="3D7C5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4FF37F4">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50199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F02C077">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其他工资福利支出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82EAF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14506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6CDCF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14280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3133E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-1.56%</w:t>
            </w:r>
          </w:p>
        </w:tc>
      </w:tr>
      <w:tr w14:paraId="4405D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2F49401">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36AEB36">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机关商品和服务支出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3158F4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48932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39854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42773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36B7A5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-12.59%</w:t>
            </w:r>
          </w:p>
        </w:tc>
      </w:tr>
      <w:tr w14:paraId="09AA2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2DA5E79">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09549D0">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办公经费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787B3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15341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52809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20388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C8BBD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32.90%</w:t>
            </w:r>
          </w:p>
        </w:tc>
      </w:tr>
      <w:tr w14:paraId="3218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49A5AA2">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61063AD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会议费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000BC5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45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DE6496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31958B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444.44%</w:t>
            </w:r>
          </w:p>
        </w:tc>
      </w:tr>
      <w:tr w14:paraId="7E3E0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77B6CE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7722771">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培训费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FB6D0F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194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74F13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349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7032F1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79.90%</w:t>
            </w:r>
          </w:p>
        </w:tc>
      </w:tr>
      <w:tr w14:paraId="0939F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90"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C1242B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2B7CAD9">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lang w:val="en-US"/>
              </w:rPr>
            </w:pPr>
            <w:r>
              <w:rPr>
                <w:rFonts w:hint="eastAsia" w:ascii="宋体" w:hAnsi="宋体" w:eastAsia="宋体" w:cs="宋体"/>
                <w:i w:val="0"/>
                <w:color w:val="000000"/>
                <w:kern w:val="0"/>
                <w:sz w:val="20"/>
                <w:szCs w:val="20"/>
                <w:u w:val="none"/>
                <w:lang w:val="en-US" w:eastAsia="zh-CN" w:bidi="ar"/>
              </w:rPr>
              <w:t>专用材料购置费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28680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57F02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603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B7BFE8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-7.66%</w:t>
            </w:r>
          </w:p>
        </w:tc>
      </w:tr>
      <w:tr w14:paraId="6C4FE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A009E42">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2DAD47E">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委托业务费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22A64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21251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1D07D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17496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B14E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-17.67%</w:t>
            </w:r>
          </w:p>
        </w:tc>
      </w:tr>
      <w:tr w14:paraId="56F9F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515EC18">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3A1D10B">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公务接待费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13F4F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ACC505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0862A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7.69%</w:t>
            </w:r>
          </w:p>
        </w:tc>
      </w:tr>
      <w:tr w14:paraId="5120D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A2DF0E9">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50208</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63D9FDD">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公务用车运行维护费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8E7E1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378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3A1AF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389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A05405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2.91%</w:t>
            </w:r>
          </w:p>
        </w:tc>
      </w:tr>
      <w:tr w14:paraId="2CF36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359F1C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50209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DFD112C">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维修（护）费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42806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8136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0310D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3190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CC66F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-60.79%</w:t>
            </w:r>
          </w:p>
        </w:tc>
      </w:tr>
      <w:tr w14:paraId="658B3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5009D5B">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50299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5F001FA">
            <w:pPr>
              <w:keepNext w:val="0"/>
              <w:keepLines w:val="0"/>
              <w:widowControl/>
              <w:suppressLineNumbers w:val="0"/>
              <w:jc w:val="left"/>
              <w:textAlignment w:val="top"/>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其他商品和服务支出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DF308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2908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001DE6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85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04958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-97.08%</w:t>
            </w:r>
          </w:p>
        </w:tc>
      </w:tr>
      <w:tr w14:paraId="39FED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FC40FB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5DEFD6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机关资本性支出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B16789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5889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870A8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40765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19555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592.22%</w:t>
            </w:r>
          </w:p>
        </w:tc>
      </w:tr>
      <w:tr w14:paraId="7088E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608B78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E915154">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房屋建筑物购建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658C4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672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C0360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160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EA7B8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-76.19%</w:t>
            </w:r>
          </w:p>
        </w:tc>
      </w:tr>
      <w:tr w14:paraId="46962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BA4ED1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35F197B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基础设施建设</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F79C1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4331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C2FEF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32188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627002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643.20%</w:t>
            </w:r>
          </w:p>
        </w:tc>
      </w:tr>
      <w:tr w14:paraId="6893F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8423270">
            <w:pPr>
              <w:keepNext w:val="0"/>
              <w:keepLines w:val="0"/>
              <w:widowControl/>
              <w:suppressLineNumbers w:val="0"/>
              <w:jc w:val="left"/>
              <w:textAlignment w:val="top"/>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50303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C55ECA2">
            <w:pPr>
              <w:keepNext w:val="0"/>
              <w:keepLines w:val="0"/>
              <w:widowControl/>
              <w:suppressLineNumbers w:val="0"/>
              <w:jc w:val="left"/>
              <w:textAlignment w:val="top"/>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公务用车购置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4E2DA70">
            <w:pPr>
              <w:keepNext w:val="0"/>
              <w:keepLines w:val="0"/>
              <w:widowControl/>
              <w:suppressLineNumbers w:val="0"/>
              <w:jc w:val="right"/>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501837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24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C28C6C6">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r>
      <w:tr w14:paraId="0D2DE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8C78BFA">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2912A5E">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土地征迁补偿和安置支出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26014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9AF9C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5600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970AB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4490.16%</w:t>
            </w:r>
          </w:p>
        </w:tc>
      </w:tr>
      <w:tr w14:paraId="3D654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3A54AAA">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645066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设备购置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E8952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247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BEF59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5D06C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490.28%</w:t>
            </w:r>
          </w:p>
        </w:tc>
      </w:tr>
      <w:tr w14:paraId="72130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CBA008E">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50307</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40F350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大型修缮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65E7A1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517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90C7BF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1335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9C970A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158.22%</w:t>
            </w:r>
          </w:p>
        </w:tc>
      </w:tr>
      <w:tr w14:paraId="13CAF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0FD2C3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50399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9E10B6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C85B7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40F3E09">
            <w:pP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94B9F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719CE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918484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826856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机关资本性支出（基本建设）</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342D9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41924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2656F7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u w:val="none"/>
                <w:lang w:val="en-US" w:eastAsia="zh-CN" w:bidi="ar"/>
              </w:rPr>
              <w:t>536</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4DEBF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-98.72%</w:t>
            </w:r>
          </w:p>
        </w:tc>
      </w:tr>
      <w:tr w14:paraId="3A051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451D3A5">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6AC8A72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房屋建筑物购建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105CB7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6899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04A71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B71EF0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5749C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F349A3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DF0360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基础设施建设</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14F26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30869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7CD902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u w:val="none"/>
                <w:lang w:val="en-US" w:eastAsia="zh-CN" w:bidi="ar"/>
              </w:rPr>
              <w:t>536</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5FD51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-98.26%</w:t>
            </w:r>
          </w:p>
        </w:tc>
      </w:tr>
      <w:tr w14:paraId="673C2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4F4738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614465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设备购置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180F0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1024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40E18A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25B8C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594CC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09E866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E508BB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大型修缮</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E6BBA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2143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E2D7B4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6E7B4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2E34C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B81178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50499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E8ABB0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6BDB31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989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D4522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E492B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7F08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65A29C5">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1DBAD8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对事业单位经常性补助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85620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57274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9BBBFF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65440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C0FE4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14.26%</w:t>
            </w:r>
          </w:p>
        </w:tc>
      </w:tr>
      <w:tr w14:paraId="14A78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C651F7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111B38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工资福利支出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1CBE71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49788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658B7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55128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F2175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10.73%</w:t>
            </w:r>
          </w:p>
        </w:tc>
      </w:tr>
      <w:tr w14:paraId="24324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7355FF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50502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13644F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商品和服务支出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2BBB9A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7486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7AE43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10312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20555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37.75%</w:t>
            </w:r>
          </w:p>
        </w:tc>
      </w:tr>
      <w:tr w14:paraId="50A90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456714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7B3B0D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对事业单位资本性补助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68C8F6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4122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31A53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5440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12C3E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31.97%</w:t>
            </w:r>
          </w:p>
        </w:tc>
      </w:tr>
      <w:tr w14:paraId="7FEF6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83F4AC8">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8EAC96A">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B1271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3977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98775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5440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179332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36.79%</w:t>
            </w:r>
          </w:p>
        </w:tc>
      </w:tr>
      <w:tr w14:paraId="71153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CB6853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50602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9578A7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资本性支出（基本建设）</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8C522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30056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0851F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F17B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399F55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6FDD9C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对企业补助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DDF043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4803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7F8EB3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4876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A9EF7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1.52%</w:t>
            </w:r>
          </w:p>
        </w:tc>
      </w:tr>
      <w:tr w14:paraId="7F56D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655301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75D77A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费用补贴</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81DBB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1451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F8E48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4876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5D828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236.04%</w:t>
            </w:r>
          </w:p>
        </w:tc>
      </w:tr>
      <w:tr w14:paraId="670D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EFF1EF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98A4AF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利息补贴</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48EAD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680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056048B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2D75EC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75BBB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DA183C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50799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D24A11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其他对企业补助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6BC85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2672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F62B8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A33FB2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7330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A3C0F7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508</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14989E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对企业资本性支出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1E1B9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32237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63668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6513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86E53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-79.80%</w:t>
            </w:r>
          </w:p>
        </w:tc>
      </w:tr>
      <w:tr w14:paraId="7E474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864F47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50803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88E7C0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资本金注入</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A5296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32237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4D0E28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6513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C9EC11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-79.80%</w:t>
            </w:r>
          </w:p>
        </w:tc>
      </w:tr>
      <w:tr w14:paraId="3313A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8FE4B9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4104A5F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对个人和家庭的补助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919FC9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56386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807AE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76001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812CB8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34.79%</w:t>
            </w:r>
          </w:p>
        </w:tc>
      </w:tr>
      <w:tr w14:paraId="4EA96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7025D77">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31476DE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社会福利和救助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258F63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5887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89427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10772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CDA32C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82.98%</w:t>
            </w:r>
          </w:p>
        </w:tc>
      </w:tr>
      <w:tr w14:paraId="4CEF4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60267C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63A9A5B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助学金</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56DB5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671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84C13E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634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070FF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-5.51%</w:t>
            </w:r>
          </w:p>
        </w:tc>
      </w:tr>
      <w:tr w14:paraId="4AAF6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5CEBF5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FDB6D8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个人农业生产补贴</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DF27BA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13113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C7AB8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12476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899DB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-4.86%</w:t>
            </w:r>
          </w:p>
        </w:tc>
      </w:tr>
      <w:tr w14:paraId="5A7B3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DE61B24">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50905</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3F3B958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离退休费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48693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2608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7E4418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2742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F1C05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5.14%</w:t>
            </w:r>
          </w:p>
        </w:tc>
      </w:tr>
      <w:tr w14:paraId="1650E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79B8BA7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50999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F1CC98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其他对个人和家庭的补助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839F8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34107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C9EAE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49377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8B8ABF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44.77%</w:t>
            </w:r>
          </w:p>
        </w:tc>
      </w:tr>
      <w:tr w14:paraId="2571F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524A00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510</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953DEF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对社会保障基金补助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C12E2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15467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F5E39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15074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80FCD4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-2.54%</w:t>
            </w:r>
          </w:p>
        </w:tc>
      </w:tr>
      <w:tr w14:paraId="68AB5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0C07EC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51002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9F8BD9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对社会保险基金补助</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AF40F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15467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9815BF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15074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DB43B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-2.54%</w:t>
            </w:r>
          </w:p>
        </w:tc>
      </w:tr>
      <w:tr w14:paraId="36E1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43690D2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39260C3">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债务利息及费用支出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2EC2E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10086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A45F6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10020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59E6E8F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-0.65%</w:t>
            </w:r>
          </w:p>
        </w:tc>
      </w:tr>
      <w:tr w14:paraId="2B6FA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219D79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51101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3D615C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国内债务付息</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86E72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10022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4CFCA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9952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44BEE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-0.70%</w:t>
            </w:r>
          </w:p>
        </w:tc>
      </w:tr>
      <w:tr w14:paraId="309EF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BD45123">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51102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8A40AF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国外债务付息</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6BA0D0D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07FDB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9CB03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1502E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D64DB5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51103</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D7A74A4">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国内债务发行费用</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A6C92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49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C72B3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53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43788F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8.16%</w:t>
            </w:r>
          </w:p>
        </w:tc>
      </w:tr>
      <w:tr w14:paraId="4316E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26C115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140E4D6">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债务还本支出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436CE00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5937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A1AC19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26164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AA506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340.69%</w:t>
            </w:r>
          </w:p>
        </w:tc>
      </w:tr>
      <w:tr w14:paraId="4EE2E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202BF34">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51201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1C5B5C8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国内债务还本</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3CCEF7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5817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DAFD0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26049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710B3E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347.81%</w:t>
            </w:r>
          </w:p>
        </w:tc>
      </w:tr>
      <w:tr w14:paraId="0F6D3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100644A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51202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5506600">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国外债务还本</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CA736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120 </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FCC15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115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4A181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-4.17%</w:t>
            </w:r>
          </w:p>
        </w:tc>
      </w:tr>
      <w:tr w14:paraId="44045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6B89273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513</w:t>
            </w:r>
          </w:p>
        </w:tc>
        <w:tc>
          <w:tcPr>
            <w:tcW w:w="2833" w:type="dxa"/>
            <w:tcBorders>
              <w:top w:val="single" w:color="000000" w:sz="4" w:space="0"/>
              <w:left w:val="single" w:color="000000" w:sz="4" w:space="0"/>
              <w:bottom w:val="single" w:color="000000" w:sz="4" w:space="0"/>
              <w:right w:val="single" w:color="000000" w:sz="4" w:space="0"/>
            </w:tcBorders>
            <w:noWrap w:val="0"/>
            <w:vAlign w:val="center"/>
          </w:tcPr>
          <w:p w14:paraId="6B4B1D4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转移性支出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2ADD3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53D2D1B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91F5A5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521F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B88499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51301</w:t>
            </w:r>
          </w:p>
        </w:tc>
        <w:tc>
          <w:tcPr>
            <w:tcW w:w="2833" w:type="dxa"/>
            <w:tcBorders>
              <w:top w:val="single" w:color="000000" w:sz="4" w:space="0"/>
              <w:left w:val="single" w:color="000000" w:sz="4" w:space="0"/>
              <w:bottom w:val="single" w:color="000000" w:sz="4" w:space="0"/>
              <w:right w:val="single" w:color="000000" w:sz="4" w:space="0"/>
            </w:tcBorders>
            <w:noWrap w:val="0"/>
            <w:vAlign w:val="center"/>
          </w:tcPr>
          <w:p w14:paraId="3E6C21E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上下级政府间转移性支出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1523F1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3ED844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429D1DB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77ED5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A0EBBBA">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514</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02F87CA1">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预备费及预留</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10801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13150</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411E1C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10030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66474A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-23.73%</w:t>
            </w:r>
          </w:p>
        </w:tc>
      </w:tr>
      <w:tr w14:paraId="494BE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088D4EE9">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51401</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6E6CB29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预备费</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0D7EE9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3650</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2357E73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3800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7081F5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4.11%</w:t>
            </w:r>
          </w:p>
        </w:tc>
      </w:tr>
      <w:tr w14:paraId="1510D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57C48E2D">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51402</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70C6B7D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预留</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FFEBF1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9500</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1AF0AB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6230 </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2D917A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-34.42%</w:t>
            </w:r>
          </w:p>
        </w:tc>
      </w:tr>
      <w:tr w14:paraId="60FC1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3438248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5D42D32F">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33972697">
            <w:pPr>
              <w:jc w:val="right"/>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5CF5E9A">
            <w:pPr>
              <w:jc w:val="right"/>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090B57B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6366D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top"/>
          </w:tcPr>
          <w:p w14:paraId="2986A40C">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default" w:ascii="Times New Roman" w:hAnsi="Times New Roman" w:eastAsia="宋体" w:cs="Times New Roman"/>
                <w:i w:val="0"/>
                <w:color w:val="000000"/>
                <w:kern w:val="0"/>
                <w:sz w:val="20"/>
                <w:szCs w:val="20"/>
                <w:u w:val="none"/>
                <w:lang w:val="en-US" w:eastAsia="zh-CN" w:bidi="ar"/>
              </w:rPr>
              <w:t>59999</w:t>
            </w: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35B413A2">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i w:val="0"/>
                <w:color w:val="000000"/>
                <w:kern w:val="0"/>
                <w:sz w:val="20"/>
                <w:szCs w:val="20"/>
                <w:u w:val="none"/>
                <w:lang w:val="en-US" w:eastAsia="zh-CN" w:bidi="ar"/>
              </w:rPr>
              <w:t>其他支出</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72E48CE1">
            <w:pPr>
              <w:jc w:val="right"/>
              <w:rPr>
                <w:rFonts w:hint="default" w:ascii="Times New Roman" w:hAnsi="Times New Roman" w:eastAsia="宋体" w:cs="Times New Roman"/>
                <w:i w:val="0"/>
                <w:color w:val="000000"/>
                <w:sz w:val="20"/>
                <w:szCs w:val="20"/>
                <w:highlight w:val="none"/>
                <w:u w:val="none"/>
              </w:rPr>
            </w:pP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698B70A2">
            <w:pPr>
              <w:jc w:val="right"/>
              <w:rPr>
                <w:rFonts w:hint="default" w:ascii="Times New Roman" w:hAnsi="Times New Roman" w:eastAsia="宋体" w:cs="Times New Roman"/>
                <w:i w:val="0"/>
                <w:color w:val="000000"/>
                <w:sz w:val="20"/>
                <w:szCs w:val="20"/>
                <w:highlight w:val="none"/>
                <w:u w:val="none"/>
              </w:rPr>
            </w:pP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352B16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26B40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8" w:type="dxa"/>
          <w:trHeight w:val="285" w:hRule="atLeast"/>
        </w:trPr>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14:paraId="27CA862E">
            <w:pPr>
              <w:jc w:val="left"/>
              <w:rPr>
                <w:rFonts w:hint="default" w:ascii="Times New Roman" w:hAnsi="Times New Roman" w:cs="Times New Roman"/>
                <w:i w:val="0"/>
                <w:color w:val="000000"/>
                <w:kern w:val="0"/>
                <w:sz w:val="20"/>
                <w:szCs w:val="20"/>
                <w:highlight w:val="none"/>
                <w:u w:val="none"/>
                <w:lang w:eastAsia="zh-CN" w:bidi="ar"/>
              </w:rPr>
            </w:pPr>
          </w:p>
        </w:tc>
        <w:tc>
          <w:tcPr>
            <w:tcW w:w="2833" w:type="dxa"/>
            <w:tcBorders>
              <w:top w:val="single" w:color="000000" w:sz="4" w:space="0"/>
              <w:left w:val="single" w:color="000000" w:sz="4" w:space="0"/>
              <w:bottom w:val="single" w:color="000000" w:sz="4" w:space="0"/>
              <w:right w:val="single" w:color="000000" w:sz="4" w:space="0"/>
            </w:tcBorders>
            <w:noWrap w:val="0"/>
            <w:vAlign w:val="top"/>
          </w:tcPr>
          <w:p w14:paraId="251BB0DB">
            <w:pPr>
              <w:keepNext w:val="0"/>
              <w:keepLines w:val="0"/>
              <w:widowControl/>
              <w:suppressLineNumbers w:val="0"/>
              <w:jc w:val="left"/>
              <w:textAlignment w:val="top"/>
              <w:rPr>
                <w:rFonts w:hint="default" w:ascii="Times New Roman" w:hAnsi="Times New Roman" w:cs="Times New Roman"/>
                <w:i w:val="0"/>
                <w:color w:val="000000"/>
                <w:kern w:val="0"/>
                <w:sz w:val="20"/>
                <w:szCs w:val="20"/>
                <w:highlight w:val="none"/>
                <w:u w:val="none"/>
                <w:lang w:eastAsia="zh-CN" w:bidi="ar"/>
              </w:rPr>
            </w:pPr>
            <w:r>
              <w:rPr>
                <w:rFonts w:hint="eastAsia" w:ascii="宋体" w:hAnsi="宋体" w:eastAsia="宋体" w:cs="宋体"/>
                <w:b/>
                <w:i w:val="0"/>
                <w:color w:val="000000"/>
                <w:kern w:val="0"/>
                <w:sz w:val="20"/>
                <w:szCs w:val="20"/>
                <w:u w:val="none"/>
                <w:lang w:val="en-US" w:eastAsia="zh-CN" w:bidi="ar"/>
              </w:rPr>
              <w:t>一般公共预算支出合计</w:t>
            </w:r>
          </w:p>
        </w:tc>
        <w:tc>
          <w:tcPr>
            <w:tcW w:w="1910" w:type="dxa"/>
            <w:gridSpan w:val="3"/>
            <w:tcBorders>
              <w:top w:val="single" w:color="000000" w:sz="4" w:space="0"/>
              <w:left w:val="single" w:color="000000" w:sz="4" w:space="0"/>
              <w:bottom w:val="single" w:color="000000" w:sz="4" w:space="0"/>
              <w:right w:val="single" w:color="000000" w:sz="4" w:space="0"/>
            </w:tcBorders>
            <w:noWrap w:val="0"/>
            <w:vAlign w:val="center"/>
          </w:tcPr>
          <w:p w14:paraId="562C2395">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cs="Times New Roman"/>
                <w:b/>
                <w:bCs/>
                <w:i w:val="0"/>
                <w:color w:val="000000"/>
                <w:kern w:val="0"/>
                <w:sz w:val="20"/>
                <w:szCs w:val="20"/>
                <w:u w:val="none"/>
                <w:lang w:val="en-US" w:eastAsia="zh-CN" w:bidi="ar"/>
              </w:rPr>
              <w:t>351342</w:t>
            </w:r>
          </w:p>
        </w:tc>
        <w:tc>
          <w:tcPr>
            <w:tcW w:w="1870" w:type="dxa"/>
            <w:gridSpan w:val="2"/>
            <w:tcBorders>
              <w:top w:val="single" w:color="000000" w:sz="4" w:space="0"/>
              <w:left w:val="single" w:color="000000" w:sz="4" w:space="0"/>
              <w:bottom w:val="single" w:color="000000" w:sz="4" w:space="0"/>
              <w:right w:val="single" w:color="000000" w:sz="4" w:space="0"/>
            </w:tcBorders>
            <w:noWrap w:val="0"/>
            <w:vAlign w:val="center"/>
          </w:tcPr>
          <w:p w14:paraId="38CC3571">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cs="Times New Roman"/>
                <w:b/>
                <w:bCs/>
                <w:i w:val="0"/>
                <w:color w:val="000000"/>
                <w:kern w:val="0"/>
                <w:sz w:val="20"/>
                <w:szCs w:val="20"/>
                <w:u w:val="none"/>
                <w:lang w:val="en-US" w:eastAsia="zh-CN" w:bidi="ar"/>
              </w:rPr>
              <w:t>363675</w:t>
            </w:r>
          </w:p>
        </w:tc>
        <w:tc>
          <w:tcPr>
            <w:tcW w:w="1369" w:type="dxa"/>
            <w:tcBorders>
              <w:top w:val="single" w:color="000000" w:sz="4" w:space="0"/>
              <w:left w:val="single" w:color="000000" w:sz="4" w:space="0"/>
              <w:bottom w:val="single" w:color="000000" w:sz="4" w:space="0"/>
              <w:right w:val="single" w:color="000000" w:sz="4" w:space="0"/>
            </w:tcBorders>
            <w:noWrap w:val="0"/>
            <w:vAlign w:val="center"/>
          </w:tcPr>
          <w:p w14:paraId="1942BE7F">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cs="Times New Roman"/>
                <w:b/>
                <w:bCs/>
                <w:i w:val="0"/>
                <w:color w:val="000000"/>
                <w:kern w:val="0"/>
                <w:sz w:val="20"/>
                <w:szCs w:val="20"/>
                <w:u w:val="none"/>
                <w:lang w:val="en-US" w:eastAsia="zh-CN" w:bidi="ar"/>
              </w:rPr>
              <w:t>3.51</w:t>
            </w:r>
            <w:r>
              <w:rPr>
                <w:rFonts w:hint="default" w:ascii="Times New Roman" w:hAnsi="Times New Roman" w:eastAsia="宋体" w:cs="Times New Roman"/>
                <w:b/>
                <w:bCs/>
                <w:i w:val="0"/>
                <w:color w:val="000000"/>
                <w:kern w:val="0"/>
                <w:sz w:val="20"/>
                <w:szCs w:val="20"/>
                <w:u w:val="none"/>
                <w:lang w:val="en-US" w:eastAsia="zh-CN" w:bidi="ar"/>
              </w:rPr>
              <w:t>%</w:t>
            </w:r>
          </w:p>
        </w:tc>
      </w:tr>
    </w:tbl>
    <w:tbl>
      <w:tblPr>
        <w:tblStyle w:val="12"/>
        <w:tblpPr w:leftFromText="180" w:rightFromText="180" w:vertAnchor="text" w:horzAnchor="page" w:tblpX="1411" w:tblpY="6"/>
        <w:tblOverlap w:val="never"/>
        <w:tblW w:w="91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8"/>
        <w:gridCol w:w="4558"/>
        <w:gridCol w:w="1320"/>
        <w:gridCol w:w="1268"/>
        <w:gridCol w:w="1048"/>
      </w:tblGrid>
      <w:tr w14:paraId="70C09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nil"/>
              <w:bottom w:val="nil"/>
              <w:right w:val="nil"/>
            </w:tcBorders>
            <w:noWrap w:val="0"/>
            <w:tcMar>
              <w:top w:w="15" w:type="dxa"/>
              <w:left w:w="15" w:type="dxa"/>
              <w:right w:w="15" w:type="dxa"/>
            </w:tcMar>
            <w:vAlign w:val="center"/>
          </w:tcPr>
          <w:p w14:paraId="72E5A6C2">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65C134E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1E1A683E">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4A59EA55">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64D0D10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2BF7925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5CD46F0D">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1031D0B7">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1804FE88">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FF35736">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74276242">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18DD185">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4C6B65A5">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CF58340">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7D4DA13">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15E9472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21F06137">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207EDBED">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35EFEB9C">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6AA549D6">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6A0DF67A">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表</w:t>
            </w:r>
            <w:r>
              <w:rPr>
                <w:rFonts w:hint="default" w:ascii="Times New Roman" w:hAnsi="Times New Roman" w:eastAsia="宋体" w:cs="Times New Roman"/>
                <w:i w:val="0"/>
                <w:color w:val="000000"/>
                <w:kern w:val="0"/>
                <w:sz w:val="20"/>
                <w:szCs w:val="20"/>
                <w:highlight w:val="none"/>
                <w:u w:val="none"/>
                <w:lang w:val="en-US" w:eastAsia="zh-CN" w:bidi="ar"/>
              </w:rPr>
              <w:t>7</w:t>
            </w:r>
          </w:p>
        </w:tc>
        <w:tc>
          <w:tcPr>
            <w:tcW w:w="4558" w:type="dxa"/>
            <w:tcBorders>
              <w:top w:val="nil"/>
              <w:left w:val="nil"/>
              <w:bottom w:val="nil"/>
              <w:right w:val="nil"/>
            </w:tcBorders>
            <w:noWrap w:val="0"/>
            <w:tcMar>
              <w:top w:w="15" w:type="dxa"/>
              <w:left w:w="15" w:type="dxa"/>
              <w:right w:w="15" w:type="dxa"/>
            </w:tcMar>
            <w:vAlign w:val="center"/>
          </w:tcPr>
          <w:p w14:paraId="0CC11C30">
            <w:pPr>
              <w:jc w:val="both"/>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331E637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nil"/>
              <w:right w:val="nil"/>
            </w:tcBorders>
            <w:noWrap w:val="0"/>
            <w:tcMar>
              <w:top w:w="15" w:type="dxa"/>
              <w:left w:w="15" w:type="dxa"/>
              <w:right w:w="15" w:type="dxa"/>
            </w:tcMar>
            <w:vAlign w:val="center"/>
          </w:tcPr>
          <w:p w14:paraId="3B1060C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nil"/>
              <w:right w:val="nil"/>
            </w:tcBorders>
            <w:noWrap w:val="0"/>
            <w:tcMar>
              <w:top w:w="15" w:type="dxa"/>
              <w:left w:w="15" w:type="dxa"/>
              <w:right w:w="15" w:type="dxa"/>
            </w:tcMar>
            <w:vAlign w:val="center"/>
          </w:tcPr>
          <w:p w14:paraId="1009F280">
            <w:pPr>
              <w:jc w:val="both"/>
              <w:rPr>
                <w:rFonts w:hint="eastAsia" w:ascii="宋体" w:hAnsi="宋体" w:eastAsia="宋体" w:cs="宋体"/>
                <w:i w:val="0"/>
                <w:color w:val="000000"/>
                <w:sz w:val="20"/>
                <w:szCs w:val="20"/>
                <w:highlight w:val="none"/>
                <w:u w:val="none"/>
              </w:rPr>
            </w:pPr>
          </w:p>
        </w:tc>
      </w:tr>
      <w:tr w14:paraId="05C46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102" w:type="dxa"/>
            <w:gridSpan w:val="5"/>
            <w:tcBorders>
              <w:top w:val="nil"/>
              <w:left w:val="nil"/>
              <w:bottom w:val="nil"/>
              <w:right w:val="nil"/>
            </w:tcBorders>
            <w:noWrap w:val="0"/>
            <w:tcMar>
              <w:top w:w="15" w:type="dxa"/>
              <w:left w:w="15" w:type="dxa"/>
              <w:right w:w="15" w:type="dxa"/>
            </w:tcMar>
            <w:vAlign w:val="center"/>
          </w:tcPr>
          <w:p w14:paraId="30E0401F">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202</w:t>
            </w:r>
            <w:r>
              <w:rPr>
                <w:rFonts w:hint="eastAsia" w:cs="Times New Roman"/>
                <w:b/>
                <w:bCs/>
                <w:i w:val="0"/>
                <w:color w:val="000000"/>
                <w:kern w:val="0"/>
                <w:sz w:val="20"/>
                <w:szCs w:val="20"/>
                <w:u w:val="none"/>
                <w:lang w:val="en-US" w:eastAsia="zh-CN" w:bidi="ar"/>
              </w:rPr>
              <w:t>6</w:t>
            </w:r>
            <w:r>
              <w:rPr>
                <w:rFonts w:hint="default" w:ascii="Times New Roman" w:hAnsi="Times New Roman" w:eastAsia="宋体" w:cs="Times New Roman"/>
                <w:b/>
                <w:bCs/>
                <w:i w:val="0"/>
                <w:color w:val="000000"/>
                <w:kern w:val="0"/>
                <w:sz w:val="20"/>
                <w:szCs w:val="20"/>
                <w:u w:val="none"/>
                <w:lang w:val="en-US" w:eastAsia="zh-CN" w:bidi="ar"/>
              </w:rPr>
              <w:t>年</w:t>
            </w:r>
            <w:r>
              <w:rPr>
                <w:rFonts w:hint="eastAsia" w:cs="Times New Roman"/>
                <w:b/>
                <w:bCs/>
                <w:i w:val="0"/>
                <w:color w:val="000000"/>
                <w:kern w:val="0"/>
                <w:sz w:val="20"/>
                <w:szCs w:val="20"/>
                <w:u w:val="none"/>
                <w:lang w:val="en-US" w:eastAsia="zh-CN" w:bidi="ar"/>
              </w:rPr>
              <w:t>玛纳斯县一般公共预算</w:t>
            </w:r>
            <w:r>
              <w:rPr>
                <w:rFonts w:hint="default" w:ascii="Times New Roman" w:hAnsi="Times New Roman" w:eastAsia="宋体" w:cs="Times New Roman"/>
                <w:b/>
                <w:bCs/>
                <w:i w:val="0"/>
                <w:color w:val="000000"/>
                <w:kern w:val="0"/>
                <w:sz w:val="20"/>
                <w:szCs w:val="20"/>
                <w:u w:val="none"/>
                <w:lang w:val="en-US" w:eastAsia="zh-CN" w:bidi="ar"/>
              </w:rPr>
              <w:t>对下</w:t>
            </w:r>
            <w:r>
              <w:rPr>
                <w:rFonts w:hint="default" w:ascii="Times New Roman" w:hAnsi="Times New Roman" w:cs="Times New Roman"/>
                <w:b/>
                <w:bCs/>
                <w:i w:val="0"/>
                <w:color w:val="000000"/>
                <w:kern w:val="0"/>
                <w:sz w:val="20"/>
                <w:szCs w:val="20"/>
                <w:u w:val="none"/>
                <w:lang w:val="en-US" w:eastAsia="zh-Hans" w:bidi="ar"/>
              </w:rPr>
              <w:t>转移支付</w:t>
            </w:r>
            <w:r>
              <w:rPr>
                <w:rFonts w:hint="default" w:ascii="Times New Roman" w:hAnsi="Times New Roman" w:eastAsia="宋体" w:cs="Times New Roman"/>
                <w:b/>
                <w:bCs/>
                <w:i w:val="0"/>
                <w:color w:val="000000"/>
                <w:kern w:val="0"/>
                <w:sz w:val="20"/>
                <w:szCs w:val="20"/>
                <w:u w:val="none"/>
                <w:lang w:val="en-US" w:eastAsia="zh-CN" w:bidi="ar"/>
              </w:rPr>
              <w:t>安排情况</w:t>
            </w:r>
            <w:r>
              <w:rPr>
                <w:rFonts w:hint="eastAsia" w:cs="Times New Roman"/>
                <w:b/>
                <w:bCs/>
                <w:i w:val="0"/>
                <w:color w:val="000000"/>
                <w:kern w:val="0"/>
                <w:sz w:val="20"/>
                <w:szCs w:val="20"/>
                <w:u w:val="none"/>
                <w:lang w:val="en-US" w:eastAsia="zh-CN" w:bidi="ar"/>
              </w:rPr>
              <w:t>表</w:t>
            </w:r>
          </w:p>
        </w:tc>
      </w:tr>
      <w:tr w14:paraId="0F6E2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nil"/>
              <w:bottom w:val="nil"/>
              <w:right w:val="nil"/>
            </w:tcBorders>
            <w:noWrap w:val="0"/>
            <w:tcMar>
              <w:top w:w="15" w:type="dxa"/>
              <w:left w:w="15" w:type="dxa"/>
              <w:right w:w="15" w:type="dxa"/>
            </w:tcMar>
            <w:vAlign w:val="center"/>
          </w:tcPr>
          <w:p w14:paraId="41705440">
            <w:pPr>
              <w:jc w:val="center"/>
              <w:rPr>
                <w:rFonts w:hint="eastAsia" w:ascii="宋体" w:hAnsi="宋体" w:eastAsia="宋体" w:cs="宋体"/>
                <w:i w:val="0"/>
                <w:color w:val="000000"/>
                <w:sz w:val="20"/>
                <w:szCs w:val="20"/>
                <w:highlight w:val="none"/>
                <w:u w:val="none"/>
              </w:rPr>
            </w:pPr>
          </w:p>
        </w:tc>
        <w:tc>
          <w:tcPr>
            <w:tcW w:w="4558" w:type="dxa"/>
            <w:tcBorders>
              <w:top w:val="nil"/>
              <w:left w:val="nil"/>
              <w:bottom w:val="nil"/>
              <w:right w:val="nil"/>
            </w:tcBorders>
            <w:noWrap w:val="0"/>
            <w:tcMar>
              <w:top w:w="15" w:type="dxa"/>
              <w:left w:w="15" w:type="dxa"/>
              <w:right w:w="15" w:type="dxa"/>
            </w:tcMar>
            <w:vAlign w:val="center"/>
          </w:tcPr>
          <w:p w14:paraId="25241A00">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2AC74324">
            <w:pPr>
              <w:jc w:val="center"/>
              <w:rPr>
                <w:rFonts w:hint="eastAsia" w:ascii="宋体" w:hAnsi="宋体" w:eastAsia="宋体" w:cs="宋体"/>
                <w:i w:val="0"/>
                <w:color w:val="000000"/>
                <w:sz w:val="20"/>
                <w:szCs w:val="20"/>
                <w:highlight w:val="none"/>
                <w:u w:val="none"/>
              </w:rPr>
            </w:pPr>
          </w:p>
        </w:tc>
        <w:tc>
          <w:tcPr>
            <w:tcW w:w="1268" w:type="dxa"/>
            <w:tcBorders>
              <w:top w:val="nil"/>
              <w:left w:val="nil"/>
              <w:bottom w:val="nil"/>
              <w:right w:val="nil"/>
            </w:tcBorders>
            <w:noWrap w:val="0"/>
            <w:tcMar>
              <w:top w:w="15" w:type="dxa"/>
              <w:left w:w="15" w:type="dxa"/>
              <w:right w:w="15" w:type="dxa"/>
            </w:tcMar>
            <w:vAlign w:val="center"/>
          </w:tcPr>
          <w:p w14:paraId="19F5A996">
            <w:pPr>
              <w:jc w:val="center"/>
              <w:rPr>
                <w:rFonts w:hint="eastAsia" w:ascii="宋体" w:hAnsi="宋体" w:eastAsia="宋体" w:cs="宋体"/>
                <w:i w:val="0"/>
                <w:color w:val="000000"/>
                <w:sz w:val="20"/>
                <w:szCs w:val="20"/>
                <w:highlight w:val="none"/>
                <w:u w:val="none"/>
              </w:rPr>
            </w:pPr>
          </w:p>
        </w:tc>
        <w:tc>
          <w:tcPr>
            <w:tcW w:w="1048" w:type="dxa"/>
            <w:tcBorders>
              <w:top w:val="nil"/>
              <w:left w:val="nil"/>
              <w:bottom w:val="nil"/>
              <w:right w:val="nil"/>
            </w:tcBorders>
            <w:noWrap w:val="0"/>
            <w:tcMar>
              <w:top w:w="15" w:type="dxa"/>
              <w:left w:w="15" w:type="dxa"/>
              <w:right w:w="15" w:type="dxa"/>
            </w:tcMar>
            <w:vAlign w:val="center"/>
          </w:tcPr>
          <w:p w14:paraId="7E8D9246">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单位：万元</w:t>
            </w:r>
          </w:p>
        </w:tc>
      </w:tr>
      <w:tr w14:paraId="41E3D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07EF396C">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科目编码</w:t>
            </w:r>
          </w:p>
        </w:tc>
        <w:tc>
          <w:tcPr>
            <w:tcW w:w="455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411FD145">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项 目</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C7E7229">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202</w:t>
            </w:r>
            <w:r>
              <w:rPr>
                <w:rFonts w:hint="eastAsia" w:ascii="宋体" w:hAnsi="宋体" w:cs="宋体"/>
                <w:b/>
                <w:i w:val="0"/>
                <w:color w:val="000000"/>
                <w:kern w:val="0"/>
                <w:sz w:val="20"/>
                <w:szCs w:val="20"/>
                <w:highlight w:val="none"/>
                <w:u w:val="none"/>
                <w:lang w:val="en-US" w:eastAsia="zh-CN" w:bidi="ar"/>
              </w:rPr>
              <w:t>5</w:t>
            </w:r>
            <w:r>
              <w:rPr>
                <w:rFonts w:hint="eastAsia" w:ascii="宋体" w:hAnsi="宋体" w:eastAsia="宋体" w:cs="宋体"/>
                <w:b/>
                <w:i w:val="0"/>
                <w:color w:val="000000"/>
                <w:kern w:val="0"/>
                <w:sz w:val="20"/>
                <w:szCs w:val="20"/>
                <w:highlight w:val="none"/>
                <w:u w:val="none"/>
                <w:lang w:val="en-US" w:eastAsia="zh-CN" w:bidi="ar"/>
              </w:rPr>
              <w:t>年预算数</w:t>
            </w:r>
          </w:p>
        </w:tc>
        <w:tc>
          <w:tcPr>
            <w:tcW w:w="126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5A8DC83">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202</w:t>
            </w:r>
            <w:r>
              <w:rPr>
                <w:rFonts w:hint="eastAsia" w:ascii="宋体" w:hAnsi="宋体" w:cs="宋体"/>
                <w:b/>
                <w:i w:val="0"/>
                <w:color w:val="000000"/>
                <w:kern w:val="0"/>
                <w:sz w:val="20"/>
                <w:szCs w:val="20"/>
                <w:highlight w:val="none"/>
                <w:u w:val="none"/>
                <w:lang w:val="en-US" w:eastAsia="zh-CN" w:bidi="ar"/>
              </w:rPr>
              <w:t>6</w:t>
            </w:r>
            <w:r>
              <w:rPr>
                <w:rFonts w:hint="eastAsia" w:ascii="宋体" w:hAnsi="宋体" w:eastAsia="宋体" w:cs="宋体"/>
                <w:b/>
                <w:i w:val="0"/>
                <w:color w:val="000000"/>
                <w:kern w:val="0"/>
                <w:sz w:val="20"/>
                <w:szCs w:val="20"/>
                <w:highlight w:val="none"/>
                <w:u w:val="none"/>
                <w:lang w:val="en-US" w:eastAsia="zh-CN" w:bidi="ar"/>
              </w:rPr>
              <w:t>年预算数</w:t>
            </w:r>
          </w:p>
        </w:tc>
        <w:tc>
          <w:tcPr>
            <w:tcW w:w="1048"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2BF9E54">
            <w:pPr>
              <w:keepNext w:val="0"/>
              <w:keepLines w:val="0"/>
              <w:widowControl/>
              <w:suppressLineNumbers w:val="0"/>
              <w:jc w:val="center"/>
              <w:textAlignment w:val="center"/>
              <w:rPr>
                <w:rFonts w:hint="eastAsia" w:ascii="宋体" w:hAnsi="宋体" w:cs="宋体"/>
                <w:b/>
                <w:i w:val="0"/>
                <w:color w:val="000000"/>
                <w:kern w:val="0"/>
                <w:sz w:val="20"/>
                <w:szCs w:val="20"/>
                <w:u w:val="none"/>
                <w:lang w:val="en-US" w:eastAsia="zh-CN" w:bidi="ar"/>
              </w:rPr>
            </w:pPr>
            <w:r>
              <w:rPr>
                <w:rFonts w:hint="eastAsia" w:ascii="宋体" w:hAnsi="宋体" w:eastAsia="宋体" w:cs="宋体"/>
                <w:b/>
                <w:i w:val="0"/>
                <w:color w:val="000000"/>
                <w:kern w:val="0"/>
                <w:sz w:val="20"/>
                <w:szCs w:val="20"/>
                <w:u w:val="none"/>
                <w:lang w:val="en-US" w:eastAsia="zh-CN" w:bidi="ar"/>
              </w:rPr>
              <w:t>比上年</w:t>
            </w:r>
            <w:r>
              <w:rPr>
                <w:rFonts w:hint="eastAsia" w:ascii="宋体" w:hAnsi="宋体" w:cs="宋体"/>
                <w:b/>
                <w:i w:val="0"/>
                <w:color w:val="000000"/>
                <w:kern w:val="0"/>
                <w:sz w:val="20"/>
                <w:szCs w:val="20"/>
                <w:u w:val="none"/>
                <w:lang w:val="en-US" w:eastAsia="zh-CN" w:bidi="ar"/>
              </w:rPr>
              <w:t>预算数</w:t>
            </w:r>
          </w:p>
          <w:p w14:paraId="7BF55315">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u w:val="none"/>
                <w:lang w:val="en-US" w:eastAsia="zh-CN" w:bidi="ar"/>
              </w:rPr>
              <w:t>增(</w:t>
            </w:r>
            <w:r>
              <w:rPr>
                <w:rStyle w:val="18"/>
                <w:rFonts w:hint="eastAsia" w:ascii="宋体" w:hAnsi="宋体" w:eastAsia="宋体" w:cs="宋体"/>
                <w:lang w:val="en-US" w:eastAsia="zh-CN" w:bidi="ar"/>
              </w:rPr>
              <w:t>减</w:t>
            </w:r>
            <w:r>
              <w:rPr>
                <w:rStyle w:val="19"/>
                <w:rFonts w:hint="eastAsia" w:ascii="宋体" w:hAnsi="宋体" w:eastAsia="宋体" w:cs="宋体"/>
                <w:lang w:val="en-US" w:eastAsia="zh-CN" w:bidi="ar"/>
              </w:rPr>
              <w:t>)%</w:t>
            </w:r>
          </w:p>
        </w:tc>
      </w:tr>
      <w:tr w14:paraId="2DC71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00C6D332">
            <w:pPr>
              <w:jc w:val="center"/>
              <w:rPr>
                <w:rFonts w:hint="eastAsia" w:ascii="宋体" w:hAnsi="宋体" w:eastAsia="宋体" w:cs="宋体"/>
                <w:b/>
                <w:i w:val="0"/>
                <w:color w:val="000000"/>
                <w:sz w:val="20"/>
                <w:szCs w:val="20"/>
                <w:highlight w:val="none"/>
                <w:u w:val="none"/>
              </w:rPr>
            </w:pPr>
          </w:p>
        </w:tc>
        <w:tc>
          <w:tcPr>
            <w:tcW w:w="455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E0F4DFE">
            <w:pPr>
              <w:jc w:val="center"/>
              <w:rPr>
                <w:rFonts w:hint="eastAsia" w:ascii="宋体" w:hAnsi="宋体" w:eastAsia="宋体" w:cs="宋体"/>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C463915">
            <w:pPr>
              <w:jc w:val="center"/>
              <w:rPr>
                <w:rFonts w:hint="eastAsia" w:ascii="宋体" w:hAnsi="宋体" w:eastAsia="宋体" w:cs="宋体"/>
                <w:b/>
                <w:i w:val="0"/>
                <w:color w:val="000000"/>
                <w:sz w:val="20"/>
                <w:szCs w:val="20"/>
                <w:highlight w:val="none"/>
                <w:u w:val="none"/>
              </w:rPr>
            </w:pPr>
          </w:p>
        </w:tc>
        <w:tc>
          <w:tcPr>
            <w:tcW w:w="126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8ED82BE">
            <w:pPr>
              <w:jc w:val="center"/>
              <w:rPr>
                <w:rFonts w:hint="eastAsia" w:ascii="宋体" w:hAnsi="宋体" w:eastAsia="宋体" w:cs="宋体"/>
                <w:b/>
                <w:i w:val="0"/>
                <w:color w:val="000000"/>
                <w:sz w:val="20"/>
                <w:szCs w:val="20"/>
                <w:highlight w:val="none"/>
                <w:u w:val="none"/>
              </w:rPr>
            </w:pPr>
          </w:p>
        </w:tc>
        <w:tc>
          <w:tcPr>
            <w:tcW w:w="1048"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6350A824">
            <w:pPr>
              <w:jc w:val="center"/>
              <w:rPr>
                <w:rFonts w:hint="eastAsia" w:ascii="宋体" w:hAnsi="宋体" w:eastAsia="宋体" w:cs="宋体"/>
                <w:b/>
                <w:i w:val="0"/>
                <w:color w:val="000000"/>
                <w:sz w:val="20"/>
                <w:szCs w:val="20"/>
                <w:highlight w:val="none"/>
                <w:u w:val="none"/>
              </w:rPr>
            </w:pPr>
          </w:p>
        </w:tc>
      </w:tr>
      <w:tr w14:paraId="678D2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9C1FE9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23001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ABD7E76">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返还性</w:t>
            </w:r>
            <w:r>
              <w:rPr>
                <w:rFonts w:hint="eastAsia" w:ascii="宋体" w:hAnsi="宋体" w:cs="宋体"/>
                <w:b/>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F4D6C8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9112F05">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403102D">
            <w:pPr>
              <w:jc w:val="both"/>
              <w:rPr>
                <w:rFonts w:hint="eastAsia" w:ascii="宋体" w:hAnsi="宋体" w:eastAsia="宋体" w:cs="宋体"/>
                <w:i w:val="0"/>
                <w:color w:val="000000"/>
                <w:sz w:val="20"/>
                <w:szCs w:val="20"/>
                <w:highlight w:val="none"/>
                <w:u w:val="none"/>
              </w:rPr>
            </w:pPr>
          </w:p>
        </w:tc>
      </w:tr>
      <w:tr w14:paraId="64ED3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41897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85F39ED">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所得税基数返还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2AC309C">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8026802">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5D9A357">
            <w:pPr>
              <w:jc w:val="both"/>
              <w:rPr>
                <w:rFonts w:hint="eastAsia" w:ascii="宋体" w:hAnsi="宋体" w:eastAsia="宋体" w:cs="宋体"/>
                <w:i w:val="0"/>
                <w:color w:val="000000"/>
                <w:sz w:val="20"/>
                <w:szCs w:val="20"/>
                <w:highlight w:val="none"/>
                <w:u w:val="none"/>
              </w:rPr>
            </w:pPr>
          </w:p>
        </w:tc>
      </w:tr>
      <w:tr w14:paraId="5AF61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B18B2C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w:t>
            </w:r>
            <w:r>
              <w:rPr>
                <w:rFonts w:hint="default" w:ascii="Times New Roman" w:hAnsi="Times New Roman" w:cs="Times New Roman"/>
                <w:i w:val="0"/>
                <w:color w:val="000000"/>
                <w:kern w:val="0"/>
                <w:sz w:val="20"/>
                <w:szCs w:val="20"/>
                <w:highlight w:val="none"/>
                <w:u w:val="none"/>
                <w:lang w:val="en-US" w:eastAsia="zh-CN" w:bidi="ar"/>
              </w:rPr>
              <w:t>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74684F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成品油税费改革税收返还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C5F32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FB66698">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0497998">
            <w:pPr>
              <w:jc w:val="both"/>
              <w:rPr>
                <w:rFonts w:hint="eastAsia" w:ascii="宋体" w:hAnsi="宋体" w:eastAsia="宋体" w:cs="宋体"/>
                <w:i w:val="0"/>
                <w:color w:val="000000"/>
                <w:sz w:val="20"/>
                <w:szCs w:val="20"/>
                <w:highlight w:val="none"/>
                <w:u w:val="none"/>
              </w:rPr>
            </w:pPr>
          </w:p>
        </w:tc>
      </w:tr>
      <w:tr w14:paraId="3A8BF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07F1F6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230010</w:t>
            </w:r>
            <w:r>
              <w:rPr>
                <w:rFonts w:hint="default" w:ascii="Times New Roman" w:hAnsi="Times New Roman" w:cs="Times New Roman"/>
                <w:i w:val="0"/>
                <w:color w:val="000000"/>
                <w:kern w:val="0"/>
                <w:sz w:val="20"/>
                <w:szCs w:val="20"/>
                <w:highlight w:val="none"/>
                <w:u w:val="none"/>
                <w:lang w:val="en-US" w:eastAsia="zh-CN" w:bidi="ar"/>
              </w:rPr>
              <w:t>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194BE1D">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增值税税收返还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CA9EB1C">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10F55BD0">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0EFD0FD">
            <w:pPr>
              <w:jc w:val="both"/>
              <w:rPr>
                <w:rFonts w:hint="eastAsia" w:ascii="宋体" w:hAnsi="宋体" w:eastAsia="宋体" w:cs="宋体"/>
                <w:i w:val="0"/>
                <w:color w:val="000000"/>
                <w:sz w:val="20"/>
                <w:szCs w:val="20"/>
                <w:highlight w:val="none"/>
                <w:u w:val="none"/>
              </w:rPr>
            </w:pPr>
          </w:p>
        </w:tc>
      </w:tr>
      <w:tr w14:paraId="37F4B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BB79C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230010</w:t>
            </w:r>
            <w:r>
              <w:rPr>
                <w:rFonts w:hint="default" w:ascii="Times New Roman" w:hAnsi="Times New Roman" w:cs="Times New Roman"/>
                <w:i w:val="0"/>
                <w:color w:val="000000"/>
                <w:kern w:val="0"/>
                <w:sz w:val="20"/>
                <w:szCs w:val="20"/>
                <w:highlight w:val="none"/>
                <w:u w:val="none"/>
                <w:lang w:val="en-US" w:eastAsia="zh-CN" w:bidi="ar"/>
              </w:rPr>
              <w:t>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FD1987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消费税税收返还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E0D1A13">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BAA56D4">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267C274">
            <w:pPr>
              <w:jc w:val="both"/>
              <w:rPr>
                <w:rFonts w:hint="eastAsia" w:ascii="宋体" w:hAnsi="宋体" w:eastAsia="宋体" w:cs="宋体"/>
                <w:i w:val="0"/>
                <w:color w:val="000000"/>
                <w:sz w:val="20"/>
                <w:szCs w:val="20"/>
                <w:highlight w:val="none"/>
                <w:u w:val="none"/>
              </w:rPr>
            </w:pPr>
          </w:p>
        </w:tc>
      </w:tr>
      <w:tr w14:paraId="49D5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4957DD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230010</w:t>
            </w:r>
            <w:r>
              <w:rPr>
                <w:rFonts w:hint="default" w:ascii="Times New Roman" w:hAnsi="Times New Roman" w:cs="Times New Roman"/>
                <w:i w:val="0"/>
                <w:color w:val="000000"/>
                <w:kern w:val="0"/>
                <w:sz w:val="20"/>
                <w:szCs w:val="20"/>
                <w:highlight w:val="none"/>
                <w:u w:val="none"/>
                <w:lang w:val="en-US" w:eastAsia="zh-CN" w:bidi="ar"/>
              </w:rPr>
              <w:t>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7AF6268">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增值税“五五分享”税收返还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7C9665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3DFF3C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5B48AE0">
            <w:pPr>
              <w:jc w:val="both"/>
              <w:rPr>
                <w:rFonts w:hint="eastAsia" w:ascii="宋体" w:hAnsi="宋体" w:eastAsia="宋体" w:cs="宋体"/>
                <w:i w:val="0"/>
                <w:color w:val="000000"/>
                <w:sz w:val="20"/>
                <w:szCs w:val="20"/>
                <w:highlight w:val="none"/>
                <w:u w:val="none"/>
              </w:rPr>
            </w:pPr>
          </w:p>
        </w:tc>
      </w:tr>
      <w:tr w14:paraId="6B6AC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1345D7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23001</w:t>
            </w:r>
            <w:r>
              <w:rPr>
                <w:rFonts w:hint="default" w:ascii="Times New Roman" w:hAnsi="Times New Roman" w:cs="Times New Roman"/>
                <w:i w:val="0"/>
                <w:color w:val="000000"/>
                <w:kern w:val="0"/>
                <w:sz w:val="20"/>
                <w:szCs w:val="20"/>
                <w:highlight w:val="none"/>
                <w:u w:val="none"/>
                <w:lang w:val="en-US" w:eastAsia="zh-CN" w:bidi="ar"/>
              </w:rPr>
              <w:t>99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A57DE3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其他返还性</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55FED5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38E1FD0">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F17E6CE">
            <w:pPr>
              <w:jc w:val="both"/>
              <w:rPr>
                <w:rFonts w:hint="eastAsia" w:ascii="宋体" w:hAnsi="宋体" w:eastAsia="宋体" w:cs="宋体"/>
                <w:i w:val="0"/>
                <w:color w:val="000000"/>
                <w:sz w:val="20"/>
                <w:szCs w:val="20"/>
                <w:highlight w:val="none"/>
                <w:u w:val="none"/>
              </w:rPr>
            </w:pPr>
          </w:p>
        </w:tc>
      </w:tr>
      <w:tr w14:paraId="1505D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516F8B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b/>
                <w:bCs/>
                <w:i w:val="0"/>
                <w:color w:val="000000"/>
                <w:kern w:val="0"/>
                <w:sz w:val="20"/>
                <w:szCs w:val="20"/>
                <w:highlight w:val="none"/>
                <w:u w:val="none"/>
                <w:lang w:val="en-US" w:eastAsia="zh-CN" w:bidi="ar"/>
              </w:rPr>
              <w:t>23002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C604E3B">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b/>
                <w:i w:val="0"/>
                <w:color w:val="000000"/>
                <w:kern w:val="0"/>
                <w:sz w:val="20"/>
                <w:szCs w:val="20"/>
                <w:highlight w:val="none"/>
                <w:u w:val="none"/>
                <w:lang w:val="en-US" w:eastAsia="zh-CN" w:bidi="ar"/>
              </w:rPr>
              <w:t>一般性转移支付</w:t>
            </w:r>
            <w:r>
              <w:rPr>
                <w:rFonts w:hint="eastAsia" w:ascii="宋体" w:hAnsi="宋体" w:cs="宋体"/>
                <w:b/>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458954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901EF3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50FB589">
            <w:pPr>
              <w:jc w:val="both"/>
              <w:rPr>
                <w:rFonts w:hint="eastAsia" w:ascii="宋体" w:hAnsi="宋体" w:eastAsia="宋体" w:cs="宋体"/>
                <w:i w:val="0"/>
                <w:color w:val="000000"/>
                <w:sz w:val="20"/>
                <w:szCs w:val="20"/>
                <w:highlight w:val="none"/>
                <w:u w:val="none"/>
              </w:rPr>
            </w:pPr>
          </w:p>
        </w:tc>
      </w:tr>
      <w:tr w14:paraId="3C4DD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AB8839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2300201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EFB50EA">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体制补助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DE9B66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72CFF10">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EE0564B">
            <w:pPr>
              <w:jc w:val="both"/>
              <w:rPr>
                <w:rFonts w:hint="eastAsia" w:ascii="宋体" w:hAnsi="宋体" w:eastAsia="宋体" w:cs="宋体"/>
                <w:i w:val="0"/>
                <w:color w:val="000000"/>
                <w:sz w:val="20"/>
                <w:szCs w:val="20"/>
                <w:highlight w:val="none"/>
                <w:u w:val="none"/>
              </w:rPr>
            </w:pPr>
          </w:p>
        </w:tc>
      </w:tr>
      <w:tr w14:paraId="62BB7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216B3F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2300202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BB1A395">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均衡性转移支付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914D48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91C5234">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2B0FE58">
            <w:pPr>
              <w:jc w:val="both"/>
              <w:rPr>
                <w:rFonts w:hint="eastAsia" w:ascii="宋体" w:hAnsi="宋体" w:eastAsia="宋体" w:cs="宋体"/>
                <w:i w:val="0"/>
                <w:color w:val="000000"/>
                <w:sz w:val="20"/>
                <w:szCs w:val="20"/>
                <w:highlight w:val="none"/>
                <w:u w:val="none"/>
              </w:rPr>
            </w:pPr>
          </w:p>
        </w:tc>
      </w:tr>
      <w:tr w14:paraId="43F3A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E0F0D7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2300207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EC7730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县级基本财力保障机制奖补资金</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8D3400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45418B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5DC8687">
            <w:pPr>
              <w:jc w:val="both"/>
              <w:rPr>
                <w:rFonts w:hint="eastAsia" w:ascii="宋体" w:hAnsi="宋体" w:eastAsia="宋体" w:cs="宋体"/>
                <w:i w:val="0"/>
                <w:color w:val="000000"/>
                <w:sz w:val="20"/>
                <w:szCs w:val="20"/>
                <w:highlight w:val="none"/>
                <w:u w:val="none"/>
              </w:rPr>
            </w:pPr>
          </w:p>
        </w:tc>
      </w:tr>
      <w:tr w14:paraId="615DD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787448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2300208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06F521E">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结算补助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87C5AE7">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B81F409">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F0E87AC">
            <w:pPr>
              <w:jc w:val="both"/>
              <w:rPr>
                <w:rFonts w:hint="eastAsia" w:ascii="宋体" w:hAnsi="宋体" w:eastAsia="宋体" w:cs="宋体"/>
                <w:i w:val="0"/>
                <w:color w:val="000000"/>
                <w:sz w:val="20"/>
                <w:szCs w:val="20"/>
                <w:highlight w:val="none"/>
                <w:u w:val="none"/>
              </w:rPr>
            </w:pPr>
          </w:p>
        </w:tc>
      </w:tr>
      <w:tr w14:paraId="0063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99A49F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2300212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259E71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资源枯竭型城市转移支付补助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0C334C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DD117AF">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D264FE8">
            <w:pPr>
              <w:jc w:val="both"/>
              <w:rPr>
                <w:rFonts w:hint="eastAsia" w:ascii="宋体" w:hAnsi="宋体" w:eastAsia="宋体" w:cs="宋体"/>
                <w:i w:val="0"/>
                <w:color w:val="000000"/>
                <w:sz w:val="20"/>
                <w:szCs w:val="20"/>
                <w:highlight w:val="none"/>
                <w:u w:val="none"/>
              </w:rPr>
            </w:pPr>
          </w:p>
        </w:tc>
      </w:tr>
      <w:tr w14:paraId="5B3F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252584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2300214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FA0F9EE">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企业事业单位划转补助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48C6FCE">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88E692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30E1844">
            <w:pPr>
              <w:jc w:val="both"/>
              <w:rPr>
                <w:rFonts w:hint="eastAsia" w:ascii="宋体" w:hAnsi="宋体" w:eastAsia="宋体" w:cs="宋体"/>
                <w:i w:val="0"/>
                <w:color w:val="000000"/>
                <w:sz w:val="20"/>
                <w:szCs w:val="20"/>
                <w:highlight w:val="none"/>
                <w:u w:val="none"/>
              </w:rPr>
            </w:pPr>
          </w:p>
        </w:tc>
      </w:tr>
      <w:tr w14:paraId="62473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EFFFA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70E5C0A">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产粮(油)大县奖励资金</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3C58FD7">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EE2F7F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10AB1F7">
            <w:pPr>
              <w:jc w:val="both"/>
              <w:rPr>
                <w:rFonts w:hint="eastAsia" w:ascii="宋体" w:hAnsi="宋体" w:eastAsia="宋体" w:cs="宋体"/>
                <w:i w:val="0"/>
                <w:color w:val="000000"/>
                <w:sz w:val="20"/>
                <w:szCs w:val="20"/>
                <w:highlight w:val="none"/>
                <w:u w:val="none"/>
              </w:rPr>
            </w:pPr>
          </w:p>
        </w:tc>
      </w:tr>
      <w:tr w14:paraId="531E1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46DB20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36718B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重点生态功能区转移支付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5DF9037">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D47E03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09F347D">
            <w:pPr>
              <w:jc w:val="both"/>
              <w:rPr>
                <w:rFonts w:hint="eastAsia" w:ascii="宋体" w:hAnsi="宋体" w:eastAsia="宋体" w:cs="宋体"/>
                <w:i w:val="0"/>
                <w:color w:val="000000"/>
                <w:sz w:val="20"/>
                <w:szCs w:val="20"/>
                <w:highlight w:val="none"/>
                <w:u w:val="none"/>
              </w:rPr>
            </w:pPr>
          </w:p>
        </w:tc>
      </w:tr>
      <w:tr w14:paraId="2938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CB3E8B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14CEE0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固定数额补助</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058EE0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516DE6A">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3D30448">
            <w:pPr>
              <w:jc w:val="both"/>
              <w:rPr>
                <w:rFonts w:hint="eastAsia" w:ascii="宋体" w:hAnsi="宋体" w:eastAsia="宋体" w:cs="宋体"/>
                <w:i w:val="0"/>
                <w:color w:val="000000"/>
                <w:sz w:val="20"/>
                <w:szCs w:val="20"/>
                <w:highlight w:val="none"/>
                <w:u w:val="none"/>
              </w:rPr>
            </w:pPr>
          </w:p>
        </w:tc>
      </w:tr>
      <w:tr w14:paraId="6A4E5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F34952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26D2833">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革命老区转移支付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E7E024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6C1C4B7">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9D4FA95">
            <w:pPr>
              <w:jc w:val="both"/>
              <w:rPr>
                <w:rFonts w:hint="eastAsia" w:ascii="宋体" w:hAnsi="宋体" w:eastAsia="宋体" w:cs="宋体"/>
                <w:i w:val="0"/>
                <w:color w:val="000000"/>
                <w:sz w:val="20"/>
                <w:szCs w:val="20"/>
                <w:highlight w:val="none"/>
                <w:u w:val="none"/>
              </w:rPr>
            </w:pPr>
          </w:p>
        </w:tc>
      </w:tr>
      <w:tr w14:paraId="5D64C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1B146D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2300229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67D83A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民族地区转移支付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2F4B87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E0D72A6">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0867BC8">
            <w:pPr>
              <w:jc w:val="both"/>
              <w:rPr>
                <w:rFonts w:hint="eastAsia" w:ascii="宋体" w:hAnsi="宋体" w:eastAsia="宋体" w:cs="宋体"/>
                <w:i w:val="0"/>
                <w:color w:val="000000"/>
                <w:sz w:val="20"/>
                <w:szCs w:val="20"/>
                <w:highlight w:val="none"/>
                <w:u w:val="none"/>
              </w:rPr>
            </w:pPr>
          </w:p>
        </w:tc>
      </w:tr>
      <w:tr w14:paraId="09501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BC80DC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2300230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2FE676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边境地区转移支付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F784AD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FE29E9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92CEED9">
            <w:pPr>
              <w:jc w:val="both"/>
              <w:rPr>
                <w:rFonts w:hint="eastAsia" w:ascii="宋体" w:hAnsi="宋体" w:eastAsia="宋体" w:cs="宋体"/>
                <w:i w:val="0"/>
                <w:color w:val="000000"/>
                <w:sz w:val="20"/>
                <w:szCs w:val="20"/>
                <w:highlight w:val="none"/>
                <w:u w:val="none"/>
              </w:rPr>
            </w:pPr>
          </w:p>
        </w:tc>
      </w:tr>
      <w:tr w14:paraId="5D9DD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FAB8E4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2300231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1FB288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巩固脱贫攻坚成果衔接乡村振兴</w:t>
            </w:r>
            <w:r>
              <w:rPr>
                <w:rFonts w:hint="eastAsia" w:ascii="宋体" w:hAnsi="宋体" w:eastAsia="宋体" w:cs="宋体"/>
                <w:i w:val="0"/>
                <w:color w:val="000000"/>
                <w:kern w:val="0"/>
                <w:sz w:val="20"/>
                <w:szCs w:val="20"/>
                <w:highlight w:val="none"/>
                <w:u w:val="none"/>
                <w:lang w:val="en-US" w:eastAsia="zh-CN" w:bidi="ar"/>
              </w:rPr>
              <w:t>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81186D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E99EE77">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7A80A26">
            <w:pPr>
              <w:jc w:val="both"/>
              <w:rPr>
                <w:rFonts w:hint="eastAsia" w:ascii="宋体" w:hAnsi="宋体" w:eastAsia="宋体" w:cs="宋体"/>
                <w:i w:val="0"/>
                <w:color w:val="000000"/>
                <w:sz w:val="20"/>
                <w:szCs w:val="20"/>
                <w:highlight w:val="none"/>
                <w:u w:val="none"/>
              </w:rPr>
            </w:pPr>
          </w:p>
        </w:tc>
      </w:tr>
      <w:tr w14:paraId="2EF56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0714B6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FF658D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一般公共服务共同财政事权转移支付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F205675">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221895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23F7837">
            <w:pPr>
              <w:jc w:val="both"/>
              <w:rPr>
                <w:rFonts w:hint="eastAsia" w:ascii="宋体" w:hAnsi="宋体" w:eastAsia="宋体" w:cs="宋体"/>
                <w:i w:val="0"/>
                <w:color w:val="000000"/>
                <w:sz w:val="20"/>
                <w:szCs w:val="20"/>
                <w:highlight w:val="none"/>
                <w:u w:val="none"/>
              </w:rPr>
            </w:pPr>
          </w:p>
        </w:tc>
      </w:tr>
      <w:tr w14:paraId="6262D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E52E7C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9917D5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外交共同财政事权转移支付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52F77A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C25A72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78EAB4C">
            <w:pPr>
              <w:jc w:val="both"/>
              <w:rPr>
                <w:rFonts w:hint="eastAsia" w:ascii="宋体" w:hAnsi="宋体" w:eastAsia="宋体" w:cs="宋体"/>
                <w:i w:val="0"/>
                <w:color w:val="000000"/>
                <w:sz w:val="20"/>
                <w:szCs w:val="20"/>
                <w:highlight w:val="none"/>
                <w:u w:val="none"/>
              </w:rPr>
            </w:pPr>
          </w:p>
        </w:tc>
      </w:tr>
      <w:tr w14:paraId="18714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3FE82E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699C88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国防共同财政事权转移支付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9B1550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CE1CC28">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D73A073">
            <w:pPr>
              <w:jc w:val="both"/>
              <w:rPr>
                <w:rFonts w:hint="eastAsia" w:ascii="宋体" w:hAnsi="宋体" w:eastAsia="宋体" w:cs="宋体"/>
                <w:i w:val="0"/>
                <w:color w:val="000000"/>
                <w:sz w:val="20"/>
                <w:szCs w:val="20"/>
                <w:highlight w:val="none"/>
                <w:u w:val="none"/>
              </w:rPr>
            </w:pPr>
          </w:p>
        </w:tc>
      </w:tr>
      <w:tr w14:paraId="1D8C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04BB3E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CEC0FC8">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公共安全共同财政事权转移支付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008B0F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0ACCF7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4AC8A29">
            <w:pPr>
              <w:jc w:val="both"/>
              <w:rPr>
                <w:rFonts w:hint="eastAsia" w:ascii="宋体" w:hAnsi="宋体" w:eastAsia="宋体" w:cs="宋体"/>
                <w:i w:val="0"/>
                <w:color w:val="000000"/>
                <w:sz w:val="20"/>
                <w:szCs w:val="20"/>
                <w:highlight w:val="none"/>
                <w:u w:val="none"/>
              </w:rPr>
            </w:pPr>
          </w:p>
        </w:tc>
      </w:tr>
      <w:tr w14:paraId="09EB6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A9E921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6C165A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教育共同财政事权转移支付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C15596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044F15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768B71B">
            <w:pPr>
              <w:jc w:val="both"/>
              <w:rPr>
                <w:rFonts w:hint="eastAsia" w:ascii="宋体" w:hAnsi="宋体" w:eastAsia="宋体" w:cs="宋体"/>
                <w:i w:val="0"/>
                <w:color w:val="000000"/>
                <w:sz w:val="20"/>
                <w:szCs w:val="20"/>
                <w:highlight w:val="none"/>
                <w:u w:val="none"/>
              </w:rPr>
            </w:pPr>
          </w:p>
        </w:tc>
      </w:tr>
      <w:tr w14:paraId="68AA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7EE5F62">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7981EC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科学技术共同财政事权转移支付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F00B4EB">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4AE89F0">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0CFAC3E">
            <w:pPr>
              <w:jc w:val="both"/>
              <w:rPr>
                <w:rFonts w:hint="eastAsia" w:ascii="宋体" w:hAnsi="宋体" w:eastAsia="宋体" w:cs="宋体"/>
                <w:i w:val="0"/>
                <w:color w:val="000000"/>
                <w:sz w:val="20"/>
                <w:szCs w:val="20"/>
                <w:highlight w:val="none"/>
                <w:u w:val="none"/>
              </w:rPr>
            </w:pPr>
          </w:p>
        </w:tc>
      </w:tr>
      <w:tr w14:paraId="4A8EB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13CA48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D8E683F">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文化旅游体育与传媒共同财政事权转移支付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15DEEF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11DB50F">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500F704">
            <w:pPr>
              <w:jc w:val="both"/>
              <w:rPr>
                <w:rFonts w:hint="eastAsia" w:ascii="宋体" w:hAnsi="宋体" w:eastAsia="宋体" w:cs="宋体"/>
                <w:i w:val="0"/>
                <w:color w:val="000000"/>
                <w:sz w:val="20"/>
                <w:szCs w:val="20"/>
                <w:highlight w:val="none"/>
                <w:u w:val="none"/>
              </w:rPr>
            </w:pPr>
          </w:p>
        </w:tc>
      </w:tr>
      <w:tr w14:paraId="77121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A60C4A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BA2826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社会保障和就业共同财政事权转移支付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D0AEE37">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C16C19A">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7FF4CA7">
            <w:pPr>
              <w:jc w:val="both"/>
              <w:rPr>
                <w:rFonts w:hint="eastAsia" w:ascii="宋体" w:hAnsi="宋体" w:eastAsia="宋体" w:cs="宋体"/>
                <w:i w:val="0"/>
                <w:color w:val="000000"/>
                <w:sz w:val="20"/>
                <w:szCs w:val="20"/>
                <w:highlight w:val="none"/>
                <w:u w:val="none"/>
              </w:rPr>
            </w:pPr>
          </w:p>
        </w:tc>
      </w:tr>
      <w:tr w14:paraId="01B2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D67328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2300249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07C4D9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医疗卫生共同财政事权转移支付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0BA7515">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EA25307">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7AC383F">
            <w:pPr>
              <w:jc w:val="both"/>
              <w:rPr>
                <w:rFonts w:hint="eastAsia" w:ascii="宋体" w:hAnsi="宋体" w:eastAsia="宋体" w:cs="宋体"/>
                <w:i w:val="0"/>
                <w:color w:val="000000"/>
                <w:sz w:val="20"/>
                <w:szCs w:val="20"/>
                <w:highlight w:val="none"/>
                <w:u w:val="none"/>
              </w:rPr>
            </w:pPr>
          </w:p>
        </w:tc>
      </w:tr>
      <w:tr w14:paraId="71AF4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9CF87D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4AA114E">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节能环保共同财政事权转移支付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93CA90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671D675">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5E6C8F7">
            <w:pPr>
              <w:jc w:val="both"/>
              <w:rPr>
                <w:rFonts w:hint="eastAsia" w:ascii="宋体" w:hAnsi="宋体" w:eastAsia="宋体" w:cs="宋体"/>
                <w:i w:val="0"/>
                <w:color w:val="000000"/>
                <w:sz w:val="20"/>
                <w:szCs w:val="20"/>
                <w:highlight w:val="none"/>
                <w:u w:val="none"/>
              </w:rPr>
            </w:pPr>
          </w:p>
        </w:tc>
      </w:tr>
      <w:tr w14:paraId="4837D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D4A944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C88FFC5">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城乡社区共同财政事权转移支付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6B191E3">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90165D4">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8686DB6">
            <w:pPr>
              <w:jc w:val="both"/>
              <w:rPr>
                <w:rFonts w:hint="eastAsia" w:ascii="宋体" w:hAnsi="宋体" w:eastAsia="宋体" w:cs="宋体"/>
                <w:i w:val="0"/>
                <w:color w:val="000000"/>
                <w:sz w:val="20"/>
                <w:szCs w:val="20"/>
                <w:highlight w:val="none"/>
                <w:u w:val="none"/>
              </w:rPr>
            </w:pPr>
          </w:p>
        </w:tc>
      </w:tr>
      <w:tr w14:paraId="7F776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7925B3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D9A6798">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农林水共同财政事权转移支付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BA867EB">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732012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355DC2F">
            <w:pPr>
              <w:jc w:val="both"/>
              <w:rPr>
                <w:rFonts w:hint="eastAsia" w:ascii="宋体" w:hAnsi="宋体" w:eastAsia="宋体" w:cs="宋体"/>
                <w:i w:val="0"/>
                <w:color w:val="000000"/>
                <w:sz w:val="20"/>
                <w:szCs w:val="20"/>
                <w:highlight w:val="none"/>
                <w:u w:val="none"/>
              </w:rPr>
            </w:pPr>
          </w:p>
        </w:tc>
      </w:tr>
      <w:tr w14:paraId="38D04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72768D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E029D0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交通运输共同财政事权转移支付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09CA0B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165E7832">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5AA085D">
            <w:pPr>
              <w:jc w:val="both"/>
              <w:rPr>
                <w:rFonts w:hint="eastAsia" w:ascii="宋体" w:hAnsi="宋体" w:eastAsia="宋体" w:cs="宋体"/>
                <w:i w:val="0"/>
                <w:color w:val="000000"/>
                <w:sz w:val="20"/>
                <w:szCs w:val="20"/>
                <w:highlight w:val="none"/>
                <w:u w:val="none"/>
              </w:rPr>
            </w:pPr>
          </w:p>
        </w:tc>
      </w:tr>
      <w:tr w14:paraId="3066E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auto" w:sz="4" w:space="0"/>
              <w:right w:val="single" w:color="000000" w:sz="8" w:space="0"/>
            </w:tcBorders>
            <w:noWrap w:val="0"/>
            <w:tcMar>
              <w:top w:w="15" w:type="dxa"/>
              <w:left w:w="15" w:type="dxa"/>
              <w:right w:w="15" w:type="dxa"/>
            </w:tcMar>
            <w:vAlign w:val="center"/>
          </w:tcPr>
          <w:p w14:paraId="1431690E">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2300254</w:t>
            </w:r>
          </w:p>
        </w:tc>
        <w:tc>
          <w:tcPr>
            <w:tcW w:w="4558" w:type="dxa"/>
            <w:tcBorders>
              <w:top w:val="nil"/>
              <w:left w:val="nil"/>
              <w:bottom w:val="single" w:color="auto" w:sz="4" w:space="0"/>
              <w:right w:val="single" w:color="000000" w:sz="8" w:space="0"/>
            </w:tcBorders>
            <w:noWrap w:val="0"/>
            <w:tcMar>
              <w:top w:w="15" w:type="dxa"/>
              <w:left w:w="15" w:type="dxa"/>
              <w:right w:w="15" w:type="dxa"/>
            </w:tcMar>
            <w:vAlign w:val="center"/>
          </w:tcPr>
          <w:p w14:paraId="5B3AC78C">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资源勘探工业信息等共同财政事权转移支付支出</w:t>
            </w:r>
          </w:p>
        </w:tc>
        <w:tc>
          <w:tcPr>
            <w:tcW w:w="1320" w:type="dxa"/>
            <w:tcBorders>
              <w:top w:val="nil"/>
              <w:left w:val="nil"/>
              <w:bottom w:val="single" w:color="auto" w:sz="4" w:space="0"/>
              <w:right w:val="single" w:color="000000" w:sz="8" w:space="0"/>
            </w:tcBorders>
            <w:noWrap w:val="0"/>
            <w:tcMar>
              <w:top w:w="15" w:type="dxa"/>
              <w:left w:w="15" w:type="dxa"/>
              <w:right w:w="15" w:type="dxa"/>
            </w:tcMar>
            <w:vAlign w:val="center"/>
          </w:tcPr>
          <w:p w14:paraId="340F60A0">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c>
          <w:tcPr>
            <w:tcW w:w="1268" w:type="dxa"/>
            <w:tcBorders>
              <w:top w:val="nil"/>
              <w:left w:val="nil"/>
              <w:bottom w:val="single" w:color="auto" w:sz="4" w:space="0"/>
              <w:right w:val="single" w:color="000000" w:sz="8" w:space="0"/>
            </w:tcBorders>
            <w:noWrap w:val="0"/>
            <w:tcMar>
              <w:top w:w="15" w:type="dxa"/>
              <w:left w:w="15" w:type="dxa"/>
              <w:right w:w="15" w:type="dxa"/>
            </w:tcMar>
            <w:vAlign w:val="center"/>
          </w:tcPr>
          <w:p w14:paraId="2C93C5BA">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c>
          <w:tcPr>
            <w:tcW w:w="1048" w:type="dxa"/>
            <w:tcBorders>
              <w:top w:val="nil"/>
              <w:left w:val="nil"/>
              <w:bottom w:val="single" w:color="auto" w:sz="4" w:space="0"/>
              <w:right w:val="single" w:color="000000" w:sz="8" w:space="0"/>
            </w:tcBorders>
            <w:noWrap w:val="0"/>
            <w:tcMar>
              <w:top w:w="15" w:type="dxa"/>
              <w:left w:w="15" w:type="dxa"/>
              <w:right w:w="15" w:type="dxa"/>
            </w:tcMar>
            <w:vAlign w:val="center"/>
          </w:tcPr>
          <w:p w14:paraId="05637D4B">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r>
      <w:tr w14:paraId="686B2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single" w:color="auto" w:sz="4" w:space="0"/>
              <w:left w:val="single" w:color="000000" w:sz="8" w:space="0"/>
              <w:bottom w:val="single" w:color="000000" w:sz="8" w:space="0"/>
              <w:right w:val="single" w:color="000000" w:sz="8" w:space="0"/>
            </w:tcBorders>
            <w:noWrap w:val="0"/>
            <w:tcMar>
              <w:top w:w="15" w:type="dxa"/>
              <w:left w:w="15" w:type="dxa"/>
              <w:right w:w="15" w:type="dxa"/>
            </w:tcMar>
            <w:vAlign w:val="center"/>
          </w:tcPr>
          <w:p w14:paraId="6F611542">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2300255</w:t>
            </w:r>
          </w:p>
        </w:tc>
        <w:tc>
          <w:tcPr>
            <w:tcW w:w="4558"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14:paraId="314FAC37">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商业服务业等共同财政事权转移支付支出</w:t>
            </w:r>
          </w:p>
        </w:tc>
        <w:tc>
          <w:tcPr>
            <w:tcW w:w="1320"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14:paraId="36159BF7">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c>
          <w:tcPr>
            <w:tcW w:w="1268"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14:paraId="234CE89C">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c>
          <w:tcPr>
            <w:tcW w:w="1048" w:type="dxa"/>
            <w:tcBorders>
              <w:top w:val="single" w:color="auto" w:sz="4" w:space="0"/>
              <w:left w:val="nil"/>
              <w:bottom w:val="single" w:color="000000" w:sz="8" w:space="0"/>
              <w:right w:val="single" w:color="000000" w:sz="8" w:space="0"/>
            </w:tcBorders>
            <w:noWrap w:val="0"/>
            <w:tcMar>
              <w:top w:w="15" w:type="dxa"/>
              <w:left w:w="15" w:type="dxa"/>
              <w:right w:w="15" w:type="dxa"/>
            </w:tcMar>
            <w:vAlign w:val="center"/>
          </w:tcPr>
          <w:p w14:paraId="2DC5F1D6">
            <w:pPr>
              <w:keepNext w:val="0"/>
              <w:keepLines w:val="0"/>
              <w:widowControl/>
              <w:suppressLineNumbers w:val="0"/>
              <w:jc w:val="left"/>
              <w:textAlignment w:val="center"/>
              <w:rPr>
                <w:rFonts w:hint="eastAsia" w:ascii="宋体" w:hAnsi="宋体" w:cs="宋体"/>
                <w:i w:val="0"/>
                <w:color w:val="000000"/>
                <w:kern w:val="0"/>
                <w:sz w:val="20"/>
                <w:szCs w:val="20"/>
                <w:highlight w:val="none"/>
                <w:u w:val="none"/>
                <w:lang w:val="en-US" w:eastAsia="zh-CN" w:bidi="ar"/>
              </w:rPr>
            </w:pPr>
          </w:p>
        </w:tc>
      </w:tr>
      <w:tr w14:paraId="11209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10F486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B6820B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金融共同财政事权转移支付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83C354">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598932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27896D1">
            <w:pPr>
              <w:jc w:val="both"/>
              <w:rPr>
                <w:rFonts w:hint="eastAsia" w:ascii="宋体" w:hAnsi="宋体" w:eastAsia="宋体" w:cs="宋体"/>
                <w:i w:val="0"/>
                <w:color w:val="000000"/>
                <w:sz w:val="20"/>
                <w:szCs w:val="20"/>
                <w:highlight w:val="none"/>
                <w:u w:val="none"/>
              </w:rPr>
            </w:pPr>
          </w:p>
        </w:tc>
      </w:tr>
      <w:tr w14:paraId="4D158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4450CD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A984F6B">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自然资源海洋气象等共同财政事权转移支付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AB7995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791A08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3622144">
            <w:pPr>
              <w:jc w:val="both"/>
              <w:rPr>
                <w:rFonts w:hint="eastAsia" w:ascii="宋体" w:hAnsi="宋体" w:eastAsia="宋体" w:cs="宋体"/>
                <w:i w:val="0"/>
                <w:color w:val="000000"/>
                <w:sz w:val="20"/>
                <w:szCs w:val="20"/>
                <w:highlight w:val="none"/>
                <w:u w:val="none"/>
              </w:rPr>
            </w:pPr>
          </w:p>
        </w:tc>
      </w:tr>
      <w:tr w14:paraId="585D9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B4FC2F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A3E4D6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住房保障共同财政事权转移支付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3A69923">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A168502">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7596D4A">
            <w:pPr>
              <w:jc w:val="both"/>
              <w:rPr>
                <w:rFonts w:hint="eastAsia" w:ascii="宋体" w:hAnsi="宋体" w:eastAsia="宋体" w:cs="宋体"/>
                <w:i w:val="0"/>
                <w:color w:val="000000"/>
                <w:sz w:val="20"/>
                <w:szCs w:val="20"/>
                <w:highlight w:val="none"/>
                <w:u w:val="none"/>
              </w:rPr>
            </w:pPr>
          </w:p>
        </w:tc>
      </w:tr>
      <w:tr w14:paraId="454C2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6CBF95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2300259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E46323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粮油物资储备共同财政事权转移支付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7AF6354">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63B51A8">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DC2DE48">
            <w:pPr>
              <w:jc w:val="both"/>
              <w:rPr>
                <w:rFonts w:hint="eastAsia" w:ascii="宋体" w:hAnsi="宋体" w:eastAsia="宋体" w:cs="宋体"/>
                <w:i w:val="0"/>
                <w:color w:val="000000"/>
                <w:sz w:val="20"/>
                <w:szCs w:val="20"/>
                <w:highlight w:val="none"/>
                <w:u w:val="none"/>
              </w:rPr>
            </w:pPr>
          </w:p>
        </w:tc>
      </w:tr>
      <w:tr w14:paraId="61CE3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4A382B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2300260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5599D7D">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灾害防治及应急管理共同财政事权转移支付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A00471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1F5793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46539F7">
            <w:pPr>
              <w:jc w:val="both"/>
              <w:rPr>
                <w:rFonts w:hint="eastAsia" w:ascii="宋体" w:hAnsi="宋体" w:eastAsia="宋体" w:cs="宋体"/>
                <w:i w:val="0"/>
                <w:color w:val="000000"/>
                <w:sz w:val="20"/>
                <w:szCs w:val="20"/>
                <w:highlight w:val="none"/>
                <w:u w:val="none"/>
              </w:rPr>
            </w:pPr>
          </w:p>
        </w:tc>
      </w:tr>
      <w:tr w14:paraId="062E7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314580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2300269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82ADC16">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其他共同财政事权转移支付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CC84F94">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7DA2E8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880646B">
            <w:pPr>
              <w:jc w:val="both"/>
              <w:rPr>
                <w:rFonts w:hint="eastAsia" w:ascii="宋体" w:hAnsi="宋体" w:eastAsia="宋体" w:cs="宋体"/>
                <w:i w:val="0"/>
                <w:color w:val="000000"/>
                <w:sz w:val="20"/>
                <w:szCs w:val="20"/>
                <w:highlight w:val="none"/>
                <w:u w:val="none"/>
              </w:rPr>
            </w:pPr>
          </w:p>
        </w:tc>
      </w:tr>
      <w:tr w14:paraId="23250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B7F4577">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2300296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6B72835">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增值税留抵退税转移支付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80BCE6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E5A508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CECE70D">
            <w:pPr>
              <w:jc w:val="both"/>
              <w:rPr>
                <w:rFonts w:hint="eastAsia" w:ascii="宋体" w:hAnsi="宋体" w:eastAsia="宋体" w:cs="宋体"/>
                <w:i w:val="0"/>
                <w:color w:val="000000"/>
                <w:sz w:val="20"/>
                <w:szCs w:val="20"/>
                <w:highlight w:val="none"/>
                <w:u w:val="none"/>
              </w:rPr>
            </w:pPr>
          </w:p>
        </w:tc>
      </w:tr>
      <w:tr w14:paraId="1B0B0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0D232D7">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2300297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D4271A7">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其他退税减税降费转移支付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1EEA33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79D1496">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2C57FD7">
            <w:pPr>
              <w:jc w:val="both"/>
              <w:rPr>
                <w:rFonts w:hint="eastAsia" w:ascii="宋体" w:hAnsi="宋体" w:eastAsia="宋体" w:cs="宋体"/>
                <w:i w:val="0"/>
                <w:color w:val="000000"/>
                <w:sz w:val="20"/>
                <w:szCs w:val="20"/>
                <w:highlight w:val="none"/>
                <w:u w:val="none"/>
              </w:rPr>
            </w:pPr>
          </w:p>
        </w:tc>
      </w:tr>
      <w:tr w14:paraId="06F62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6D3CF5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2300298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A70DE5A">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补充县区财力转移支付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2D46BA5">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5903116">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BF263E0">
            <w:pPr>
              <w:jc w:val="both"/>
              <w:rPr>
                <w:rFonts w:hint="eastAsia" w:ascii="宋体" w:hAnsi="宋体" w:eastAsia="宋体" w:cs="宋体"/>
                <w:i w:val="0"/>
                <w:color w:val="000000"/>
                <w:sz w:val="20"/>
                <w:szCs w:val="20"/>
                <w:highlight w:val="none"/>
                <w:u w:val="none"/>
              </w:rPr>
            </w:pPr>
          </w:p>
        </w:tc>
      </w:tr>
      <w:tr w14:paraId="7E257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F00DABF">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2300299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94187C3">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其他一般性转移支付</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F511A9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56D7FFF">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0E079BE">
            <w:pPr>
              <w:jc w:val="both"/>
              <w:rPr>
                <w:rFonts w:hint="eastAsia" w:ascii="宋体" w:hAnsi="宋体" w:eastAsia="宋体" w:cs="宋体"/>
                <w:i w:val="0"/>
                <w:color w:val="000000"/>
                <w:sz w:val="20"/>
                <w:szCs w:val="20"/>
                <w:highlight w:val="none"/>
                <w:u w:val="none"/>
              </w:rPr>
            </w:pPr>
          </w:p>
        </w:tc>
      </w:tr>
      <w:tr w14:paraId="3F986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A66C27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b/>
                <w:bCs/>
                <w:i w:val="0"/>
                <w:color w:val="000000"/>
                <w:kern w:val="0"/>
                <w:sz w:val="20"/>
                <w:szCs w:val="20"/>
                <w:highlight w:val="none"/>
                <w:u w:val="none"/>
                <w:lang w:val="en-US" w:eastAsia="zh-CN" w:bidi="ar"/>
              </w:rPr>
              <w:t>23003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D9F64D0">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b/>
                <w:i w:val="0"/>
                <w:color w:val="000000"/>
                <w:kern w:val="0"/>
                <w:sz w:val="20"/>
                <w:szCs w:val="20"/>
                <w:highlight w:val="none"/>
                <w:u w:val="none"/>
                <w:lang w:val="en-US" w:eastAsia="zh-CN" w:bidi="ar"/>
              </w:rPr>
              <w:t>专项转移支付</w:t>
            </w:r>
            <w:r>
              <w:rPr>
                <w:rFonts w:hint="eastAsia" w:ascii="宋体" w:hAnsi="宋体" w:cs="宋体"/>
                <w:b/>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8290F6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8AECDC8">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AC9510E">
            <w:pPr>
              <w:jc w:val="both"/>
              <w:rPr>
                <w:rFonts w:hint="eastAsia" w:ascii="宋体" w:hAnsi="宋体" w:eastAsia="宋体" w:cs="宋体"/>
                <w:i w:val="0"/>
                <w:color w:val="000000"/>
                <w:sz w:val="20"/>
                <w:szCs w:val="20"/>
                <w:highlight w:val="none"/>
                <w:u w:val="none"/>
              </w:rPr>
            </w:pPr>
          </w:p>
        </w:tc>
      </w:tr>
      <w:tr w14:paraId="0C3BC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FC1599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E9A14C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一般公共服务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E6AD16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4870D0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8422E0A">
            <w:pPr>
              <w:jc w:val="both"/>
              <w:rPr>
                <w:rFonts w:hint="eastAsia" w:ascii="宋体" w:hAnsi="宋体" w:eastAsia="宋体" w:cs="宋体"/>
                <w:i w:val="0"/>
                <w:color w:val="000000"/>
                <w:sz w:val="20"/>
                <w:szCs w:val="20"/>
                <w:highlight w:val="none"/>
                <w:u w:val="none"/>
              </w:rPr>
            </w:pPr>
          </w:p>
        </w:tc>
      </w:tr>
      <w:tr w14:paraId="7EB93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1B67CD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C66EDCD">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外交</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D098A9E">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DCFEC8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BC41E30">
            <w:pPr>
              <w:jc w:val="both"/>
              <w:rPr>
                <w:rFonts w:hint="eastAsia" w:ascii="宋体" w:hAnsi="宋体" w:eastAsia="宋体" w:cs="宋体"/>
                <w:i w:val="0"/>
                <w:color w:val="000000"/>
                <w:sz w:val="20"/>
                <w:szCs w:val="20"/>
                <w:highlight w:val="none"/>
                <w:u w:val="none"/>
              </w:rPr>
            </w:pPr>
          </w:p>
        </w:tc>
      </w:tr>
      <w:tr w14:paraId="23D81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6594D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BE3741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国防</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0A7986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523949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C04A094">
            <w:pPr>
              <w:jc w:val="both"/>
              <w:rPr>
                <w:rFonts w:hint="eastAsia" w:ascii="宋体" w:hAnsi="宋体" w:eastAsia="宋体" w:cs="宋体"/>
                <w:i w:val="0"/>
                <w:color w:val="000000"/>
                <w:sz w:val="20"/>
                <w:szCs w:val="20"/>
                <w:highlight w:val="none"/>
                <w:u w:val="none"/>
              </w:rPr>
            </w:pPr>
          </w:p>
        </w:tc>
      </w:tr>
      <w:tr w14:paraId="5372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92ED84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FFC0E3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公共安全</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9BCB98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86FF0D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9DB5ED8">
            <w:pPr>
              <w:jc w:val="both"/>
              <w:rPr>
                <w:rFonts w:hint="eastAsia" w:ascii="宋体" w:hAnsi="宋体" w:eastAsia="宋体" w:cs="宋体"/>
                <w:i w:val="0"/>
                <w:color w:val="000000"/>
                <w:sz w:val="20"/>
                <w:szCs w:val="20"/>
                <w:highlight w:val="none"/>
                <w:u w:val="none"/>
              </w:rPr>
            </w:pPr>
          </w:p>
        </w:tc>
      </w:tr>
      <w:tr w14:paraId="3B951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09EB30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8FBBD5F">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教育</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2818C11">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2A4DAD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22914F9">
            <w:pPr>
              <w:jc w:val="both"/>
              <w:rPr>
                <w:rFonts w:hint="eastAsia" w:ascii="宋体" w:hAnsi="宋体" w:eastAsia="宋体" w:cs="宋体"/>
                <w:i w:val="0"/>
                <w:color w:val="000000"/>
                <w:sz w:val="20"/>
                <w:szCs w:val="20"/>
                <w:highlight w:val="none"/>
                <w:u w:val="none"/>
              </w:rPr>
            </w:pPr>
          </w:p>
        </w:tc>
      </w:tr>
      <w:tr w14:paraId="4A7E8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D03A946">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C362778">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科学技术</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08197A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3141201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2F5D5A49">
            <w:pPr>
              <w:jc w:val="both"/>
              <w:rPr>
                <w:rFonts w:hint="eastAsia" w:ascii="宋体" w:hAnsi="宋体" w:eastAsia="宋体" w:cs="宋体"/>
                <w:i w:val="0"/>
                <w:color w:val="000000"/>
                <w:sz w:val="20"/>
                <w:szCs w:val="20"/>
                <w:highlight w:val="none"/>
                <w:u w:val="none"/>
              </w:rPr>
            </w:pPr>
          </w:p>
        </w:tc>
      </w:tr>
      <w:tr w14:paraId="6236C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3414E7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1253189">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文化旅游体育与传媒</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F9DB1B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096B332">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35CBE15C">
            <w:pPr>
              <w:jc w:val="both"/>
              <w:rPr>
                <w:rFonts w:hint="eastAsia" w:ascii="宋体" w:hAnsi="宋体" w:eastAsia="宋体" w:cs="宋体"/>
                <w:i w:val="0"/>
                <w:color w:val="000000"/>
                <w:sz w:val="20"/>
                <w:szCs w:val="20"/>
                <w:highlight w:val="none"/>
                <w:u w:val="none"/>
              </w:rPr>
            </w:pPr>
          </w:p>
        </w:tc>
      </w:tr>
      <w:tr w14:paraId="61499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BA4668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2300308</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10418D2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社会保障和就业</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AFB45F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5E6E5AF">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5D1971F">
            <w:pPr>
              <w:jc w:val="both"/>
              <w:rPr>
                <w:rFonts w:hint="eastAsia" w:ascii="宋体" w:hAnsi="宋体" w:eastAsia="宋体" w:cs="宋体"/>
                <w:i w:val="0"/>
                <w:color w:val="000000"/>
                <w:sz w:val="20"/>
                <w:szCs w:val="20"/>
                <w:highlight w:val="none"/>
                <w:u w:val="none"/>
              </w:rPr>
            </w:pPr>
          </w:p>
        </w:tc>
      </w:tr>
      <w:tr w14:paraId="6129B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05C3CE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C96DC84">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卫生健康</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C5B3D4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107DBF2B">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61A1D47">
            <w:pPr>
              <w:jc w:val="both"/>
              <w:rPr>
                <w:rFonts w:hint="eastAsia" w:ascii="宋体" w:hAnsi="宋体" w:eastAsia="宋体" w:cs="宋体"/>
                <w:i w:val="0"/>
                <w:color w:val="000000"/>
                <w:sz w:val="20"/>
                <w:szCs w:val="20"/>
                <w:highlight w:val="none"/>
                <w:u w:val="none"/>
              </w:rPr>
            </w:pPr>
          </w:p>
        </w:tc>
      </w:tr>
      <w:tr w14:paraId="12AC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773EAC9">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DCDBB3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节能环保</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62FAE2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ADB6177">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7EB218C">
            <w:pPr>
              <w:jc w:val="both"/>
              <w:rPr>
                <w:rFonts w:hint="eastAsia" w:ascii="宋体" w:hAnsi="宋体" w:eastAsia="宋体" w:cs="宋体"/>
                <w:i w:val="0"/>
                <w:color w:val="000000"/>
                <w:sz w:val="20"/>
                <w:szCs w:val="20"/>
                <w:highlight w:val="none"/>
                <w:u w:val="none"/>
              </w:rPr>
            </w:pPr>
          </w:p>
        </w:tc>
      </w:tr>
      <w:tr w14:paraId="77EA6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D9BAAE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636C399">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城乡社区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52AF11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42EFE8D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72AE5676">
            <w:pPr>
              <w:jc w:val="both"/>
              <w:rPr>
                <w:rFonts w:hint="eastAsia" w:ascii="宋体" w:hAnsi="宋体" w:eastAsia="宋体" w:cs="宋体"/>
                <w:i w:val="0"/>
                <w:color w:val="000000"/>
                <w:sz w:val="20"/>
                <w:szCs w:val="20"/>
                <w:highlight w:val="none"/>
                <w:u w:val="none"/>
              </w:rPr>
            </w:pPr>
          </w:p>
        </w:tc>
      </w:tr>
      <w:tr w14:paraId="23F95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263C7C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2300313</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EB152AA">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农林水</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69F38FE">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0AD3A4A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B522108">
            <w:pPr>
              <w:jc w:val="both"/>
              <w:rPr>
                <w:rFonts w:hint="eastAsia" w:ascii="宋体" w:hAnsi="宋体" w:eastAsia="宋体" w:cs="宋体"/>
                <w:i w:val="0"/>
                <w:color w:val="000000"/>
                <w:sz w:val="20"/>
                <w:szCs w:val="20"/>
                <w:highlight w:val="none"/>
                <w:u w:val="none"/>
              </w:rPr>
            </w:pPr>
          </w:p>
        </w:tc>
      </w:tr>
      <w:tr w14:paraId="45469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0BA32F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4E4F2172">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交通运输</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65D605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D951FB6">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081630A">
            <w:pPr>
              <w:jc w:val="both"/>
              <w:rPr>
                <w:rFonts w:hint="eastAsia" w:ascii="宋体" w:hAnsi="宋体" w:eastAsia="宋体" w:cs="宋体"/>
                <w:i w:val="0"/>
                <w:color w:val="000000"/>
                <w:sz w:val="20"/>
                <w:szCs w:val="20"/>
                <w:highlight w:val="none"/>
                <w:u w:val="none"/>
              </w:rPr>
            </w:pPr>
          </w:p>
        </w:tc>
      </w:tr>
      <w:tr w14:paraId="4B5BD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82675F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2300315</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6351780E">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资源勘探工业信息等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7BCCCC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C9FD525">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7033F9E">
            <w:pPr>
              <w:jc w:val="both"/>
              <w:rPr>
                <w:rFonts w:hint="eastAsia" w:ascii="宋体" w:hAnsi="宋体" w:eastAsia="宋体" w:cs="宋体"/>
                <w:i w:val="0"/>
                <w:color w:val="000000"/>
                <w:sz w:val="20"/>
                <w:szCs w:val="20"/>
                <w:highlight w:val="none"/>
                <w:u w:val="none"/>
              </w:rPr>
            </w:pPr>
          </w:p>
        </w:tc>
      </w:tr>
      <w:tr w14:paraId="1E38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137EC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2300316</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5541DDB1">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商业服务业等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4A62CF0">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6E1CF875">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E42EE6A">
            <w:pPr>
              <w:jc w:val="both"/>
              <w:rPr>
                <w:rFonts w:hint="eastAsia" w:ascii="宋体" w:hAnsi="宋体" w:eastAsia="宋体" w:cs="宋体"/>
                <w:i w:val="0"/>
                <w:color w:val="000000"/>
                <w:sz w:val="20"/>
                <w:szCs w:val="20"/>
                <w:highlight w:val="none"/>
                <w:u w:val="none"/>
              </w:rPr>
            </w:pPr>
          </w:p>
        </w:tc>
      </w:tr>
      <w:tr w14:paraId="01A4B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F57AAF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2300317</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32C84CC6">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金融</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1844336">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0DC78EA">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0271CF6F">
            <w:pPr>
              <w:jc w:val="both"/>
              <w:rPr>
                <w:rFonts w:hint="eastAsia" w:ascii="宋体" w:hAnsi="宋体" w:eastAsia="宋体" w:cs="宋体"/>
                <w:i w:val="0"/>
                <w:color w:val="000000"/>
                <w:sz w:val="20"/>
                <w:szCs w:val="20"/>
                <w:highlight w:val="none"/>
                <w:u w:val="none"/>
              </w:rPr>
            </w:pPr>
          </w:p>
        </w:tc>
      </w:tr>
      <w:tr w14:paraId="7D92C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64B9E4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2300320</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9087329">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自然资源海洋气象等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303003D">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10CEC63">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1BAE8FF6">
            <w:pPr>
              <w:jc w:val="both"/>
              <w:rPr>
                <w:rFonts w:hint="eastAsia" w:ascii="宋体" w:hAnsi="宋体" w:eastAsia="宋体" w:cs="宋体"/>
                <w:i w:val="0"/>
                <w:color w:val="000000"/>
                <w:sz w:val="20"/>
                <w:szCs w:val="20"/>
                <w:highlight w:val="none"/>
                <w:u w:val="none"/>
              </w:rPr>
            </w:pPr>
          </w:p>
        </w:tc>
      </w:tr>
      <w:tr w14:paraId="22156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B78344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2300321</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95A5E67">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住房保障</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0B0C9C8">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168E418D">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5F00328">
            <w:pPr>
              <w:jc w:val="both"/>
              <w:rPr>
                <w:rFonts w:hint="eastAsia" w:ascii="宋体" w:hAnsi="宋体" w:eastAsia="宋体" w:cs="宋体"/>
                <w:i w:val="0"/>
                <w:color w:val="000000"/>
                <w:sz w:val="20"/>
                <w:szCs w:val="20"/>
                <w:highlight w:val="none"/>
                <w:u w:val="none"/>
              </w:rPr>
            </w:pPr>
          </w:p>
        </w:tc>
      </w:tr>
      <w:tr w14:paraId="6DE26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95AD9E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2300322</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025E2023">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粮油物资储备</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B78AE4F">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2519080E">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D8489B4">
            <w:pPr>
              <w:jc w:val="both"/>
              <w:rPr>
                <w:rFonts w:hint="eastAsia" w:ascii="宋体" w:hAnsi="宋体" w:eastAsia="宋体" w:cs="宋体"/>
                <w:i w:val="0"/>
                <w:color w:val="000000"/>
                <w:sz w:val="20"/>
                <w:szCs w:val="20"/>
                <w:highlight w:val="none"/>
                <w:u w:val="none"/>
              </w:rPr>
            </w:pPr>
          </w:p>
        </w:tc>
      </w:tr>
      <w:tr w14:paraId="0CCAC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8FEA78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23002</w:t>
            </w:r>
            <w:r>
              <w:rPr>
                <w:rFonts w:hint="default" w:ascii="Times New Roman" w:hAnsi="Times New Roman" w:cs="Times New Roman"/>
                <w:i w:val="0"/>
                <w:color w:val="000000"/>
                <w:kern w:val="0"/>
                <w:sz w:val="20"/>
                <w:szCs w:val="20"/>
                <w:highlight w:val="none"/>
                <w:u w:val="none"/>
                <w:lang w:val="en-US" w:eastAsia="zh-CN" w:bidi="ar"/>
              </w:rPr>
              <w:t>24</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7C1AE31F">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灾害防治及应急管理</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9F03B29">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CC31D91">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666D4025">
            <w:pPr>
              <w:jc w:val="both"/>
              <w:rPr>
                <w:rFonts w:hint="eastAsia" w:ascii="宋体" w:hAnsi="宋体" w:eastAsia="宋体" w:cs="宋体"/>
                <w:i w:val="0"/>
                <w:color w:val="000000"/>
                <w:sz w:val="20"/>
                <w:szCs w:val="20"/>
                <w:highlight w:val="none"/>
                <w:u w:val="none"/>
              </w:rPr>
            </w:pPr>
          </w:p>
        </w:tc>
      </w:tr>
      <w:tr w14:paraId="33552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BEA48A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23003</w:t>
            </w:r>
            <w:r>
              <w:rPr>
                <w:rFonts w:hint="default" w:ascii="Times New Roman" w:hAnsi="Times New Roman" w:cs="Times New Roman"/>
                <w:i w:val="0"/>
                <w:color w:val="000000"/>
                <w:kern w:val="0"/>
                <w:sz w:val="20"/>
                <w:szCs w:val="20"/>
                <w:highlight w:val="none"/>
                <w:u w:val="none"/>
                <w:lang w:val="en-US" w:eastAsia="zh-CN" w:bidi="ar"/>
              </w:rPr>
              <w:t>99</w:t>
            </w: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760B570">
            <w:pPr>
              <w:keepNext w:val="0"/>
              <w:keepLines w:val="0"/>
              <w:pageBreakBefore w:val="0"/>
              <w:widowControl/>
              <w:suppressLineNumbers w:val="0"/>
              <w:kinsoku/>
              <w:wordWrap/>
              <w:overflowPunct/>
              <w:topLinePunct w:val="0"/>
              <w:autoSpaceDE/>
              <w:autoSpaceDN/>
              <w:bidi w:val="0"/>
              <w:adjustRightInd/>
              <w:snapToGrid/>
              <w:ind w:firstLine="200" w:firstLineChars="10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其他</w:t>
            </w:r>
            <w:r>
              <w:rPr>
                <w:rFonts w:hint="eastAsia" w:ascii="宋体" w:hAnsi="宋体" w:cs="宋体"/>
                <w:i w:val="0"/>
                <w:color w:val="000000"/>
                <w:kern w:val="0"/>
                <w:sz w:val="20"/>
                <w:szCs w:val="20"/>
                <w:highlight w:val="none"/>
                <w:u w:val="none"/>
                <w:lang w:val="en-US" w:eastAsia="zh-CN" w:bidi="ar"/>
              </w:rPr>
              <w:t>支出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51CFC65">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7B318479">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4D6DCD2B">
            <w:pPr>
              <w:jc w:val="both"/>
              <w:rPr>
                <w:rFonts w:hint="eastAsia" w:ascii="宋体" w:hAnsi="宋体" w:eastAsia="宋体" w:cs="宋体"/>
                <w:i w:val="0"/>
                <w:color w:val="000000"/>
                <w:sz w:val="20"/>
                <w:szCs w:val="20"/>
                <w:highlight w:val="none"/>
                <w:u w:val="none"/>
              </w:rPr>
            </w:pPr>
          </w:p>
        </w:tc>
      </w:tr>
      <w:tr w14:paraId="6113B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CA63134">
            <w:pPr>
              <w:jc w:val="both"/>
              <w:rPr>
                <w:rFonts w:hint="eastAsia" w:ascii="宋体" w:hAnsi="宋体" w:eastAsia="宋体" w:cs="宋体"/>
                <w:i w:val="0"/>
                <w:color w:val="000000"/>
                <w:sz w:val="20"/>
                <w:szCs w:val="20"/>
                <w:highlight w:val="none"/>
                <w:u w:val="none"/>
              </w:rPr>
            </w:pPr>
          </w:p>
        </w:tc>
        <w:tc>
          <w:tcPr>
            <w:tcW w:w="4558" w:type="dxa"/>
            <w:tcBorders>
              <w:top w:val="nil"/>
              <w:left w:val="nil"/>
              <w:bottom w:val="single" w:color="000000" w:sz="8" w:space="0"/>
              <w:right w:val="single" w:color="000000" w:sz="8" w:space="0"/>
            </w:tcBorders>
            <w:noWrap w:val="0"/>
            <w:tcMar>
              <w:top w:w="15" w:type="dxa"/>
              <w:left w:w="15" w:type="dxa"/>
              <w:right w:w="15" w:type="dxa"/>
            </w:tcMar>
            <w:vAlign w:val="center"/>
          </w:tcPr>
          <w:p w14:paraId="26BE1709">
            <w:pPr>
              <w:keepNext w:val="0"/>
              <w:keepLines w:val="0"/>
              <w:widowControl/>
              <w:suppressLineNumbers w:val="0"/>
              <w:jc w:val="left"/>
              <w:textAlignment w:val="center"/>
              <w:rPr>
                <w:rFonts w:hint="eastAsia" w:ascii="宋体" w:hAnsi="宋体" w:eastAsia="宋体" w:cs="宋体"/>
                <w:b/>
                <w:i w:val="0"/>
                <w:color w:val="000000"/>
                <w:sz w:val="20"/>
                <w:szCs w:val="20"/>
                <w:highlight w:val="none"/>
                <w:u w:val="none"/>
              </w:rPr>
            </w:pPr>
            <w:r>
              <w:rPr>
                <w:rFonts w:hint="eastAsia" w:ascii="宋体" w:hAnsi="宋体" w:cs="宋体"/>
                <w:b/>
                <w:i w:val="0"/>
                <w:color w:val="000000"/>
                <w:kern w:val="0"/>
                <w:sz w:val="20"/>
                <w:szCs w:val="20"/>
                <w:highlight w:val="none"/>
                <w:u w:val="none"/>
                <w:lang w:val="en-US" w:eastAsia="zh-CN" w:bidi="ar"/>
              </w:rPr>
              <w:t>玛纳斯县</w:t>
            </w:r>
            <w:r>
              <w:rPr>
                <w:rFonts w:hint="eastAsia" w:ascii="宋体" w:hAnsi="宋体" w:eastAsia="宋体" w:cs="宋体"/>
                <w:b/>
                <w:i w:val="0"/>
                <w:color w:val="000000"/>
                <w:kern w:val="0"/>
                <w:sz w:val="20"/>
                <w:szCs w:val="20"/>
                <w:highlight w:val="none"/>
                <w:u w:val="none"/>
                <w:lang w:val="en-US" w:eastAsia="zh-CN" w:bidi="ar"/>
              </w:rPr>
              <w:t>对下税收返还和转移支付合计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824AD22">
            <w:pPr>
              <w:jc w:val="both"/>
              <w:rPr>
                <w:rFonts w:hint="eastAsia" w:ascii="宋体" w:hAnsi="宋体" w:eastAsia="宋体" w:cs="宋体"/>
                <w:i w:val="0"/>
                <w:color w:val="000000"/>
                <w:sz w:val="20"/>
                <w:szCs w:val="20"/>
                <w:highlight w:val="none"/>
                <w:u w:val="none"/>
              </w:rPr>
            </w:pPr>
          </w:p>
        </w:tc>
        <w:tc>
          <w:tcPr>
            <w:tcW w:w="1268" w:type="dxa"/>
            <w:tcBorders>
              <w:top w:val="nil"/>
              <w:left w:val="nil"/>
              <w:bottom w:val="single" w:color="000000" w:sz="8" w:space="0"/>
              <w:right w:val="single" w:color="000000" w:sz="8" w:space="0"/>
            </w:tcBorders>
            <w:noWrap w:val="0"/>
            <w:tcMar>
              <w:top w:w="15" w:type="dxa"/>
              <w:left w:w="15" w:type="dxa"/>
              <w:right w:w="15" w:type="dxa"/>
            </w:tcMar>
            <w:vAlign w:val="center"/>
          </w:tcPr>
          <w:p w14:paraId="5AEE14AC">
            <w:pPr>
              <w:jc w:val="both"/>
              <w:rPr>
                <w:rFonts w:hint="eastAsia" w:ascii="宋体" w:hAnsi="宋体" w:eastAsia="宋体" w:cs="宋体"/>
                <w:i w:val="0"/>
                <w:color w:val="000000"/>
                <w:sz w:val="20"/>
                <w:szCs w:val="20"/>
                <w:highlight w:val="none"/>
                <w:u w:val="none"/>
              </w:rPr>
            </w:pPr>
          </w:p>
        </w:tc>
        <w:tc>
          <w:tcPr>
            <w:tcW w:w="1048" w:type="dxa"/>
            <w:tcBorders>
              <w:top w:val="nil"/>
              <w:left w:val="nil"/>
              <w:bottom w:val="single" w:color="000000" w:sz="8" w:space="0"/>
              <w:right w:val="single" w:color="000000" w:sz="8" w:space="0"/>
            </w:tcBorders>
            <w:noWrap w:val="0"/>
            <w:tcMar>
              <w:top w:w="15" w:type="dxa"/>
              <w:left w:w="15" w:type="dxa"/>
              <w:right w:w="15" w:type="dxa"/>
            </w:tcMar>
            <w:vAlign w:val="center"/>
          </w:tcPr>
          <w:p w14:paraId="5F6FCB5C">
            <w:pPr>
              <w:jc w:val="both"/>
              <w:rPr>
                <w:rFonts w:hint="eastAsia" w:ascii="宋体" w:hAnsi="宋体" w:eastAsia="宋体" w:cs="宋体"/>
                <w:i w:val="0"/>
                <w:color w:val="000000"/>
                <w:sz w:val="20"/>
                <w:szCs w:val="20"/>
                <w:highlight w:val="none"/>
                <w:u w:val="none"/>
              </w:rPr>
            </w:pPr>
          </w:p>
        </w:tc>
      </w:tr>
    </w:tbl>
    <w:p w14:paraId="1AE6C80A">
      <w:pPr>
        <w:spacing w:line="20" w:lineRule="exact"/>
        <w:rPr>
          <w:rFonts w:hint="default" w:ascii="Times New Roman" w:hAnsi="Times New Roman" w:cs="Times New Roman"/>
          <w:highlight w:val="none"/>
        </w:rPr>
      </w:pPr>
    </w:p>
    <w:p w14:paraId="01F57C58">
      <w:pPr>
        <w:autoSpaceDE w:val="0"/>
        <w:autoSpaceDN w:val="0"/>
        <w:spacing w:line="266" w:lineRule="auto"/>
        <w:rPr>
          <w:b/>
          <w:bCs/>
          <w:sz w:val="20"/>
          <w:szCs w:val="20"/>
          <w:lang w:eastAsia="zh-Hans"/>
        </w:rPr>
      </w:pPr>
      <w:r>
        <w:rPr>
          <w:rFonts w:hint="eastAsia" w:ascii="宋体" w:hAnsi="宋体" w:eastAsia="宋体" w:cs="宋体"/>
          <w:i w:val="0"/>
          <w:color w:val="000000"/>
          <w:kern w:val="0"/>
          <w:sz w:val="20"/>
          <w:szCs w:val="20"/>
          <w:u w:val="none"/>
          <w:lang w:val="en-US" w:eastAsia="zh-CN" w:bidi="ar"/>
        </w:rPr>
        <w:t>备注：玛纳斯县为县一级，无对下转移支付，此表为空表。</w:t>
      </w:r>
    </w:p>
    <w:p w14:paraId="683D1312">
      <w:pPr>
        <w:keepNext w:val="0"/>
        <w:keepLines w:val="0"/>
        <w:pageBreakBefore w:val="0"/>
        <w:kinsoku/>
        <w:wordWrap/>
        <w:overflowPunct/>
        <w:topLinePunct w:val="0"/>
        <w:autoSpaceDE w:val="0"/>
        <w:autoSpaceDN w:val="0"/>
        <w:bidi w:val="0"/>
        <w:adjustRightInd/>
        <w:snapToGrid/>
        <w:spacing w:before="0" w:after="0" w:line="266" w:lineRule="auto"/>
        <w:ind w:right="0" w:rightChars="0"/>
        <w:jc w:val="both"/>
        <w:textAlignment w:val="auto"/>
        <w:rPr>
          <w:rFonts w:hint="default" w:ascii="Times New Roman" w:hAnsi="Times New Roman" w:cs="Times New Roman"/>
          <w:b/>
          <w:bCs/>
          <w:sz w:val="24"/>
          <w:szCs w:val="24"/>
          <w:highlight w:val="none"/>
          <w:lang w:val="en-US" w:eastAsia="zh-Hans"/>
        </w:rPr>
      </w:pPr>
    </w:p>
    <w:p w14:paraId="5867253F">
      <w:pPr>
        <w:pStyle w:val="7"/>
        <w:rPr>
          <w:rFonts w:hint="default" w:ascii="Times New Roman" w:hAnsi="Times New Roman" w:cs="Times New Roman"/>
          <w:b/>
          <w:bCs/>
          <w:sz w:val="24"/>
          <w:szCs w:val="24"/>
          <w:highlight w:val="none"/>
          <w:lang w:val="en-US" w:eastAsia="zh-Hans"/>
        </w:rPr>
      </w:pPr>
    </w:p>
    <w:p w14:paraId="73112878">
      <w:pPr>
        <w:rPr>
          <w:rFonts w:hint="default" w:ascii="Times New Roman" w:hAnsi="Times New Roman" w:cs="Times New Roman"/>
          <w:b/>
          <w:bCs/>
          <w:sz w:val="24"/>
          <w:szCs w:val="24"/>
          <w:highlight w:val="none"/>
          <w:lang w:val="en-US" w:eastAsia="zh-Hans"/>
        </w:rPr>
      </w:pPr>
    </w:p>
    <w:p w14:paraId="7F2195E0">
      <w:pPr>
        <w:pStyle w:val="7"/>
        <w:rPr>
          <w:rFonts w:hint="default" w:ascii="Times New Roman" w:hAnsi="Times New Roman" w:cs="Times New Roman"/>
          <w:b/>
          <w:bCs/>
          <w:sz w:val="24"/>
          <w:szCs w:val="24"/>
          <w:highlight w:val="none"/>
          <w:lang w:val="en-US" w:eastAsia="zh-Hans"/>
        </w:rPr>
      </w:pPr>
    </w:p>
    <w:p w14:paraId="2D3D9CD9">
      <w:pPr>
        <w:rPr>
          <w:rFonts w:hint="default" w:ascii="Times New Roman" w:hAnsi="Times New Roman" w:cs="Times New Roman"/>
          <w:b/>
          <w:bCs/>
          <w:sz w:val="24"/>
          <w:szCs w:val="24"/>
          <w:highlight w:val="none"/>
          <w:lang w:val="en-US" w:eastAsia="zh-Hans"/>
        </w:rPr>
      </w:pPr>
    </w:p>
    <w:p w14:paraId="631A8ACD">
      <w:pPr>
        <w:pStyle w:val="7"/>
        <w:rPr>
          <w:rFonts w:hint="default" w:ascii="Times New Roman" w:hAnsi="Times New Roman" w:cs="Times New Roman"/>
          <w:b/>
          <w:bCs/>
          <w:sz w:val="24"/>
          <w:szCs w:val="24"/>
          <w:highlight w:val="none"/>
          <w:lang w:val="en-US" w:eastAsia="zh-Hans"/>
        </w:rPr>
      </w:pPr>
    </w:p>
    <w:p w14:paraId="60C9FCA6">
      <w:pPr>
        <w:rPr>
          <w:rFonts w:hint="default" w:ascii="Times New Roman" w:hAnsi="Times New Roman" w:cs="Times New Roman"/>
          <w:b/>
          <w:bCs/>
          <w:sz w:val="24"/>
          <w:szCs w:val="24"/>
          <w:highlight w:val="none"/>
          <w:lang w:val="en-US" w:eastAsia="zh-Hans"/>
        </w:rPr>
      </w:pPr>
    </w:p>
    <w:p w14:paraId="098D0F72">
      <w:pPr>
        <w:pStyle w:val="7"/>
        <w:rPr>
          <w:rFonts w:hint="default" w:ascii="Times New Roman" w:hAnsi="Times New Roman" w:cs="Times New Roman"/>
          <w:b/>
          <w:bCs/>
          <w:sz w:val="24"/>
          <w:szCs w:val="24"/>
          <w:highlight w:val="none"/>
          <w:lang w:val="en-US" w:eastAsia="zh-Hans"/>
        </w:rPr>
      </w:pPr>
    </w:p>
    <w:p w14:paraId="3339FD5D">
      <w:pPr>
        <w:rPr>
          <w:rFonts w:hint="default" w:ascii="Times New Roman" w:hAnsi="Times New Roman" w:cs="Times New Roman"/>
          <w:b/>
          <w:bCs/>
          <w:sz w:val="24"/>
          <w:szCs w:val="24"/>
          <w:highlight w:val="none"/>
          <w:lang w:val="en-US" w:eastAsia="zh-Hans"/>
        </w:rPr>
      </w:pPr>
    </w:p>
    <w:tbl>
      <w:tblPr>
        <w:tblStyle w:val="12"/>
        <w:tblW w:w="12730" w:type="dxa"/>
        <w:tblInd w:w="0" w:type="dxa"/>
        <w:tblLayout w:type="fixed"/>
        <w:tblCellMar>
          <w:top w:w="15" w:type="dxa"/>
          <w:left w:w="15" w:type="dxa"/>
          <w:bottom w:w="15" w:type="dxa"/>
          <w:right w:w="15" w:type="dxa"/>
        </w:tblCellMar>
      </w:tblPr>
      <w:tblGrid>
        <w:gridCol w:w="4526"/>
        <w:gridCol w:w="554"/>
        <w:gridCol w:w="3960"/>
        <w:gridCol w:w="90"/>
        <w:gridCol w:w="3292"/>
        <w:gridCol w:w="308"/>
      </w:tblGrid>
      <w:tr w14:paraId="19DB2B0B">
        <w:tblPrEx>
          <w:tblCellMar>
            <w:top w:w="15" w:type="dxa"/>
            <w:left w:w="15" w:type="dxa"/>
            <w:bottom w:w="15" w:type="dxa"/>
            <w:right w:w="15" w:type="dxa"/>
          </w:tblCellMar>
        </w:tblPrEx>
        <w:trPr>
          <w:trHeight w:val="385" w:hRule="atLeast"/>
        </w:trPr>
        <w:tc>
          <w:tcPr>
            <w:tcW w:w="4526" w:type="dxa"/>
            <w:noWrap w:val="0"/>
            <w:vAlign w:val="center"/>
          </w:tcPr>
          <w:p w14:paraId="672B968B">
            <w:pPr>
              <w:widowControl/>
              <w:jc w:val="left"/>
              <w:textAlignment w:val="center"/>
              <w:rPr>
                <w:color w:val="000000"/>
                <w:kern w:val="0"/>
                <w:sz w:val="20"/>
                <w:szCs w:val="20"/>
                <w:highlight w:val="none"/>
                <w:lang w:bidi="ar"/>
              </w:rPr>
            </w:pPr>
          </w:p>
          <w:p w14:paraId="0A659722">
            <w:pPr>
              <w:widowControl/>
              <w:jc w:val="left"/>
              <w:textAlignment w:val="center"/>
              <w:rPr>
                <w:color w:val="000000"/>
                <w:kern w:val="0"/>
                <w:sz w:val="20"/>
                <w:szCs w:val="20"/>
                <w:highlight w:val="none"/>
                <w:lang w:bidi="ar"/>
              </w:rPr>
            </w:pPr>
          </w:p>
          <w:p w14:paraId="7F79C5C1">
            <w:pPr>
              <w:widowControl/>
              <w:jc w:val="left"/>
              <w:textAlignment w:val="center"/>
              <w:rPr>
                <w:color w:val="000000"/>
                <w:kern w:val="0"/>
                <w:sz w:val="20"/>
                <w:szCs w:val="20"/>
                <w:highlight w:val="none"/>
                <w:lang w:bidi="ar"/>
              </w:rPr>
            </w:pPr>
          </w:p>
          <w:p w14:paraId="0AC50F26">
            <w:pPr>
              <w:widowControl/>
              <w:jc w:val="left"/>
              <w:textAlignment w:val="center"/>
              <w:rPr>
                <w:color w:val="000000"/>
                <w:sz w:val="20"/>
                <w:szCs w:val="20"/>
                <w:highlight w:val="none"/>
              </w:rPr>
            </w:pPr>
            <w:r>
              <w:rPr>
                <w:color w:val="000000"/>
                <w:kern w:val="0"/>
                <w:sz w:val="20"/>
                <w:szCs w:val="20"/>
                <w:highlight w:val="none"/>
                <w:lang w:bidi="ar"/>
              </w:rPr>
              <w:t>表8</w:t>
            </w:r>
          </w:p>
        </w:tc>
        <w:tc>
          <w:tcPr>
            <w:tcW w:w="554" w:type="dxa"/>
            <w:noWrap w:val="0"/>
            <w:vAlign w:val="center"/>
          </w:tcPr>
          <w:p w14:paraId="36A9F374">
            <w:pPr>
              <w:rPr>
                <w:color w:val="000000"/>
                <w:sz w:val="24"/>
                <w:highlight w:val="none"/>
              </w:rPr>
            </w:pPr>
          </w:p>
        </w:tc>
        <w:tc>
          <w:tcPr>
            <w:tcW w:w="3960" w:type="dxa"/>
            <w:noWrap w:val="0"/>
            <w:vAlign w:val="center"/>
          </w:tcPr>
          <w:p w14:paraId="163E7BD0">
            <w:pPr>
              <w:rPr>
                <w:color w:val="000000"/>
                <w:sz w:val="24"/>
                <w:highlight w:val="none"/>
              </w:rPr>
            </w:pPr>
          </w:p>
        </w:tc>
        <w:tc>
          <w:tcPr>
            <w:tcW w:w="90" w:type="dxa"/>
            <w:noWrap w:val="0"/>
            <w:vAlign w:val="center"/>
          </w:tcPr>
          <w:p w14:paraId="55920D15">
            <w:pPr>
              <w:rPr>
                <w:color w:val="000000"/>
                <w:sz w:val="24"/>
                <w:highlight w:val="none"/>
              </w:rPr>
            </w:pPr>
          </w:p>
        </w:tc>
        <w:tc>
          <w:tcPr>
            <w:tcW w:w="3292" w:type="dxa"/>
            <w:noWrap w:val="0"/>
            <w:vAlign w:val="center"/>
          </w:tcPr>
          <w:p w14:paraId="041A645F">
            <w:pPr>
              <w:rPr>
                <w:color w:val="000000"/>
                <w:sz w:val="24"/>
                <w:highlight w:val="none"/>
              </w:rPr>
            </w:pPr>
          </w:p>
        </w:tc>
        <w:tc>
          <w:tcPr>
            <w:tcW w:w="308" w:type="dxa"/>
            <w:noWrap w:val="0"/>
            <w:vAlign w:val="center"/>
          </w:tcPr>
          <w:p w14:paraId="45651548">
            <w:pPr>
              <w:rPr>
                <w:color w:val="000000"/>
                <w:sz w:val="24"/>
                <w:highlight w:val="none"/>
              </w:rPr>
            </w:pPr>
          </w:p>
        </w:tc>
      </w:tr>
      <w:tr w14:paraId="658445B4">
        <w:tblPrEx>
          <w:tblCellMar>
            <w:top w:w="15" w:type="dxa"/>
            <w:left w:w="15" w:type="dxa"/>
            <w:bottom w:w="15" w:type="dxa"/>
            <w:right w:w="15" w:type="dxa"/>
          </w:tblCellMar>
        </w:tblPrEx>
        <w:trPr>
          <w:gridAfter w:val="3"/>
          <w:wAfter w:w="3690" w:type="dxa"/>
          <w:trHeight w:val="385" w:hRule="atLeast"/>
        </w:trPr>
        <w:tc>
          <w:tcPr>
            <w:tcW w:w="9040" w:type="dxa"/>
            <w:gridSpan w:val="3"/>
            <w:noWrap w:val="0"/>
            <w:vAlign w:val="center"/>
          </w:tcPr>
          <w:p w14:paraId="6B31C2D8">
            <w:pPr>
              <w:widowControl/>
              <w:jc w:val="center"/>
              <w:textAlignment w:val="center"/>
              <w:rPr>
                <w:color w:val="000000"/>
                <w:kern w:val="0"/>
                <w:sz w:val="20"/>
                <w:szCs w:val="20"/>
                <w:highlight w:val="none"/>
                <w:lang w:bidi="ar"/>
              </w:rPr>
            </w:pPr>
            <w:r>
              <w:rPr>
                <w:rFonts w:hint="default" w:ascii="Times New Roman" w:hAnsi="Times New Roman" w:eastAsia="宋体" w:cs="Times New Roman"/>
                <w:b/>
                <w:i w:val="0"/>
                <w:color w:val="000000"/>
                <w:kern w:val="0"/>
                <w:sz w:val="20"/>
                <w:szCs w:val="20"/>
                <w:u w:val="none"/>
                <w:lang w:val="en-US" w:eastAsia="zh-CN" w:bidi="ar"/>
              </w:rPr>
              <w:t>202</w:t>
            </w:r>
            <w:r>
              <w:rPr>
                <w:rFonts w:hint="eastAsia" w:cs="Times New Roman"/>
                <w:b/>
                <w:i w:val="0"/>
                <w:color w:val="000000"/>
                <w:kern w:val="0"/>
                <w:sz w:val="20"/>
                <w:szCs w:val="20"/>
                <w:u w:val="none"/>
                <w:lang w:val="en-US" w:eastAsia="zh-CN" w:bidi="ar"/>
              </w:rPr>
              <w:t>6</w:t>
            </w:r>
            <w:r>
              <w:rPr>
                <w:rFonts w:hint="default" w:ascii="Times New Roman" w:hAnsi="Times New Roman" w:eastAsia="宋体" w:cs="Times New Roman"/>
                <w:b/>
                <w:i w:val="0"/>
                <w:color w:val="000000"/>
                <w:kern w:val="0"/>
                <w:sz w:val="20"/>
                <w:szCs w:val="20"/>
                <w:u w:val="none"/>
                <w:lang w:val="en-US" w:eastAsia="zh-CN" w:bidi="ar"/>
              </w:rPr>
              <w:t>年</w:t>
            </w:r>
            <w:r>
              <w:rPr>
                <w:rFonts w:hint="eastAsia" w:cs="Times New Roman"/>
                <w:b/>
                <w:i w:val="0"/>
                <w:color w:val="000000"/>
                <w:kern w:val="0"/>
                <w:sz w:val="20"/>
                <w:szCs w:val="20"/>
                <w:u w:val="none"/>
                <w:lang w:val="en-US" w:eastAsia="zh-CN" w:bidi="ar"/>
              </w:rPr>
              <w:t>玛纳斯县一般公共预算</w:t>
            </w:r>
            <w:r>
              <w:rPr>
                <w:rFonts w:hint="default" w:ascii="Times New Roman" w:hAnsi="Times New Roman" w:eastAsia="宋体" w:cs="Times New Roman"/>
                <w:b/>
                <w:i w:val="0"/>
                <w:color w:val="000000"/>
                <w:kern w:val="0"/>
                <w:sz w:val="20"/>
                <w:szCs w:val="20"/>
                <w:u w:val="none"/>
                <w:lang w:val="en-US" w:eastAsia="zh-CN" w:bidi="ar"/>
              </w:rPr>
              <w:t>对下</w:t>
            </w:r>
            <w:r>
              <w:rPr>
                <w:rFonts w:hint="default" w:ascii="Times New Roman" w:hAnsi="Times New Roman" w:cs="Times New Roman"/>
                <w:b/>
                <w:i w:val="0"/>
                <w:color w:val="000000"/>
                <w:kern w:val="0"/>
                <w:sz w:val="20"/>
                <w:szCs w:val="20"/>
                <w:u w:val="none"/>
                <w:lang w:val="en-US" w:eastAsia="zh-Hans" w:bidi="ar"/>
              </w:rPr>
              <w:t>转移支付</w:t>
            </w:r>
            <w:r>
              <w:rPr>
                <w:rFonts w:hint="default" w:ascii="Times New Roman" w:hAnsi="Times New Roman" w:eastAsia="宋体" w:cs="Times New Roman"/>
                <w:b/>
                <w:i w:val="0"/>
                <w:color w:val="000000"/>
                <w:kern w:val="0"/>
                <w:sz w:val="20"/>
                <w:szCs w:val="20"/>
                <w:u w:val="none"/>
                <w:lang w:val="en-US" w:eastAsia="zh-CN" w:bidi="ar"/>
              </w:rPr>
              <w:t>情况</w:t>
            </w:r>
            <w:r>
              <w:rPr>
                <w:rFonts w:hint="eastAsia" w:cs="Times New Roman"/>
                <w:b/>
                <w:i w:val="0"/>
                <w:color w:val="000000"/>
                <w:kern w:val="0"/>
                <w:sz w:val="20"/>
                <w:szCs w:val="20"/>
                <w:u w:val="none"/>
                <w:lang w:val="en-US" w:eastAsia="zh-CN" w:bidi="ar"/>
              </w:rPr>
              <w:t>表</w:t>
            </w:r>
            <w:r>
              <w:rPr>
                <w:rFonts w:hint="default" w:ascii="Times New Roman" w:hAnsi="Times New Roman" w:eastAsia="宋体" w:cs="Times New Roman"/>
                <w:b/>
                <w:i w:val="0"/>
                <w:color w:val="000000"/>
                <w:kern w:val="0"/>
                <w:sz w:val="20"/>
                <w:szCs w:val="20"/>
                <w:u w:val="none"/>
                <w:lang w:val="en-US" w:eastAsia="zh-CN" w:bidi="ar"/>
              </w:rPr>
              <w:t>(分地区、项目)</w:t>
            </w:r>
          </w:p>
        </w:tc>
      </w:tr>
      <w:tr w14:paraId="015E9989">
        <w:tblPrEx>
          <w:tblCellMar>
            <w:top w:w="15" w:type="dxa"/>
            <w:left w:w="15" w:type="dxa"/>
            <w:bottom w:w="15" w:type="dxa"/>
            <w:right w:w="15" w:type="dxa"/>
          </w:tblCellMar>
        </w:tblPrEx>
        <w:trPr>
          <w:gridAfter w:val="3"/>
          <w:wAfter w:w="3690" w:type="dxa"/>
          <w:trHeight w:val="385" w:hRule="atLeast"/>
        </w:trPr>
        <w:tc>
          <w:tcPr>
            <w:tcW w:w="4526" w:type="dxa"/>
            <w:noWrap w:val="0"/>
            <w:vAlign w:val="center"/>
          </w:tcPr>
          <w:p w14:paraId="2B9743EC">
            <w:pPr>
              <w:jc w:val="center"/>
              <w:rPr>
                <w:b/>
                <w:color w:val="000000"/>
                <w:sz w:val="20"/>
                <w:szCs w:val="20"/>
                <w:highlight w:val="none"/>
              </w:rPr>
            </w:pPr>
          </w:p>
        </w:tc>
        <w:tc>
          <w:tcPr>
            <w:tcW w:w="554" w:type="dxa"/>
            <w:noWrap w:val="0"/>
            <w:vAlign w:val="center"/>
          </w:tcPr>
          <w:p w14:paraId="5EE9A015">
            <w:pPr>
              <w:jc w:val="center"/>
              <w:rPr>
                <w:b/>
                <w:color w:val="000000"/>
                <w:sz w:val="20"/>
                <w:szCs w:val="20"/>
                <w:highlight w:val="none"/>
              </w:rPr>
            </w:pPr>
          </w:p>
        </w:tc>
        <w:tc>
          <w:tcPr>
            <w:tcW w:w="3960" w:type="dxa"/>
            <w:noWrap w:val="0"/>
            <w:vAlign w:val="center"/>
          </w:tcPr>
          <w:p w14:paraId="7289D9A2">
            <w:pPr>
              <w:jc w:val="center"/>
              <w:rPr>
                <w:b/>
                <w:color w:val="000000"/>
                <w:sz w:val="20"/>
                <w:szCs w:val="20"/>
                <w:highlight w:val="none"/>
              </w:rPr>
            </w:pPr>
            <w:r>
              <w:rPr>
                <w:color w:val="000000"/>
                <w:kern w:val="0"/>
                <w:sz w:val="20"/>
                <w:szCs w:val="20"/>
                <w:highlight w:val="none"/>
                <w:lang w:bidi="ar"/>
              </w:rPr>
              <w:t>单位：万元</w:t>
            </w:r>
          </w:p>
        </w:tc>
      </w:tr>
      <w:tr w14:paraId="7198DED4">
        <w:tblPrEx>
          <w:tblCellMar>
            <w:top w:w="15" w:type="dxa"/>
            <w:left w:w="15" w:type="dxa"/>
            <w:bottom w:w="15" w:type="dxa"/>
            <w:right w:w="15" w:type="dxa"/>
          </w:tblCellMar>
        </w:tblPrEx>
        <w:trPr>
          <w:gridAfter w:val="3"/>
          <w:wAfter w:w="3690" w:type="dxa"/>
          <w:trHeight w:val="41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1EC5A679">
            <w:pPr>
              <w:widowControl/>
              <w:jc w:val="center"/>
              <w:textAlignment w:val="center"/>
              <w:rPr>
                <w:b/>
                <w:bCs/>
                <w:color w:val="000000"/>
                <w:sz w:val="20"/>
                <w:szCs w:val="20"/>
                <w:highlight w:val="none"/>
              </w:rPr>
            </w:pPr>
            <w:r>
              <w:rPr>
                <w:b/>
                <w:bCs/>
                <w:color w:val="000000"/>
                <w:kern w:val="0"/>
                <w:sz w:val="20"/>
                <w:szCs w:val="20"/>
                <w:highlight w:val="none"/>
                <w:lang w:bidi="ar"/>
              </w:rPr>
              <w:t>项目</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0F2FD196">
            <w:pPr>
              <w:widowControl/>
              <w:jc w:val="center"/>
              <w:textAlignment w:val="center"/>
              <w:rPr>
                <w:b/>
                <w:bCs/>
                <w:color w:val="000000"/>
                <w:sz w:val="20"/>
                <w:szCs w:val="20"/>
                <w:highlight w:val="none"/>
              </w:rPr>
            </w:pPr>
            <w:r>
              <w:rPr>
                <w:b/>
                <w:bCs/>
                <w:color w:val="000000"/>
                <w:kern w:val="0"/>
                <w:sz w:val="20"/>
                <w:szCs w:val="20"/>
                <w:highlight w:val="none"/>
                <w:lang w:bidi="ar"/>
              </w:rPr>
              <w:t>合计</w:t>
            </w: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5D3E709">
            <w:pPr>
              <w:widowControl/>
              <w:jc w:val="center"/>
              <w:textAlignment w:val="center"/>
              <w:rPr>
                <w:rFonts w:hint="eastAsia" w:eastAsia="宋体"/>
                <w:b/>
                <w:bCs/>
                <w:color w:val="000000"/>
                <w:sz w:val="20"/>
                <w:szCs w:val="20"/>
                <w:highlight w:val="none"/>
                <w:lang w:eastAsia="zh-CN"/>
              </w:rPr>
            </w:pPr>
            <w:r>
              <w:rPr>
                <w:rFonts w:hint="eastAsia" w:cs="Times New Roman"/>
                <w:b/>
                <w:bCs/>
                <w:i w:val="0"/>
                <w:color w:val="000000"/>
                <w:kern w:val="0"/>
                <w:sz w:val="20"/>
                <w:szCs w:val="20"/>
                <w:highlight w:val="none"/>
                <w:u w:val="none"/>
                <w:lang w:val="en-US" w:eastAsia="zh-CN" w:bidi="ar"/>
              </w:rPr>
              <w:t>玛纳斯县</w:t>
            </w:r>
          </w:p>
        </w:tc>
      </w:tr>
      <w:tr w14:paraId="3FB490BC">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6C872EB6">
            <w:pPr>
              <w:widowControl/>
              <w:jc w:val="left"/>
              <w:textAlignment w:val="center"/>
              <w:rPr>
                <w:b/>
                <w:color w:val="000000"/>
                <w:sz w:val="20"/>
                <w:szCs w:val="20"/>
                <w:highlight w:val="none"/>
              </w:rPr>
            </w:pPr>
            <w:r>
              <w:rPr>
                <w:b/>
                <w:color w:val="000000"/>
                <w:kern w:val="0"/>
                <w:sz w:val="20"/>
                <w:szCs w:val="20"/>
                <w:highlight w:val="none"/>
                <w:lang w:bidi="ar"/>
              </w:rPr>
              <w:t>返还性支出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E3D089D">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D68E65B">
            <w:pPr>
              <w:rPr>
                <w:color w:val="000000"/>
                <w:sz w:val="20"/>
                <w:szCs w:val="20"/>
                <w:highlight w:val="none"/>
              </w:rPr>
            </w:pPr>
          </w:p>
        </w:tc>
      </w:tr>
      <w:tr w14:paraId="4748C742">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6707171F">
            <w:pPr>
              <w:widowControl/>
              <w:ind w:firstLine="200" w:firstLineChars="100"/>
              <w:jc w:val="left"/>
              <w:textAlignment w:val="center"/>
              <w:rPr>
                <w:color w:val="000000"/>
                <w:sz w:val="20"/>
                <w:szCs w:val="20"/>
                <w:highlight w:val="none"/>
              </w:rPr>
            </w:pPr>
            <w:r>
              <w:rPr>
                <w:color w:val="000000"/>
                <w:kern w:val="0"/>
                <w:sz w:val="20"/>
                <w:szCs w:val="20"/>
                <w:highlight w:val="none"/>
                <w:lang w:bidi="ar"/>
              </w:rPr>
              <w:t>所得税基数返还支出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57A0252">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46DB8A58">
            <w:pPr>
              <w:rPr>
                <w:color w:val="000000"/>
                <w:sz w:val="20"/>
                <w:szCs w:val="20"/>
                <w:highlight w:val="none"/>
              </w:rPr>
            </w:pPr>
          </w:p>
        </w:tc>
      </w:tr>
      <w:tr w14:paraId="33371C91">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0C316824">
            <w:pPr>
              <w:widowControl/>
              <w:ind w:firstLine="200" w:firstLineChars="100"/>
              <w:jc w:val="left"/>
              <w:textAlignment w:val="center"/>
              <w:rPr>
                <w:color w:val="000000"/>
                <w:sz w:val="20"/>
                <w:szCs w:val="20"/>
                <w:highlight w:val="none"/>
              </w:rPr>
            </w:pPr>
            <w:r>
              <w:rPr>
                <w:color w:val="000000"/>
                <w:kern w:val="0"/>
                <w:sz w:val="20"/>
                <w:szCs w:val="20"/>
                <w:highlight w:val="none"/>
                <w:lang w:bidi="ar"/>
              </w:rPr>
              <w:t>增值税税收返还支出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648B91E">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007D6F90">
            <w:pPr>
              <w:rPr>
                <w:color w:val="000000"/>
                <w:sz w:val="20"/>
                <w:szCs w:val="20"/>
                <w:highlight w:val="none"/>
              </w:rPr>
            </w:pPr>
          </w:p>
        </w:tc>
      </w:tr>
      <w:tr w14:paraId="0B775CF3">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4530915F">
            <w:pPr>
              <w:widowControl/>
              <w:ind w:firstLine="200" w:firstLineChars="100"/>
              <w:jc w:val="left"/>
              <w:textAlignment w:val="center"/>
              <w:rPr>
                <w:color w:val="000000"/>
                <w:sz w:val="20"/>
                <w:szCs w:val="20"/>
                <w:highlight w:val="none"/>
              </w:rPr>
            </w:pPr>
            <w:r>
              <w:rPr>
                <w:color w:val="000000"/>
                <w:kern w:val="0"/>
                <w:sz w:val="20"/>
                <w:szCs w:val="20"/>
                <w:highlight w:val="none"/>
                <w:lang w:bidi="ar"/>
              </w:rPr>
              <w:t>消费税税收返还支出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7A7E82B">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24FD1EB">
            <w:pPr>
              <w:rPr>
                <w:color w:val="000000"/>
                <w:sz w:val="20"/>
                <w:szCs w:val="20"/>
                <w:highlight w:val="none"/>
              </w:rPr>
            </w:pPr>
          </w:p>
        </w:tc>
      </w:tr>
      <w:tr w14:paraId="43E8CF1A">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6C047CB5">
            <w:pPr>
              <w:widowControl/>
              <w:jc w:val="left"/>
              <w:textAlignment w:val="center"/>
              <w:rPr>
                <w:b/>
                <w:color w:val="000000"/>
                <w:sz w:val="20"/>
                <w:szCs w:val="20"/>
                <w:highlight w:val="none"/>
              </w:rPr>
            </w:pPr>
            <w:r>
              <w:rPr>
                <w:b/>
                <w:color w:val="000000"/>
                <w:kern w:val="0"/>
                <w:sz w:val="20"/>
                <w:szCs w:val="20"/>
                <w:highlight w:val="none"/>
                <w:lang w:bidi="ar"/>
              </w:rPr>
              <w:t>一般性转移支付支出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247E8F21">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000E17B">
            <w:pPr>
              <w:rPr>
                <w:color w:val="000000"/>
                <w:sz w:val="20"/>
                <w:szCs w:val="20"/>
                <w:highlight w:val="none"/>
              </w:rPr>
            </w:pPr>
          </w:p>
        </w:tc>
      </w:tr>
      <w:tr w14:paraId="78712441">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1BE86F3B">
            <w:pPr>
              <w:widowControl/>
              <w:ind w:firstLine="200" w:firstLineChars="100"/>
              <w:jc w:val="left"/>
              <w:textAlignment w:val="center"/>
              <w:rPr>
                <w:color w:val="000000"/>
                <w:sz w:val="20"/>
                <w:szCs w:val="20"/>
                <w:highlight w:val="none"/>
              </w:rPr>
            </w:pPr>
            <w:r>
              <w:rPr>
                <w:color w:val="000000"/>
                <w:kern w:val="0"/>
                <w:sz w:val="20"/>
                <w:szCs w:val="20"/>
                <w:highlight w:val="none"/>
                <w:lang w:bidi="ar"/>
              </w:rPr>
              <w:t>体制补助支出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F069620">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17E9351A">
            <w:pPr>
              <w:rPr>
                <w:color w:val="000000"/>
                <w:sz w:val="20"/>
                <w:szCs w:val="20"/>
                <w:highlight w:val="none"/>
              </w:rPr>
            </w:pPr>
          </w:p>
        </w:tc>
      </w:tr>
      <w:tr w14:paraId="4DABB366">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21834146">
            <w:pPr>
              <w:widowControl/>
              <w:ind w:firstLine="200" w:firstLineChars="100"/>
              <w:jc w:val="left"/>
              <w:textAlignment w:val="center"/>
              <w:rPr>
                <w:color w:val="000000"/>
                <w:sz w:val="20"/>
                <w:szCs w:val="20"/>
                <w:highlight w:val="none"/>
              </w:rPr>
            </w:pPr>
            <w:r>
              <w:rPr>
                <w:color w:val="000000"/>
                <w:kern w:val="0"/>
                <w:sz w:val="20"/>
                <w:szCs w:val="20"/>
                <w:highlight w:val="none"/>
                <w:lang w:bidi="ar"/>
              </w:rPr>
              <w:t>均衡性转移支付支出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2D12626">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56DA89D">
            <w:pPr>
              <w:rPr>
                <w:color w:val="000000"/>
                <w:sz w:val="20"/>
                <w:szCs w:val="20"/>
                <w:highlight w:val="none"/>
              </w:rPr>
            </w:pPr>
          </w:p>
        </w:tc>
      </w:tr>
      <w:tr w14:paraId="1886E582">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4C538751">
            <w:pPr>
              <w:widowControl/>
              <w:ind w:firstLine="200" w:firstLineChars="100"/>
              <w:jc w:val="left"/>
              <w:textAlignment w:val="center"/>
              <w:rPr>
                <w:color w:val="000000"/>
                <w:sz w:val="20"/>
                <w:szCs w:val="20"/>
                <w:highlight w:val="none"/>
              </w:rPr>
            </w:pPr>
            <w:r>
              <w:rPr>
                <w:color w:val="000000"/>
                <w:kern w:val="0"/>
                <w:sz w:val="20"/>
                <w:szCs w:val="20"/>
                <w:highlight w:val="none"/>
                <w:lang w:bidi="ar"/>
              </w:rPr>
              <w:t>县级基本财力保障机制奖补资金支出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71F5623E">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67116D6F">
            <w:pPr>
              <w:rPr>
                <w:color w:val="000000"/>
                <w:sz w:val="20"/>
                <w:szCs w:val="20"/>
                <w:highlight w:val="none"/>
              </w:rPr>
            </w:pPr>
          </w:p>
        </w:tc>
      </w:tr>
      <w:tr w14:paraId="1817A1A0">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097D64BD">
            <w:pPr>
              <w:widowControl/>
              <w:ind w:firstLine="200" w:firstLineChars="100"/>
              <w:jc w:val="left"/>
              <w:textAlignment w:val="center"/>
              <w:rPr>
                <w:color w:val="000000"/>
                <w:sz w:val="20"/>
                <w:szCs w:val="20"/>
                <w:highlight w:val="none"/>
              </w:rPr>
            </w:pPr>
            <w:r>
              <w:rPr>
                <w:color w:val="000000"/>
                <w:kern w:val="0"/>
                <w:sz w:val="20"/>
                <w:szCs w:val="20"/>
                <w:highlight w:val="none"/>
                <w:lang w:bidi="ar"/>
              </w:rPr>
              <w:t>结算补助支出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4FDBB7D1">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34532B61">
            <w:pPr>
              <w:rPr>
                <w:color w:val="000000"/>
                <w:sz w:val="20"/>
                <w:szCs w:val="20"/>
                <w:highlight w:val="none"/>
              </w:rPr>
            </w:pPr>
          </w:p>
        </w:tc>
      </w:tr>
      <w:tr w14:paraId="4C1EAB29">
        <w:tblPrEx>
          <w:tblCellMar>
            <w:top w:w="15" w:type="dxa"/>
            <w:left w:w="15" w:type="dxa"/>
            <w:bottom w:w="15" w:type="dxa"/>
            <w:right w:w="15" w:type="dxa"/>
          </w:tblCellMar>
        </w:tblPrEx>
        <w:trPr>
          <w:gridAfter w:val="3"/>
          <w:wAfter w:w="3690" w:type="dxa"/>
          <w:trHeight w:val="397"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3D4A37EE">
            <w:pPr>
              <w:widowControl/>
              <w:jc w:val="left"/>
              <w:textAlignment w:val="center"/>
              <w:rPr>
                <w:b/>
                <w:color w:val="000000"/>
                <w:sz w:val="20"/>
                <w:szCs w:val="20"/>
                <w:highlight w:val="none"/>
              </w:rPr>
            </w:pPr>
            <w:r>
              <w:rPr>
                <w:b/>
                <w:color w:val="000000"/>
                <w:kern w:val="0"/>
                <w:sz w:val="20"/>
                <w:szCs w:val="20"/>
                <w:highlight w:val="none"/>
                <w:lang w:bidi="ar"/>
              </w:rPr>
              <w:t>专项转移支付支出</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3646A6C8">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7B2941B3">
            <w:pPr>
              <w:rPr>
                <w:color w:val="000000"/>
                <w:sz w:val="20"/>
                <w:szCs w:val="20"/>
                <w:highlight w:val="none"/>
              </w:rPr>
            </w:pPr>
          </w:p>
        </w:tc>
      </w:tr>
      <w:tr w14:paraId="4D2F0396">
        <w:tblPrEx>
          <w:tblCellMar>
            <w:top w:w="15" w:type="dxa"/>
            <w:left w:w="15" w:type="dxa"/>
            <w:bottom w:w="15" w:type="dxa"/>
            <w:right w:w="15" w:type="dxa"/>
          </w:tblCellMar>
        </w:tblPrEx>
        <w:trPr>
          <w:gridAfter w:val="3"/>
          <w:wAfter w:w="3690" w:type="dxa"/>
          <w:trHeight w:val="408" w:hRule="atLeast"/>
        </w:trPr>
        <w:tc>
          <w:tcPr>
            <w:tcW w:w="4526" w:type="dxa"/>
            <w:tcBorders>
              <w:top w:val="single" w:color="000000" w:sz="4" w:space="0"/>
              <w:left w:val="single" w:color="000000" w:sz="4" w:space="0"/>
              <w:bottom w:val="single" w:color="000000" w:sz="4" w:space="0"/>
              <w:right w:val="single" w:color="000000" w:sz="4" w:space="0"/>
            </w:tcBorders>
            <w:noWrap w:val="0"/>
            <w:vAlign w:val="center"/>
          </w:tcPr>
          <w:p w14:paraId="5C0ECAF6">
            <w:pPr>
              <w:widowControl/>
              <w:jc w:val="center"/>
              <w:textAlignment w:val="center"/>
              <w:rPr>
                <w:b/>
                <w:color w:val="000000"/>
                <w:sz w:val="20"/>
                <w:szCs w:val="20"/>
                <w:highlight w:val="none"/>
              </w:rPr>
            </w:pPr>
            <w:r>
              <w:rPr>
                <w:b/>
                <w:color w:val="000000"/>
                <w:kern w:val="0"/>
                <w:sz w:val="20"/>
                <w:szCs w:val="20"/>
                <w:highlight w:val="none"/>
                <w:lang w:bidi="ar"/>
              </w:rPr>
              <w:t>合计</w:t>
            </w:r>
          </w:p>
        </w:tc>
        <w:tc>
          <w:tcPr>
            <w:tcW w:w="554" w:type="dxa"/>
            <w:tcBorders>
              <w:top w:val="single" w:color="000000" w:sz="4" w:space="0"/>
              <w:left w:val="single" w:color="000000" w:sz="4" w:space="0"/>
              <w:bottom w:val="single" w:color="000000" w:sz="4" w:space="0"/>
              <w:right w:val="single" w:color="000000" w:sz="4" w:space="0"/>
            </w:tcBorders>
            <w:noWrap w:val="0"/>
            <w:vAlign w:val="center"/>
          </w:tcPr>
          <w:p w14:paraId="1DDC08B5">
            <w:pPr>
              <w:rPr>
                <w:color w:val="000000"/>
                <w:sz w:val="20"/>
                <w:szCs w:val="20"/>
                <w:highlight w:val="none"/>
              </w:rPr>
            </w:pPr>
          </w:p>
        </w:tc>
        <w:tc>
          <w:tcPr>
            <w:tcW w:w="3960" w:type="dxa"/>
            <w:tcBorders>
              <w:top w:val="single" w:color="000000" w:sz="4" w:space="0"/>
              <w:left w:val="single" w:color="000000" w:sz="4" w:space="0"/>
              <w:bottom w:val="single" w:color="000000" w:sz="4" w:space="0"/>
              <w:right w:val="single" w:color="000000" w:sz="4" w:space="0"/>
            </w:tcBorders>
            <w:noWrap w:val="0"/>
            <w:vAlign w:val="center"/>
          </w:tcPr>
          <w:p w14:paraId="235DB304">
            <w:pPr>
              <w:rPr>
                <w:color w:val="000000"/>
                <w:sz w:val="20"/>
                <w:szCs w:val="20"/>
                <w:highlight w:val="none"/>
              </w:rPr>
            </w:pPr>
          </w:p>
        </w:tc>
      </w:tr>
    </w:tbl>
    <w:p w14:paraId="37F40704">
      <w:pPr>
        <w:autoSpaceDE w:val="0"/>
        <w:autoSpaceDN w:val="0"/>
        <w:spacing w:line="266" w:lineRule="auto"/>
        <w:rPr>
          <w:b/>
          <w:bCs/>
          <w:sz w:val="24"/>
          <w:lang w:eastAsia="zh-Hans"/>
        </w:rPr>
      </w:pPr>
      <w:r>
        <w:rPr>
          <w:rFonts w:hint="eastAsia" w:ascii="宋体" w:hAnsi="宋体" w:eastAsia="宋体" w:cs="宋体"/>
          <w:i w:val="0"/>
          <w:color w:val="000000"/>
          <w:kern w:val="0"/>
          <w:sz w:val="20"/>
          <w:szCs w:val="20"/>
          <w:highlight w:val="none"/>
          <w:u w:val="none"/>
          <w:lang w:val="en-US" w:eastAsia="zh-CN" w:bidi="ar"/>
        </w:rPr>
        <w:t>备注：玛纳斯县为县一级，无对下转移支付，此表为空表。</w:t>
      </w:r>
    </w:p>
    <w:p w14:paraId="0081554F">
      <w:pPr>
        <w:pStyle w:val="7"/>
        <w:rPr>
          <w:rFonts w:hint="default" w:ascii="Times New Roman" w:hAnsi="Times New Roman" w:cs="Times New Roman"/>
          <w:b/>
          <w:bCs/>
          <w:sz w:val="24"/>
          <w:szCs w:val="24"/>
          <w:highlight w:val="none"/>
          <w:lang w:val="en-US" w:eastAsia="zh-Hans"/>
        </w:rPr>
      </w:pPr>
    </w:p>
    <w:p w14:paraId="13F5C6E0">
      <w:pPr>
        <w:rPr>
          <w:rFonts w:hint="default" w:ascii="Times New Roman" w:hAnsi="Times New Roman" w:cs="Times New Roman"/>
          <w:b/>
          <w:bCs/>
          <w:sz w:val="24"/>
          <w:szCs w:val="24"/>
          <w:highlight w:val="none"/>
          <w:lang w:val="en-US" w:eastAsia="zh-Hans"/>
        </w:rPr>
      </w:pPr>
    </w:p>
    <w:p w14:paraId="7172565C">
      <w:pPr>
        <w:pStyle w:val="7"/>
        <w:rPr>
          <w:rFonts w:hint="default" w:ascii="Times New Roman" w:hAnsi="Times New Roman" w:cs="Times New Roman"/>
          <w:b/>
          <w:bCs/>
          <w:sz w:val="24"/>
          <w:szCs w:val="24"/>
          <w:highlight w:val="none"/>
          <w:lang w:val="en-US" w:eastAsia="zh-Hans"/>
        </w:rPr>
      </w:pPr>
    </w:p>
    <w:p w14:paraId="7A0065D7">
      <w:pPr>
        <w:rPr>
          <w:rFonts w:hint="default" w:ascii="Times New Roman" w:hAnsi="Times New Roman" w:cs="Times New Roman"/>
          <w:b/>
          <w:bCs/>
          <w:sz w:val="24"/>
          <w:szCs w:val="24"/>
          <w:highlight w:val="none"/>
          <w:lang w:val="en-US" w:eastAsia="zh-Hans"/>
        </w:rPr>
      </w:pPr>
    </w:p>
    <w:p w14:paraId="1B7FBEC8">
      <w:pPr>
        <w:pStyle w:val="7"/>
        <w:rPr>
          <w:rFonts w:hint="default" w:ascii="Times New Roman" w:hAnsi="Times New Roman" w:cs="Times New Roman"/>
          <w:b/>
          <w:bCs/>
          <w:sz w:val="24"/>
          <w:szCs w:val="24"/>
          <w:highlight w:val="none"/>
          <w:lang w:val="en-US" w:eastAsia="zh-Hans"/>
        </w:rPr>
      </w:pPr>
    </w:p>
    <w:p w14:paraId="077EB436">
      <w:pPr>
        <w:rPr>
          <w:rFonts w:hint="default" w:ascii="Times New Roman" w:hAnsi="Times New Roman" w:cs="Times New Roman"/>
          <w:b/>
          <w:bCs/>
          <w:sz w:val="24"/>
          <w:szCs w:val="24"/>
          <w:highlight w:val="none"/>
          <w:lang w:val="en-US" w:eastAsia="zh-Hans"/>
        </w:rPr>
      </w:pPr>
    </w:p>
    <w:p w14:paraId="19D0EFCE">
      <w:pPr>
        <w:pStyle w:val="7"/>
        <w:rPr>
          <w:rFonts w:hint="default" w:ascii="Times New Roman" w:hAnsi="Times New Roman" w:cs="Times New Roman"/>
          <w:b/>
          <w:bCs/>
          <w:sz w:val="24"/>
          <w:szCs w:val="24"/>
          <w:highlight w:val="none"/>
          <w:lang w:val="en-US" w:eastAsia="zh-Hans"/>
        </w:rPr>
      </w:pPr>
    </w:p>
    <w:p w14:paraId="2EB6F7CF">
      <w:pPr>
        <w:rPr>
          <w:rFonts w:hint="default" w:ascii="Times New Roman" w:hAnsi="Times New Roman" w:cs="Times New Roman"/>
          <w:b/>
          <w:bCs/>
          <w:sz w:val="24"/>
          <w:szCs w:val="24"/>
          <w:highlight w:val="none"/>
          <w:lang w:val="en-US" w:eastAsia="zh-Hans"/>
        </w:rPr>
      </w:pPr>
    </w:p>
    <w:p w14:paraId="0CCC9940">
      <w:pPr>
        <w:rPr>
          <w:rFonts w:hint="default" w:ascii="Times New Roman" w:hAnsi="Times New Roman" w:cs="Times New Roman"/>
          <w:b/>
          <w:bCs/>
          <w:sz w:val="24"/>
          <w:szCs w:val="24"/>
          <w:highlight w:val="none"/>
          <w:lang w:val="en-US" w:eastAsia="zh-Hans"/>
        </w:rPr>
      </w:pPr>
    </w:p>
    <w:p w14:paraId="42AFBD49">
      <w:pPr>
        <w:pStyle w:val="7"/>
        <w:rPr>
          <w:rFonts w:hint="default" w:ascii="Times New Roman" w:hAnsi="Times New Roman" w:cs="Times New Roman"/>
          <w:b/>
          <w:bCs/>
          <w:sz w:val="24"/>
          <w:szCs w:val="24"/>
          <w:highlight w:val="none"/>
          <w:lang w:val="en-US" w:eastAsia="zh-Hans"/>
        </w:rPr>
      </w:pPr>
    </w:p>
    <w:p w14:paraId="2EB69D40">
      <w:pPr>
        <w:rPr>
          <w:rFonts w:hint="default"/>
          <w:lang w:val="en-US" w:eastAsia="zh-Hans"/>
        </w:rPr>
      </w:pPr>
    </w:p>
    <w:p w14:paraId="1CD96BE1">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二、政府性基金预算</w:t>
      </w:r>
      <w:r>
        <w:rPr>
          <w:rFonts w:hint="default" w:ascii="Times New Roman" w:hAnsi="Times New Roman" w:eastAsia="楷体_GB2312" w:cs="Times New Roman"/>
          <w:b/>
          <w:bCs w:val="0"/>
          <w:kern w:val="0"/>
          <w:sz w:val="32"/>
          <w:szCs w:val="32"/>
          <w:highlight w:val="none"/>
          <w:lang w:val="en-US" w:eastAsia="zh-CN"/>
        </w:rPr>
        <w:t>公开表</w:t>
      </w:r>
    </w:p>
    <w:p w14:paraId="62C73220">
      <w:pPr>
        <w:rPr>
          <w:rFonts w:hint="default" w:ascii="Times New Roman" w:hAnsi="Times New Roman" w:cs="Times New Roman"/>
          <w:highlight w:val="none"/>
        </w:rPr>
      </w:pPr>
    </w:p>
    <w:tbl>
      <w:tblPr>
        <w:tblStyle w:val="12"/>
        <w:tblW w:w="89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3"/>
        <w:gridCol w:w="3987"/>
        <w:gridCol w:w="1623"/>
        <w:gridCol w:w="1316"/>
        <w:gridCol w:w="1116"/>
      </w:tblGrid>
      <w:tr w14:paraId="69017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noWrap w:val="0"/>
            <w:vAlign w:val="center"/>
          </w:tcPr>
          <w:p w14:paraId="12791D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表9</w:t>
            </w:r>
          </w:p>
        </w:tc>
        <w:tc>
          <w:tcPr>
            <w:tcW w:w="3987" w:type="dxa"/>
            <w:noWrap w:val="0"/>
            <w:vAlign w:val="center"/>
          </w:tcPr>
          <w:p w14:paraId="13428353">
            <w:pPr>
              <w:rPr>
                <w:rFonts w:hint="default" w:ascii="Times New Roman" w:hAnsi="Times New Roman" w:eastAsia="宋体" w:cs="Times New Roman"/>
                <w:i w:val="0"/>
                <w:color w:val="000000"/>
                <w:sz w:val="20"/>
                <w:szCs w:val="20"/>
                <w:highlight w:val="none"/>
                <w:u w:val="none"/>
              </w:rPr>
            </w:pPr>
          </w:p>
        </w:tc>
        <w:tc>
          <w:tcPr>
            <w:tcW w:w="1623" w:type="dxa"/>
            <w:noWrap w:val="0"/>
            <w:vAlign w:val="center"/>
          </w:tcPr>
          <w:p w14:paraId="3918EA34">
            <w:pPr>
              <w:rPr>
                <w:rFonts w:hint="default" w:ascii="Times New Roman" w:hAnsi="Times New Roman" w:eastAsia="宋体" w:cs="Times New Roman"/>
                <w:i w:val="0"/>
                <w:color w:val="000000"/>
                <w:sz w:val="20"/>
                <w:szCs w:val="20"/>
                <w:highlight w:val="none"/>
                <w:u w:val="none"/>
              </w:rPr>
            </w:pPr>
          </w:p>
        </w:tc>
        <w:tc>
          <w:tcPr>
            <w:tcW w:w="1316" w:type="dxa"/>
            <w:noWrap w:val="0"/>
            <w:vAlign w:val="center"/>
          </w:tcPr>
          <w:p w14:paraId="1B3968B0">
            <w:pPr>
              <w:rPr>
                <w:rFonts w:hint="default" w:ascii="Times New Roman" w:hAnsi="Times New Roman" w:eastAsia="宋体" w:cs="Times New Roman"/>
                <w:i w:val="0"/>
                <w:color w:val="000000"/>
                <w:sz w:val="20"/>
                <w:szCs w:val="20"/>
                <w:highlight w:val="none"/>
                <w:u w:val="none"/>
              </w:rPr>
            </w:pPr>
          </w:p>
        </w:tc>
        <w:tc>
          <w:tcPr>
            <w:tcW w:w="1116" w:type="dxa"/>
            <w:noWrap w:val="0"/>
            <w:vAlign w:val="center"/>
          </w:tcPr>
          <w:p w14:paraId="0034591D">
            <w:pPr>
              <w:rPr>
                <w:rFonts w:hint="default" w:ascii="Times New Roman" w:hAnsi="Times New Roman" w:eastAsia="宋体" w:cs="Times New Roman"/>
                <w:i w:val="0"/>
                <w:color w:val="000000"/>
                <w:sz w:val="20"/>
                <w:szCs w:val="20"/>
                <w:highlight w:val="none"/>
                <w:u w:val="none"/>
              </w:rPr>
            </w:pPr>
          </w:p>
        </w:tc>
      </w:tr>
      <w:tr w14:paraId="518F5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25" w:type="dxa"/>
            <w:gridSpan w:val="5"/>
            <w:noWrap w:val="0"/>
            <w:vAlign w:val="center"/>
          </w:tcPr>
          <w:p w14:paraId="4C4C003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政府性基金收入表</w:t>
            </w:r>
          </w:p>
        </w:tc>
      </w:tr>
      <w:tr w14:paraId="79785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noWrap w:val="0"/>
            <w:vAlign w:val="center"/>
          </w:tcPr>
          <w:p w14:paraId="602DD2CC">
            <w:pPr>
              <w:jc w:val="center"/>
              <w:rPr>
                <w:rFonts w:hint="default" w:ascii="Times New Roman" w:hAnsi="Times New Roman" w:eastAsia="宋体" w:cs="Times New Roman"/>
                <w:i w:val="0"/>
                <w:color w:val="000000"/>
                <w:sz w:val="20"/>
                <w:szCs w:val="20"/>
                <w:highlight w:val="none"/>
                <w:u w:val="none"/>
              </w:rPr>
            </w:pPr>
          </w:p>
        </w:tc>
        <w:tc>
          <w:tcPr>
            <w:tcW w:w="3987" w:type="dxa"/>
            <w:noWrap w:val="0"/>
            <w:vAlign w:val="center"/>
          </w:tcPr>
          <w:p w14:paraId="122317CE">
            <w:pPr>
              <w:jc w:val="center"/>
              <w:rPr>
                <w:rFonts w:hint="default" w:ascii="Times New Roman" w:hAnsi="Times New Roman" w:eastAsia="宋体" w:cs="Times New Roman"/>
                <w:i w:val="0"/>
                <w:color w:val="000000"/>
                <w:sz w:val="20"/>
                <w:szCs w:val="20"/>
                <w:highlight w:val="none"/>
                <w:u w:val="none"/>
              </w:rPr>
            </w:pPr>
          </w:p>
        </w:tc>
        <w:tc>
          <w:tcPr>
            <w:tcW w:w="1623" w:type="dxa"/>
            <w:noWrap w:val="0"/>
            <w:vAlign w:val="center"/>
          </w:tcPr>
          <w:p w14:paraId="52AFA22D">
            <w:pPr>
              <w:jc w:val="center"/>
              <w:rPr>
                <w:rFonts w:hint="default" w:ascii="Times New Roman" w:hAnsi="Times New Roman" w:eastAsia="宋体" w:cs="Times New Roman"/>
                <w:i w:val="0"/>
                <w:color w:val="000000"/>
                <w:sz w:val="20"/>
                <w:szCs w:val="20"/>
                <w:highlight w:val="none"/>
                <w:u w:val="none"/>
              </w:rPr>
            </w:pPr>
          </w:p>
        </w:tc>
        <w:tc>
          <w:tcPr>
            <w:tcW w:w="1316" w:type="dxa"/>
            <w:noWrap w:val="0"/>
            <w:vAlign w:val="center"/>
          </w:tcPr>
          <w:p w14:paraId="2D4D812E">
            <w:pPr>
              <w:jc w:val="center"/>
              <w:rPr>
                <w:rFonts w:hint="default" w:ascii="Times New Roman" w:hAnsi="Times New Roman" w:eastAsia="宋体" w:cs="Times New Roman"/>
                <w:i w:val="0"/>
                <w:color w:val="000000"/>
                <w:sz w:val="20"/>
                <w:szCs w:val="20"/>
                <w:highlight w:val="none"/>
                <w:u w:val="none"/>
              </w:rPr>
            </w:pPr>
          </w:p>
        </w:tc>
        <w:tc>
          <w:tcPr>
            <w:tcW w:w="1116" w:type="dxa"/>
            <w:noWrap w:val="0"/>
            <w:vAlign w:val="center"/>
          </w:tcPr>
          <w:p w14:paraId="340E83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9157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42A7CC2A">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37C1E70">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453C6FC">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2017A0E">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283CDBA7">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6BA1E82B">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634C7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0FC868A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1030129</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9F3B20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一、国家电影事业发展专项资金收入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4E8183FE">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72C8FB36">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4666F45B">
            <w:pPr>
              <w:rPr>
                <w:rFonts w:hint="default" w:ascii="Times New Roman" w:hAnsi="Times New Roman" w:eastAsia="宋体" w:cs="Times New Roman"/>
                <w:i w:val="0"/>
                <w:color w:val="000000"/>
                <w:sz w:val="20"/>
                <w:szCs w:val="20"/>
                <w:highlight w:val="none"/>
                <w:u w:val="none"/>
              </w:rPr>
            </w:pPr>
          </w:p>
        </w:tc>
      </w:tr>
      <w:tr w14:paraId="35920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048259F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1030148</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8922BA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二、国有土地使用权出让收入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9C6AC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29092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38176D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20000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0A9D4CD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68.75</w:t>
            </w:r>
            <w:r>
              <w:rPr>
                <w:rFonts w:hint="default" w:ascii="Times New Roman" w:hAnsi="Times New Roman" w:eastAsia="宋体" w:cs="Times New Roman"/>
                <w:i w:val="0"/>
                <w:color w:val="000000"/>
                <w:kern w:val="0"/>
                <w:sz w:val="20"/>
                <w:szCs w:val="20"/>
                <w:u w:val="none"/>
                <w:lang w:val="en-US" w:eastAsia="zh-CN" w:bidi="ar"/>
              </w:rPr>
              <w:t>%</w:t>
            </w:r>
          </w:p>
        </w:tc>
      </w:tr>
      <w:tr w14:paraId="7AF5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072D8FE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7D2F1CB4">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三、国有土地收益基金收入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3617C762">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E0CE151">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DA995F0">
            <w:pPr>
              <w:jc w:val="right"/>
              <w:rPr>
                <w:rFonts w:hint="default" w:ascii="Times New Roman" w:hAnsi="Times New Roman" w:eastAsia="宋体" w:cs="Times New Roman"/>
                <w:i w:val="0"/>
                <w:color w:val="000000"/>
                <w:sz w:val="20"/>
                <w:szCs w:val="20"/>
                <w:highlight w:val="none"/>
                <w:u w:val="none"/>
              </w:rPr>
            </w:pPr>
          </w:p>
        </w:tc>
      </w:tr>
      <w:tr w14:paraId="2EFCD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30FF768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1030147</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6216411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四、农业土地开发资金收入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60BA10BA">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D8CCAA1">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0DCDE6A2">
            <w:pPr>
              <w:jc w:val="right"/>
              <w:rPr>
                <w:rFonts w:hint="default" w:ascii="Times New Roman" w:hAnsi="Times New Roman" w:eastAsia="宋体" w:cs="Times New Roman"/>
                <w:i w:val="0"/>
                <w:color w:val="000000"/>
                <w:sz w:val="20"/>
                <w:szCs w:val="20"/>
                <w:highlight w:val="none"/>
                <w:u w:val="none"/>
              </w:rPr>
            </w:pPr>
          </w:p>
        </w:tc>
      </w:tr>
      <w:tr w14:paraId="00550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0F21574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1030156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496078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五、城市基础设施配套费收入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28C4B2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968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334C8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D73294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103.31</w:t>
            </w:r>
            <w:r>
              <w:rPr>
                <w:rFonts w:hint="default" w:ascii="Times New Roman" w:hAnsi="Times New Roman" w:eastAsia="宋体" w:cs="Times New Roman"/>
                <w:i w:val="0"/>
                <w:color w:val="000000"/>
                <w:kern w:val="0"/>
                <w:sz w:val="20"/>
                <w:szCs w:val="20"/>
                <w:u w:val="none"/>
                <w:lang w:val="en-US" w:eastAsia="zh-CN" w:bidi="ar"/>
              </w:rPr>
              <w:t>%</w:t>
            </w:r>
          </w:p>
        </w:tc>
      </w:tr>
      <w:tr w14:paraId="1B845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60E8FA8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1030178</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8E3B04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六、污水处理费收入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7CA23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293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7D197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CB046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102.39</w:t>
            </w:r>
            <w:r>
              <w:rPr>
                <w:rFonts w:hint="default" w:ascii="Times New Roman" w:hAnsi="Times New Roman" w:eastAsia="宋体" w:cs="Times New Roman"/>
                <w:i w:val="0"/>
                <w:color w:val="000000"/>
                <w:kern w:val="0"/>
                <w:sz w:val="20"/>
                <w:szCs w:val="20"/>
                <w:u w:val="none"/>
                <w:lang w:val="en-US" w:eastAsia="zh-CN" w:bidi="ar"/>
              </w:rPr>
              <w:t>%</w:t>
            </w:r>
          </w:p>
        </w:tc>
      </w:tr>
      <w:tr w14:paraId="1FF79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6FF2E11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1031006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7DDE1F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七、国有土地使用权出让金专项债务对应项目专项收入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678850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C1DC1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326C9B8">
            <w:pPr>
              <w:jc w:val="right"/>
              <w:rPr>
                <w:rFonts w:hint="default" w:ascii="Times New Roman" w:hAnsi="Times New Roman" w:eastAsia="宋体" w:cs="Times New Roman"/>
                <w:i w:val="0"/>
                <w:color w:val="000000"/>
                <w:sz w:val="20"/>
                <w:szCs w:val="20"/>
                <w:highlight w:val="none"/>
                <w:u w:val="none"/>
              </w:rPr>
            </w:pPr>
          </w:p>
        </w:tc>
      </w:tr>
      <w:tr w14:paraId="63623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36B4C9B7">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1031099</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5374293F">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八、其他政府性基金收入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57F6F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2307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31F104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5169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5AD55E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2"/>
                <w:szCs w:val="22"/>
                <w:u w:val="none"/>
                <w:lang w:val="en-US" w:eastAsia="zh-CN" w:bidi="ar"/>
              </w:rPr>
              <w:t>224.06%</w:t>
            </w:r>
          </w:p>
        </w:tc>
      </w:tr>
      <w:tr w14:paraId="25A7A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70" w:type="dxa"/>
            <w:gridSpan w:val="2"/>
            <w:tcBorders>
              <w:top w:val="single" w:color="000000" w:sz="4" w:space="0"/>
              <w:left w:val="single" w:color="000000" w:sz="4" w:space="0"/>
              <w:bottom w:val="single" w:color="000000" w:sz="4" w:space="0"/>
              <w:right w:val="single" w:color="000000" w:sz="4" w:space="0"/>
            </w:tcBorders>
            <w:noWrap w:val="0"/>
            <w:vAlign w:val="center"/>
          </w:tcPr>
          <w:p w14:paraId="2EF8D608">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政府性基金收入合计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D63E51A">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eastAsia="宋体" w:cs="Times New Roman"/>
                <w:b/>
                <w:bCs/>
                <w:i w:val="0"/>
                <w:iCs w:val="0"/>
                <w:color w:val="000000"/>
                <w:kern w:val="0"/>
                <w:sz w:val="20"/>
                <w:szCs w:val="20"/>
                <w:u w:val="none"/>
                <w:lang w:val="en-US" w:eastAsia="zh-CN" w:bidi="ar"/>
              </w:rPr>
              <w:t>34967</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1F4506B">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eastAsia="宋体" w:cs="Times New Roman"/>
                <w:b/>
                <w:bCs/>
                <w:i w:val="0"/>
                <w:iCs w:val="0"/>
                <w:color w:val="000000"/>
                <w:kern w:val="0"/>
                <w:sz w:val="20"/>
                <w:szCs w:val="20"/>
                <w:u w:val="none"/>
                <w:lang w:val="en-US" w:eastAsia="zh-CN" w:bidi="ar"/>
              </w:rPr>
              <w:t>26469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8DDC052">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75.70%</w:t>
            </w:r>
          </w:p>
        </w:tc>
      </w:tr>
    </w:tbl>
    <w:p w14:paraId="7F645F5B">
      <w:pPr>
        <w:jc w:val="both"/>
        <w:rPr>
          <w:rFonts w:hint="default" w:ascii="Times New Roman" w:hAnsi="Times New Roman" w:cs="Times New Roman"/>
          <w:b/>
          <w:bCs/>
          <w:sz w:val="24"/>
          <w:szCs w:val="24"/>
          <w:highlight w:val="none"/>
          <w:lang w:val="en-US" w:eastAsia="zh-Hans"/>
        </w:rPr>
      </w:pPr>
    </w:p>
    <w:p w14:paraId="54EBAEAB">
      <w:pPr>
        <w:jc w:val="center"/>
        <w:rPr>
          <w:rFonts w:hint="default" w:ascii="Times New Roman" w:hAnsi="Times New Roman" w:cs="Times New Roman"/>
          <w:b/>
          <w:bCs/>
          <w:sz w:val="24"/>
          <w:szCs w:val="24"/>
          <w:highlight w:val="none"/>
          <w:lang w:val="en-US" w:eastAsia="zh-Hans"/>
        </w:rPr>
      </w:pPr>
    </w:p>
    <w:p w14:paraId="51944A60">
      <w:pPr>
        <w:pStyle w:val="6"/>
        <w:rPr>
          <w:rFonts w:hint="default" w:ascii="Times New Roman" w:hAnsi="Times New Roman" w:cs="Times New Roman"/>
          <w:b/>
          <w:bCs/>
          <w:sz w:val="24"/>
          <w:szCs w:val="24"/>
          <w:highlight w:val="none"/>
          <w:lang w:val="en-US" w:eastAsia="zh-Hans"/>
        </w:rPr>
      </w:pPr>
    </w:p>
    <w:p w14:paraId="7AB5124A">
      <w:pPr>
        <w:rPr>
          <w:rFonts w:hint="default" w:ascii="Times New Roman" w:hAnsi="Times New Roman" w:cs="Times New Roman"/>
          <w:b/>
          <w:bCs/>
          <w:sz w:val="24"/>
          <w:szCs w:val="24"/>
          <w:highlight w:val="none"/>
          <w:lang w:val="en-US" w:eastAsia="zh-Hans"/>
        </w:rPr>
      </w:pPr>
    </w:p>
    <w:p w14:paraId="68CC7C39">
      <w:pPr>
        <w:pStyle w:val="6"/>
        <w:rPr>
          <w:rFonts w:hint="default" w:ascii="Times New Roman" w:hAnsi="Times New Roman" w:cs="Times New Roman"/>
          <w:b/>
          <w:bCs/>
          <w:sz w:val="24"/>
          <w:szCs w:val="24"/>
          <w:highlight w:val="none"/>
          <w:lang w:val="en-US" w:eastAsia="zh-Hans"/>
        </w:rPr>
      </w:pPr>
    </w:p>
    <w:p w14:paraId="6C9E6A9E">
      <w:pPr>
        <w:rPr>
          <w:rFonts w:hint="default" w:ascii="Times New Roman" w:hAnsi="Times New Roman" w:cs="Times New Roman"/>
          <w:b/>
          <w:bCs/>
          <w:sz w:val="24"/>
          <w:szCs w:val="24"/>
          <w:highlight w:val="none"/>
          <w:lang w:val="en-US" w:eastAsia="zh-Hans"/>
        </w:rPr>
      </w:pPr>
    </w:p>
    <w:p w14:paraId="2716A68F">
      <w:pPr>
        <w:pStyle w:val="6"/>
        <w:rPr>
          <w:rFonts w:hint="default" w:ascii="Times New Roman" w:hAnsi="Times New Roman" w:cs="Times New Roman"/>
          <w:b/>
          <w:bCs/>
          <w:sz w:val="24"/>
          <w:szCs w:val="24"/>
          <w:highlight w:val="none"/>
          <w:lang w:val="en-US" w:eastAsia="zh-Hans"/>
        </w:rPr>
      </w:pPr>
    </w:p>
    <w:p w14:paraId="658C5D90">
      <w:pPr>
        <w:rPr>
          <w:rFonts w:hint="default" w:ascii="Times New Roman" w:hAnsi="Times New Roman" w:cs="Times New Roman"/>
          <w:b/>
          <w:bCs/>
          <w:sz w:val="24"/>
          <w:szCs w:val="24"/>
          <w:highlight w:val="none"/>
          <w:lang w:val="en-US" w:eastAsia="zh-Hans"/>
        </w:rPr>
      </w:pPr>
    </w:p>
    <w:p w14:paraId="634F89C7">
      <w:pPr>
        <w:pStyle w:val="6"/>
        <w:rPr>
          <w:rFonts w:hint="default" w:ascii="Times New Roman" w:hAnsi="Times New Roman" w:cs="Times New Roman"/>
          <w:b/>
          <w:bCs/>
          <w:sz w:val="24"/>
          <w:szCs w:val="24"/>
          <w:highlight w:val="none"/>
          <w:lang w:val="en-US" w:eastAsia="zh-Hans"/>
        </w:rPr>
      </w:pPr>
    </w:p>
    <w:p w14:paraId="575AD14E">
      <w:pPr>
        <w:rPr>
          <w:rFonts w:hint="default" w:ascii="Times New Roman" w:hAnsi="Times New Roman" w:cs="Times New Roman"/>
          <w:b/>
          <w:bCs/>
          <w:sz w:val="24"/>
          <w:szCs w:val="24"/>
          <w:highlight w:val="none"/>
          <w:lang w:val="en-US" w:eastAsia="zh-Hans"/>
        </w:rPr>
      </w:pPr>
    </w:p>
    <w:p w14:paraId="53003F85">
      <w:pPr>
        <w:pStyle w:val="6"/>
        <w:rPr>
          <w:rFonts w:hint="default" w:ascii="Times New Roman" w:hAnsi="Times New Roman" w:cs="Times New Roman"/>
          <w:b/>
          <w:bCs/>
          <w:sz w:val="24"/>
          <w:szCs w:val="24"/>
          <w:highlight w:val="none"/>
          <w:lang w:val="en-US" w:eastAsia="zh-Hans"/>
        </w:rPr>
      </w:pPr>
    </w:p>
    <w:p w14:paraId="4F95B374">
      <w:pPr>
        <w:rPr>
          <w:rFonts w:hint="default" w:ascii="Times New Roman" w:hAnsi="Times New Roman" w:cs="Times New Roman"/>
          <w:b/>
          <w:bCs/>
          <w:sz w:val="24"/>
          <w:szCs w:val="24"/>
          <w:highlight w:val="none"/>
          <w:lang w:val="en-US" w:eastAsia="zh-Hans"/>
        </w:rPr>
      </w:pPr>
    </w:p>
    <w:p w14:paraId="6C254553">
      <w:pPr>
        <w:pStyle w:val="6"/>
        <w:rPr>
          <w:rFonts w:hint="default" w:ascii="Times New Roman" w:hAnsi="Times New Roman" w:cs="Times New Roman"/>
          <w:b/>
          <w:bCs/>
          <w:sz w:val="24"/>
          <w:szCs w:val="24"/>
          <w:highlight w:val="none"/>
          <w:lang w:val="en-US" w:eastAsia="zh-Hans"/>
        </w:rPr>
      </w:pPr>
    </w:p>
    <w:p w14:paraId="3D52D359">
      <w:pPr>
        <w:rPr>
          <w:rFonts w:hint="default" w:ascii="Times New Roman" w:hAnsi="Times New Roman" w:cs="Times New Roman"/>
          <w:b/>
          <w:bCs/>
          <w:sz w:val="24"/>
          <w:szCs w:val="24"/>
          <w:highlight w:val="none"/>
          <w:lang w:val="en-US" w:eastAsia="zh-Hans"/>
        </w:rPr>
      </w:pPr>
    </w:p>
    <w:p w14:paraId="3CB22521">
      <w:pPr>
        <w:pStyle w:val="6"/>
        <w:rPr>
          <w:rFonts w:hint="default" w:ascii="Times New Roman" w:hAnsi="Times New Roman" w:cs="Times New Roman"/>
          <w:b/>
          <w:bCs/>
          <w:sz w:val="24"/>
          <w:szCs w:val="24"/>
          <w:highlight w:val="none"/>
          <w:lang w:val="en-US" w:eastAsia="zh-Hans"/>
        </w:rPr>
      </w:pPr>
    </w:p>
    <w:p w14:paraId="4CF98E5C">
      <w:pPr>
        <w:rPr>
          <w:rFonts w:hint="default" w:ascii="Times New Roman" w:hAnsi="Times New Roman" w:cs="Times New Roman"/>
          <w:b/>
          <w:bCs/>
          <w:sz w:val="24"/>
          <w:szCs w:val="24"/>
          <w:highlight w:val="none"/>
          <w:lang w:val="en-US" w:eastAsia="zh-Hans"/>
        </w:rPr>
      </w:pPr>
    </w:p>
    <w:p w14:paraId="1AF7285C">
      <w:pPr>
        <w:pStyle w:val="6"/>
        <w:rPr>
          <w:rFonts w:hint="default" w:ascii="Times New Roman" w:hAnsi="Times New Roman" w:cs="Times New Roman"/>
          <w:b/>
          <w:bCs/>
          <w:sz w:val="24"/>
          <w:szCs w:val="24"/>
          <w:highlight w:val="none"/>
          <w:lang w:val="en-US" w:eastAsia="zh-Hans"/>
        </w:rPr>
      </w:pPr>
    </w:p>
    <w:p w14:paraId="571ACBBD">
      <w:pPr>
        <w:rPr>
          <w:rFonts w:hint="default" w:ascii="Times New Roman" w:hAnsi="Times New Roman" w:cs="Times New Roman"/>
          <w:b/>
          <w:bCs/>
          <w:sz w:val="24"/>
          <w:szCs w:val="24"/>
          <w:highlight w:val="none"/>
          <w:lang w:val="en-US" w:eastAsia="zh-Hans"/>
        </w:rPr>
      </w:pPr>
    </w:p>
    <w:p w14:paraId="06A5A9A8">
      <w:pPr>
        <w:pStyle w:val="6"/>
        <w:rPr>
          <w:rFonts w:hint="default" w:ascii="Times New Roman" w:hAnsi="Times New Roman" w:cs="Times New Roman"/>
          <w:b/>
          <w:bCs/>
          <w:sz w:val="24"/>
          <w:szCs w:val="24"/>
          <w:highlight w:val="none"/>
          <w:lang w:val="en-US" w:eastAsia="zh-Hans"/>
        </w:rPr>
      </w:pPr>
    </w:p>
    <w:p w14:paraId="36AB0ED7">
      <w:pPr>
        <w:rPr>
          <w:rFonts w:hint="default" w:ascii="Times New Roman" w:hAnsi="Times New Roman" w:cs="Times New Roman"/>
          <w:b/>
          <w:bCs/>
          <w:sz w:val="24"/>
          <w:szCs w:val="24"/>
          <w:highlight w:val="none"/>
          <w:lang w:val="en-US" w:eastAsia="zh-Hans"/>
        </w:rPr>
      </w:pPr>
    </w:p>
    <w:p w14:paraId="16AA4B89">
      <w:pPr>
        <w:pStyle w:val="6"/>
        <w:rPr>
          <w:rFonts w:hint="default" w:ascii="Times New Roman" w:hAnsi="Times New Roman" w:cs="Times New Roman"/>
          <w:b/>
          <w:bCs/>
          <w:sz w:val="24"/>
          <w:szCs w:val="24"/>
          <w:highlight w:val="none"/>
          <w:lang w:val="en-US" w:eastAsia="zh-Hans"/>
        </w:rPr>
      </w:pPr>
    </w:p>
    <w:p w14:paraId="190C796D">
      <w:pPr>
        <w:rPr>
          <w:rFonts w:hint="default" w:ascii="Times New Roman" w:hAnsi="Times New Roman" w:cs="Times New Roman"/>
          <w:b/>
          <w:bCs/>
          <w:sz w:val="24"/>
          <w:szCs w:val="24"/>
          <w:highlight w:val="none"/>
          <w:lang w:val="en-US" w:eastAsia="zh-Hans"/>
        </w:rPr>
      </w:pPr>
    </w:p>
    <w:p w14:paraId="25F3673F">
      <w:pPr>
        <w:pStyle w:val="6"/>
        <w:rPr>
          <w:rFonts w:hint="default" w:ascii="Times New Roman" w:hAnsi="Times New Roman" w:cs="Times New Roman"/>
          <w:b/>
          <w:bCs/>
          <w:sz w:val="24"/>
          <w:szCs w:val="24"/>
          <w:highlight w:val="none"/>
          <w:lang w:val="en-US" w:eastAsia="zh-Hans"/>
        </w:rPr>
      </w:pPr>
    </w:p>
    <w:p w14:paraId="75C50EBF">
      <w:pPr>
        <w:rPr>
          <w:rFonts w:hint="default" w:ascii="Times New Roman" w:hAnsi="Times New Roman" w:cs="Times New Roman"/>
          <w:b/>
          <w:bCs/>
          <w:sz w:val="24"/>
          <w:szCs w:val="24"/>
          <w:highlight w:val="none"/>
          <w:lang w:val="en-US" w:eastAsia="zh-Hans"/>
        </w:rPr>
      </w:pPr>
    </w:p>
    <w:p w14:paraId="436C621F">
      <w:pPr>
        <w:pStyle w:val="6"/>
        <w:rPr>
          <w:rFonts w:hint="default" w:ascii="Times New Roman" w:hAnsi="Times New Roman" w:cs="Times New Roman"/>
          <w:b/>
          <w:bCs/>
          <w:sz w:val="24"/>
          <w:szCs w:val="24"/>
          <w:highlight w:val="none"/>
          <w:lang w:val="en-US" w:eastAsia="zh-Hans"/>
        </w:rPr>
      </w:pPr>
    </w:p>
    <w:p w14:paraId="34C245C9">
      <w:pPr>
        <w:rPr>
          <w:rFonts w:hint="default" w:ascii="Times New Roman" w:hAnsi="Times New Roman" w:cs="Times New Roman"/>
          <w:b/>
          <w:bCs/>
          <w:sz w:val="24"/>
          <w:szCs w:val="24"/>
          <w:highlight w:val="none"/>
          <w:lang w:val="en-US" w:eastAsia="zh-Hans"/>
        </w:rPr>
      </w:pPr>
    </w:p>
    <w:p w14:paraId="5576EA83">
      <w:pPr>
        <w:pStyle w:val="6"/>
        <w:rPr>
          <w:rFonts w:hint="default" w:ascii="Times New Roman" w:hAnsi="Times New Roman" w:cs="Times New Roman"/>
          <w:b/>
          <w:bCs/>
          <w:sz w:val="24"/>
          <w:szCs w:val="24"/>
          <w:highlight w:val="none"/>
          <w:lang w:val="en-US" w:eastAsia="zh-Hans"/>
        </w:rPr>
      </w:pPr>
    </w:p>
    <w:p w14:paraId="37AC55C2">
      <w:pPr>
        <w:rPr>
          <w:rFonts w:hint="default"/>
          <w:lang w:val="en-US" w:eastAsia="zh-Hans"/>
        </w:rPr>
      </w:pPr>
    </w:p>
    <w:tbl>
      <w:tblPr>
        <w:tblStyle w:val="12"/>
        <w:tblW w:w="89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6"/>
        <w:gridCol w:w="4055"/>
        <w:gridCol w:w="1515"/>
        <w:gridCol w:w="1330"/>
        <w:gridCol w:w="1209"/>
      </w:tblGrid>
      <w:tr w14:paraId="33C0F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86" w:type="dxa"/>
            <w:noWrap w:val="0"/>
            <w:vAlign w:val="center"/>
          </w:tcPr>
          <w:p w14:paraId="20C540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表10</w:t>
            </w:r>
          </w:p>
        </w:tc>
        <w:tc>
          <w:tcPr>
            <w:tcW w:w="4055" w:type="dxa"/>
            <w:noWrap w:val="0"/>
            <w:vAlign w:val="center"/>
          </w:tcPr>
          <w:p w14:paraId="3BD153F7">
            <w:pPr>
              <w:rPr>
                <w:rFonts w:hint="default" w:ascii="Times New Roman" w:hAnsi="Times New Roman" w:eastAsia="宋体" w:cs="Times New Roman"/>
                <w:i w:val="0"/>
                <w:color w:val="000000"/>
                <w:sz w:val="24"/>
                <w:szCs w:val="24"/>
                <w:highlight w:val="none"/>
                <w:u w:val="none"/>
              </w:rPr>
            </w:pPr>
          </w:p>
        </w:tc>
        <w:tc>
          <w:tcPr>
            <w:tcW w:w="1515" w:type="dxa"/>
            <w:noWrap w:val="0"/>
            <w:vAlign w:val="center"/>
          </w:tcPr>
          <w:p w14:paraId="30DC5E4F">
            <w:pPr>
              <w:rPr>
                <w:rFonts w:hint="default" w:ascii="Times New Roman" w:hAnsi="Times New Roman" w:eastAsia="宋体" w:cs="Times New Roman"/>
                <w:i w:val="0"/>
                <w:color w:val="000000"/>
                <w:sz w:val="24"/>
                <w:szCs w:val="24"/>
                <w:highlight w:val="none"/>
                <w:u w:val="none"/>
              </w:rPr>
            </w:pPr>
          </w:p>
        </w:tc>
        <w:tc>
          <w:tcPr>
            <w:tcW w:w="1330" w:type="dxa"/>
            <w:noWrap w:val="0"/>
            <w:vAlign w:val="center"/>
          </w:tcPr>
          <w:p w14:paraId="22273D1B">
            <w:pPr>
              <w:rPr>
                <w:rFonts w:hint="default" w:ascii="Times New Roman" w:hAnsi="Times New Roman" w:eastAsia="宋体" w:cs="Times New Roman"/>
                <w:i w:val="0"/>
                <w:color w:val="000000"/>
                <w:sz w:val="24"/>
                <w:szCs w:val="24"/>
                <w:highlight w:val="none"/>
                <w:u w:val="none"/>
              </w:rPr>
            </w:pPr>
          </w:p>
        </w:tc>
        <w:tc>
          <w:tcPr>
            <w:tcW w:w="1209" w:type="dxa"/>
            <w:noWrap w:val="0"/>
            <w:vAlign w:val="center"/>
          </w:tcPr>
          <w:p w14:paraId="76C0AA51">
            <w:pPr>
              <w:rPr>
                <w:rFonts w:hint="default" w:ascii="Times New Roman" w:hAnsi="Times New Roman" w:eastAsia="宋体" w:cs="Times New Roman"/>
                <w:i w:val="0"/>
                <w:color w:val="000000"/>
                <w:sz w:val="24"/>
                <w:szCs w:val="24"/>
                <w:highlight w:val="none"/>
                <w:u w:val="none"/>
              </w:rPr>
            </w:pPr>
          </w:p>
        </w:tc>
      </w:tr>
      <w:tr w14:paraId="78F4D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95" w:type="dxa"/>
            <w:gridSpan w:val="5"/>
            <w:noWrap w:val="0"/>
            <w:vAlign w:val="center"/>
          </w:tcPr>
          <w:p w14:paraId="15AE3FD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政府性基金支出表</w:t>
            </w:r>
          </w:p>
        </w:tc>
      </w:tr>
      <w:tr w14:paraId="6887A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noWrap w:val="0"/>
            <w:vAlign w:val="center"/>
          </w:tcPr>
          <w:p w14:paraId="580D2BBE">
            <w:pPr>
              <w:jc w:val="center"/>
              <w:rPr>
                <w:rFonts w:hint="default" w:ascii="Times New Roman" w:hAnsi="Times New Roman" w:eastAsia="宋体" w:cs="Times New Roman"/>
                <w:i w:val="0"/>
                <w:color w:val="000000"/>
                <w:sz w:val="20"/>
                <w:szCs w:val="20"/>
                <w:highlight w:val="none"/>
                <w:u w:val="none"/>
              </w:rPr>
            </w:pPr>
          </w:p>
        </w:tc>
        <w:tc>
          <w:tcPr>
            <w:tcW w:w="4055" w:type="dxa"/>
            <w:noWrap w:val="0"/>
            <w:vAlign w:val="center"/>
          </w:tcPr>
          <w:p w14:paraId="6E092CC6">
            <w:pPr>
              <w:jc w:val="center"/>
              <w:rPr>
                <w:rFonts w:hint="default" w:ascii="Times New Roman" w:hAnsi="Times New Roman" w:eastAsia="宋体" w:cs="Times New Roman"/>
                <w:i w:val="0"/>
                <w:color w:val="000000"/>
                <w:sz w:val="20"/>
                <w:szCs w:val="20"/>
                <w:highlight w:val="none"/>
                <w:u w:val="none"/>
              </w:rPr>
            </w:pPr>
          </w:p>
        </w:tc>
        <w:tc>
          <w:tcPr>
            <w:tcW w:w="1515" w:type="dxa"/>
            <w:noWrap w:val="0"/>
            <w:vAlign w:val="center"/>
          </w:tcPr>
          <w:p w14:paraId="39A7EC05">
            <w:pPr>
              <w:jc w:val="center"/>
              <w:rPr>
                <w:rFonts w:hint="default" w:ascii="Times New Roman" w:hAnsi="Times New Roman" w:eastAsia="宋体" w:cs="Times New Roman"/>
                <w:i w:val="0"/>
                <w:color w:val="000000"/>
                <w:sz w:val="20"/>
                <w:szCs w:val="20"/>
                <w:highlight w:val="none"/>
                <w:u w:val="none"/>
              </w:rPr>
            </w:pPr>
          </w:p>
        </w:tc>
        <w:tc>
          <w:tcPr>
            <w:tcW w:w="1330" w:type="dxa"/>
            <w:noWrap w:val="0"/>
            <w:vAlign w:val="center"/>
          </w:tcPr>
          <w:p w14:paraId="475B6003">
            <w:pPr>
              <w:jc w:val="center"/>
              <w:rPr>
                <w:rFonts w:hint="default" w:ascii="Times New Roman" w:hAnsi="Times New Roman" w:eastAsia="宋体" w:cs="Times New Roman"/>
                <w:i w:val="0"/>
                <w:color w:val="000000"/>
                <w:sz w:val="20"/>
                <w:szCs w:val="20"/>
                <w:highlight w:val="none"/>
                <w:u w:val="none"/>
              </w:rPr>
            </w:pPr>
          </w:p>
        </w:tc>
        <w:tc>
          <w:tcPr>
            <w:tcW w:w="1209" w:type="dxa"/>
            <w:noWrap w:val="0"/>
            <w:vAlign w:val="center"/>
          </w:tcPr>
          <w:p w14:paraId="3F0F2F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B2C8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37E806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271DBE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55BD85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B69B25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0C054A8">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044FE4D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26E5A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8E1CCFA">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B66A95">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一、城乡社区支出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F9E47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17519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64944F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12098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E05A11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69.06%</w:t>
            </w:r>
          </w:p>
        </w:tc>
      </w:tr>
      <w:tr w14:paraId="37E33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B2C3616">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69A0F0B">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F7F1E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4973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A22AC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8325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B2A04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167.40%</w:t>
            </w:r>
          </w:p>
        </w:tc>
      </w:tr>
      <w:tr w14:paraId="30C21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FCEE429">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B41EFDC">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征地和拆迁补偿支出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DFD80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65944E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2DBFECB">
            <w:pPr>
              <w:rPr>
                <w:rFonts w:hint="default" w:ascii="Times New Roman" w:hAnsi="Times New Roman" w:eastAsia="宋体" w:cs="Times New Roman"/>
                <w:i w:val="0"/>
                <w:color w:val="000000"/>
                <w:sz w:val="20"/>
                <w:szCs w:val="20"/>
                <w:highlight w:val="none"/>
                <w:u w:val="none"/>
              </w:rPr>
            </w:pPr>
          </w:p>
        </w:tc>
      </w:tr>
      <w:tr w14:paraId="4BE20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95AE624">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8B8BB35">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土地开发支出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860B84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3E94D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663156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582.96%</w:t>
            </w:r>
          </w:p>
        </w:tc>
      </w:tr>
      <w:tr w14:paraId="236B1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631956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26318A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城市建设支出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BECBD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4EE93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6BC9D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2A038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9ACCE2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130962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农村基础设施建设支出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5D1149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C85001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4965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F757C6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142.71%</w:t>
            </w:r>
          </w:p>
        </w:tc>
      </w:tr>
      <w:tr w14:paraId="2DEFF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8EDA2C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2120814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38BF2F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农业生产发展支出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BA7D9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F3E5C2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860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C7858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193.69%</w:t>
            </w:r>
          </w:p>
        </w:tc>
      </w:tr>
      <w:tr w14:paraId="253E5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82E2EB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2120815</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71A9A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农村社会事业支出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F3313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97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261F4C3">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0CB7F5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721.65%</w:t>
            </w:r>
          </w:p>
        </w:tc>
      </w:tr>
      <w:tr w14:paraId="006CC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5D5380D">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2120816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760403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农业农村生态环境支出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DA31B1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699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820DAA8">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500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9793C29">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71.53%</w:t>
            </w:r>
          </w:p>
        </w:tc>
      </w:tr>
      <w:tr w14:paraId="797A5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81036B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65EE16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城市基础设施配套费安排的支出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4B039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18239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2EF4B5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257.07%</w:t>
            </w:r>
          </w:p>
        </w:tc>
      </w:tr>
      <w:tr w14:paraId="455ED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D51B8AA">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A2673D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城市公共设施</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0955ED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E69C7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45B1B6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5CAE9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E8F0A5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2121302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0E72B7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城市环境卫生</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CDF33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B0694D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lang w:val="en-US" w:eastAsia="zh-CN" w:bidi="ar"/>
              </w:rPr>
              <w:t>600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E38440C">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r>
      <w:tr w14:paraId="78CD4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F4466E8">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BCDA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其他城市基础设施配套费安排的支出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CD7C8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389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CAC552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u w:val="none"/>
                <w:lang w:val="en-US" w:eastAsia="zh-CN" w:bidi="ar"/>
              </w:rPr>
              <w:t>400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8E178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102.83</w:t>
            </w:r>
            <w:r>
              <w:rPr>
                <w:rFonts w:hint="default" w:ascii="Times New Roman" w:hAnsi="Times New Roman" w:eastAsia="宋体" w:cs="Times New Roman"/>
                <w:i w:val="0"/>
                <w:color w:val="000000"/>
                <w:kern w:val="0"/>
                <w:sz w:val="20"/>
                <w:szCs w:val="20"/>
                <w:u w:val="none"/>
                <w:lang w:val="en-US" w:eastAsia="zh-CN" w:bidi="ar"/>
              </w:rPr>
              <w:t>%</w:t>
            </w:r>
          </w:p>
        </w:tc>
      </w:tr>
      <w:tr w14:paraId="50D32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467A1D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391A7B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污水处理费安排的支出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11C33D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58F69A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26AC9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150.00%</w:t>
            </w:r>
          </w:p>
        </w:tc>
      </w:tr>
      <w:tr w14:paraId="29239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5C2DD6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FE2DAF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其他污水处理费安排的支出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F3E0A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76FB2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6AC2ED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150.00%</w:t>
            </w:r>
          </w:p>
        </w:tc>
      </w:tr>
      <w:tr w14:paraId="1BC9E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364763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F7659A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国有土地使用权出让收入对应专项债务收入安排的支出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71A51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A8DED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A984D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444ED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40A8686">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2121906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A3A41D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棚户区改造支出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BD31D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4756E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9BBEB1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3DC9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0CD29B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4BB0F6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超长期特别国债安排的支出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1CF15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11957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C17636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2473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022FC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20.68%</w:t>
            </w:r>
          </w:p>
        </w:tc>
      </w:tr>
      <w:tr w14:paraId="42DDE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B8FFFB6">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2129801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CC3EF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城乡社区公共设施</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C1C76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10534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6BB59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706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784B3C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6.70%</w:t>
            </w:r>
          </w:p>
        </w:tc>
      </w:tr>
      <w:tr w14:paraId="472F9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76E0C82">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2129899</w:t>
            </w:r>
          </w:p>
        </w:tc>
        <w:tc>
          <w:tcPr>
            <w:tcW w:w="40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AFB8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20"/>
                <w:szCs w:val="20"/>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其他城乡社区支出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9E2887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1423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E5D9F48">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1767</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FED1829">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124.17%</w:t>
            </w:r>
          </w:p>
        </w:tc>
      </w:tr>
      <w:tr w14:paraId="3CED8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5ED4B36">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77603A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二、农林水支出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5CB4E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317E8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06D91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97.76%</w:t>
            </w:r>
          </w:p>
        </w:tc>
      </w:tr>
      <w:tr w14:paraId="0E61F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D37926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48912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大中型水库移民后期扶持基金支出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33DBE3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F9AF8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71122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97.76%</w:t>
            </w:r>
          </w:p>
        </w:tc>
      </w:tr>
      <w:tr w14:paraId="58129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8C16D2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C01AE4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移民补助</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A8067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EE26E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3996F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545.83%</w:t>
            </w:r>
          </w:p>
        </w:tc>
      </w:tr>
      <w:tr w14:paraId="539A5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A94BE9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6A9EED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基础设施建设和经济发展</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7A1D6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BC4DDE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51C88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17D03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28B8F79">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512F76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三、资源勘探工业信息等支出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EDBB8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4B83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5D9C2C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37C14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4AA0A3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2FB5DE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超长期特别国债安排的支出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A017B0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19985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EC89E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43CBD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AFB265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2159802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194582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制造业</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985490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CB321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488C4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19EF3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F48E87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90DA30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自然资源海洋气象等支出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4DEB079">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981C9F7">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509A916">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7FE4B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1B6D3B1">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455069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耕地保护考核奖惩基金支出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C8514B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12B717C">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F628C47">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12359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222B59F">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2200601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CB60E6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耕地保护</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060030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B6E1081">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EAF8C5C">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2A514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670FE0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5F5136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四、其他支出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E21052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89622</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5876A6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23298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7F62D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26.00%</w:t>
            </w:r>
          </w:p>
        </w:tc>
      </w:tr>
      <w:tr w14:paraId="49668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40916AA">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A59230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其他政府性基金及对应专项债务收入安排的支出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F2307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88898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C4DB2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22950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85156F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25.82%</w:t>
            </w:r>
          </w:p>
        </w:tc>
      </w:tr>
      <w:tr w14:paraId="67C42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4C5AA5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2290402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D630C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16C5C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61198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8A77BC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22950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D27DCB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37.50%</w:t>
            </w:r>
          </w:p>
        </w:tc>
      </w:tr>
      <w:tr w14:paraId="7AEE5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161179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2290403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17539D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其他政府性基金债务收入安排的支出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7E191D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27700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E57402D">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6A4DA8D">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27665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DEBDF4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487D02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彩票公益金安排的支出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07683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EFF893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0BDAC7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48.07%</w:t>
            </w:r>
          </w:p>
        </w:tc>
      </w:tr>
      <w:tr w14:paraId="43A1C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741D44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417514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用于社会福利的彩票公益金支出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AC3811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2192B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C2606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46.50%</w:t>
            </w:r>
          </w:p>
        </w:tc>
      </w:tr>
      <w:tr w14:paraId="4FA91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26AD7D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794F87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用于体育事业的彩票公益金支出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5720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17C634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AA7415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60.68%</w:t>
            </w:r>
          </w:p>
        </w:tc>
      </w:tr>
      <w:tr w14:paraId="119CA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5D0AA3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BC6371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用于教育事业的彩票公益金支出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EA4291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EE160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195E76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7D047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A5C85E9">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F43103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用于残疾人事业的彩票公益金支出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961F3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1109AD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2E6627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137.93%</w:t>
            </w:r>
          </w:p>
        </w:tc>
      </w:tr>
      <w:tr w14:paraId="316B4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1C375F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2296010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08662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用于文化事业的彩票公益金支出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E5C472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2D0265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5E9F8C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61.11%</w:t>
            </w:r>
          </w:p>
        </w:tc>
      </w:tr>
      <w:tr w14:paraId="0B634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7CD699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734E6B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用于城乡医疗救助的彩票公益金支出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7D0DF5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4AC19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9BD13B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17.09%</w:t>
            </w:r>
          </w:p>
        </w:tc>
      </w:tr>
      <w:tr w14:paraId="3C4CA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B52E7F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27D2DC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五、债务付息支出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EA68FF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15446</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0964D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17130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DC2001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110.90%</w:t>
            </w:r>
          </w:p>
        </w:tc>
      </w:tr>
      <w:tr w14:paraId="5CF2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EE28D1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BBD287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地方政府专项债务付息支出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5CD78E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15446</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3686EF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17130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72486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110.90%</w:t>
            </w:r>
          </w:p>
        </w:tc>
      </w:tr>
      <w:tr w14:paraId="78587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EF7BA9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2320411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5E908D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国有土地使用权出让金债务付息支出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00EF98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2921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D4A25D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2913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3AE98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99.73%</w:t>
            </w:r>
          </w:p>
        </w:tc>
      </w:tr>
      <w:tr w14:paraId="66BDD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B406DE6">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2320433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A68F70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棚户区改造专项债券付息支出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8CC3B5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544836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C63FF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100.11%</w:t>
            </w:r>
          </w:p>
        </w:tc>
      </w:tr>
      <w:tr w14:paraId="4E1FD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63D2B7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55B57C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33084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10833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C7BC0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12024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9FB55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110.99%</w:t>
            </w:r>
          </w:p>
        </w:tc>
      </w:tr>
      <w:tr w14:paraId="1EFAD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8D10E6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4C96B5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8D85A5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410ECC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1299</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861548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162.58%</w:t>
            </w:r>
          </w:p>
        </w:tc>
      </w:tr>
      <w:tr w14:paraId="342CE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DF9963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16BB31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六、债务发行费用支出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882D5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EA2122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0CCCF0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253.06%</w:t>
            </w:r>
          </w:p>
        </w:tc>
      </w:tr>
      <w:tr w14:paraId="5EFC0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E89623A">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D93FBD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地方政府专项债务发行费用支出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164CF6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B0478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AC4E57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253.06%</w:t>
            </w:r>
          </w:p>
        </w:tc>
      </w:tr>
      <w:tr w14:paraId="7A1C7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7159C6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2330411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75ECB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国有土地使用权出让金债务发行费用支出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1249A9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E58C37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1EDE4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D4C7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69E986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1202B1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24E66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AF3C1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199011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536.84%</w:t>
            </w:r>
          </w:p>
        </w:tc>
      </w:tr>
      <w:tr w14:paraId="28A10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C41A71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3B494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CC7EF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E440E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589C87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73.33%</w:t>
            </w:r>
          </w:p>
        </w:tc>
      </w:tr>
      <w:tr w14:paraId="2282F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5390CD6">
            <w:pPr>
              <w:jc w:val="center"/>
              <w:rPr>
                <w:rFonts w:hint="default" w:ascii="Times New Roman" w:hAnsi="Times New Roman" w:eastAsia="宋体" w:cs="Times New Roman"/>
                <w:i w:val="0"/>
                <w:color w:val="000000"/>
                <w:sz w:val="20"/>
                <w:szCs w:val="20"/>
                <w:highlight w:val="none"/>
                <w:u w:val="none"/>
              </w:rPr>
            </w:pP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B184331">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政府性基金支出合计</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4C5CDEC">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126419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BA09CF6">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54079</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54EA334">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42.78%</w:t>
            </w:r>
          </w:p>
        </w:tc>
      </w:tr>
    </w:tbl>
    <w:p w14:paraId="100C817A">
      <w:pPr>
        <w:jc w:val="both"/>
        <w:rPr>
          <w:rFonts w:hint="eastAsia" w:ascii="Times New Roman" w:hAnsi="Times New Roman" w:eastAsia="宋体" w:cs="Times New Roman"/>
          <w:b/>
          <w:bCs/>
          <w:sz w:val="24"/>
          <w:szCs w:val="24"/>
          <w:highlight w:val="none"/>
          <w:lang w:val="en-US" w:eastAsia="zh-CN"/>
        </w:rPr>
      </w:pPr>
    </w:p>
    <w:p w14:paraId="1C626DBA">
      <w:pPr>
        <w:pStyle w:val="6"/>
        <w:rPr>
          <w:rFonts w:hint="eastAsia" w:ascii="Times New Roman" w:hAnsi="Times New Roman" w:eastAsia="宋体" w:cs="Times New Roman"/>
          <w:b/>
          <w:bCs/>
          <w:sz w:val="24"/>
          <w:szCs w:val="24"/>
          <w:highlight w:val="none"/>
          <w:lang w:val="en-US" w:eastAsia="zh-CN"/>
        </w:rPr>
      </w:pPr>
    </w:p>
    <w:p w14:paraId="37EB17E6">
      <w:pPr>
        <w:rPr>
          <w:rFonts w:hint="eastAsia" w:ascii="Times New Roman" w:hAnsi="Times New Roman" w:eastAsia="宋体" w:cs="Times New Roman"/>
          <w:b/>
          <w:bCs/>
          <w:sz w:val="24"/>
          <w:szCs w:val="24"/>
          <w:highlight w:val="none"/>
          <w:lang w:val="en-US" w:eastAsia="zh-CN"/>
        </w:rPr>
      </w:pPr>
    </w:p>
    <w:p w14:paraId="19DCDEC4">
      <w:pPr>
        <w:pStyle w:val="6"/>
        <w:rPr>
          <w:rFonts w:hint="eastAsia" w:ascii="Times New Roman" w:hAnsi="Times New Roman" w:eastAsia="宋体" w:cs="Times New Roman"/>
          <w:b/>
          <w:bCs/>
          <w:sz w:val="24"/>
          <w:szCs w:val="24"/>
          <w:highlight w:val="none"/>
          <w:lang w:val="en-US" w:eastAsia="zh-CN"/>
        </w:rPr>
      </w:pPr>
    </w:p>
    <w:p w14:paraId="3AE407CA">
      <w:pPr>
        <w:rPr>
          <w:rFonts w:hint="eastAsia" w:ascii="Times New Roman" w:hAnsi="Times New Roman" w:eastAsia="宋体" w:cs="Times New Roman"/>
          <w:b/>
          <w:bCs/>
          <w:sz w:val="24"/>
          <w:szCs w:val="24"/>
          <w:highlight w:val="none"/>
          <w:lang w:val="en-US" w:eastAsia="zh-CN"/>
        </w:rPr>
      </w:pPr>
    </w:p>
    <w:p w14:paraId="5B03FA34">
      <w:pPr>
        <w:pStyle w:val="6"/>
        <w:rPr>
          <w:rFonts w:hint="eastAsia" w:ascii="Times New Roman" w:hAnsi="Times New Roman" w:eastAsia="宋体" w:cs="Times New Roman"/>
          <w:b/>
          <w:bCs/>
          <w:sz w:val="24"/>
          <w:szCs w:val="24"/>
          <w:highlight w:val="none"/>
          <w:lang w:val="en-US" w:eastAsia="zh-CN"/>
        </w:rPr>
      </w:pPr>
    </w:p>
    <w:p w14:paraId="73E54E18">
      <w:pPr>
        <w:rPr>
          <w:rFonts w:hint="eastAsia" w:ascii="Times New Roman" w:hAnsi="Times New Roman" w:eastAsia="宋体" w:cs="Times New Roman"/>
          <w:b/>
          <w:bCs/>
          <w:sz w:val="24"/>
          <w:szCs w:val="24"/>
          <w:highlight w:val="none"/>
          <w:lang w:val="en-US" w:eastAsia="zh-CN"/>
        </w:rPr>
      </w:pPr>
    </w:p>
    <w:p w14:paraId="14395AD0">
      <w:pPr>
        <w:pStyle w:val="6"/>
        <w:rPr>
          <w:rFonts w:hint="eastAsia" w:ascii="Times New Roman" w:hAnsi="Times New Roman" w:eastAsia="宋体" w:cs="Times New Roman"/>
          <w:b/>
          <w:bCs/>
          <w:sz w:val="24"/>
          <w:szCs w:val="24"/>
          <w:highlight w:val="none"/>
          <w:lang w:val="en-US" w:eastAsia="zh-CN"/>
        </w:rPr>
      </w:pPr>
    </w:p>
    <w:p w14:paraId="6CC057E7">
      <w:pPr>
        <w:rPr>
          <w:rFonts w:hint="eastAsia" w:ascii="Times New Roman" w:hAnsi="Times New Roman" w:eastAsia="宋体" w:cs="Times New Roman"/>
          <w:b/>
          <w:bCs/>
          <w:sz w:val="24"/>
          <w:szCs w:val="24"/>
          <w:highlight w:val="none"/>
          <w:lang w:val="en-US" w:eastAsia="zh-CN"/>
        </w:rPr>
      </w:pPr>
    </w:p>
    <w:p w14:paraId="1E9BE779">
      <w:pPr>
        <w:pStyle w:val="6"/>
        <w:rPr>
          <w:rFonts w:hint="eastAsia" w:ascii="Times New Roman" w:hAnsi="Times New Roman" w:eastAsia="宋体" w:cs="Times New Roman"/>
          <w:b/>
          <w:bCs/>
          <w:sz w:val="24"/>
          <w:szCs w:val="24"/>
          <w:highlight w:val="none"/>
          <w:lang w:val="en-US" w:eastAsia="zh-CN"/>
        </w:rPr>
      </w:pPr>
    </w:p>
    <w:p w14:paraId="28DFEFCC">
      <w:pPr>
        <w:rPr>
          <w:rFonts w:hint="eastAsia" w:ascii="Times New Roman" w:hAnsi="Times New Roman" w:eastAsia="宋体" w:cs="Times New Roman"/>
          <w:b/>
          <w:bCs/>
          <w:sz w:val="24"/>
          <w:szCs w:val="24"/>
          <w:highlight w:val="none"/>
          <w:lang w:val="en-US" w:eastAsia="zh-CN"/>
        </w:rPr>
      </w:pPr>
    </w:p>
    <w:p w14:paraId="75F8DD6F">
      <w:pPr>
        <w:pStyle w:val="6"/>
        <w:ind w:left="0" w:leftChars="0" w:firstLine="0" w:firstLineChars="0"/>
        <w:rPr>
          <w:rFonts w:hint="eastAsia" w:ascii="Times New Roman" w:hAnsi="Times New Roman" w:eastAsia="宋体" w:cs="Times New Roman"/>
          <w:b/>
          <w:bCs/>
          <w:sz w:val="24"/>
          <w:szCs w:val="24"/>
          <w:highlight w:val="none"/>
          <w:lang w:val="en-US" w:eastAsia="zh-CN"/>
        </w:rPr>
      </w:pPr>
    </w:p>
    <w:p w14:paraId="5867CD88">
      <w:pPr>
        <w:rPr>
          <w:rFonts w:hint="eastAsia" w:ascii="Times New Roman" w:hAnsi="Times New Roman" w:eastAsia="宋体" w:cs="Times New Roman"/>
          <w:b/>
          <w:bCs/>
          <w:sz w:val="24"/>
          <w:szCs w:val="24"/>
          <w:highlight w:val="none"/>
          <w:lang w:val="en-US" w:eastAsia="zh-CN"/>
        </w:rPr>
      </w:pPr>
    </w:p>
    <w:p w14:paraId="570E4FB1">
      <w:pPr>
        <w:pStyle w:val="6"/>
        <w:rPr>
          <w:rFonts w:hint="eastAsia" w:ascii="Times New Roman" w:hAnsi="Times New Roman" w:eastAsia="宋体" w:cs="Times New Roman"/>
          <w:b/>
          <w:bCs/>
          <w:sz w:val="24"/>
          <w:szCs w:val="24"/>
          <w:highlight w:val="none"/>
          <w:lang w:val="en-US" w:eastAsia="zh-CN"/>
        </w:rPr>
      </w:pPr>
    </w:p>
    <w:p w14:paraId="46175D32">
      <w:pPr>
        <w:rPr>
          <w:rFonts w:hint="eastAsia" w:ascii="Times New Roman" w:hAnsi="Times New Roman" w:eastAsia="宋体" w:cs="Times New Roman"/>
          <w:b/>
          <w:bCs/>
          <w:sz w:val="24"/>
          <w:szCs w:val="24"/>
          <w:highlight w:val="none"/>
          <w:lang w:val="en-US" w:eastAsia="zh-CN"/>
        </w:rPr>
      </w:pPr>
    </w:p>
    <w:p w14:paraId="3247447E">
      <w:pPr>
        <w:pStyle w:val="6"/>
        <w:rPr>
          <w:rFonts w:hint="eastAsia" w:ascii="Times New Roman" w:hAnsi="Times New Roman" w:eastAsia="宋体" w:cs="Times New Roman"/>
          <w:b/>
          <w:bCs/>
          <w:sz w:val="24"/>
          <w:szCs w:val="24"/>
          <w:highlight w:val="none"/>
          <w:lang w:val="en-US" w:eastAsia="zh-CN"/>
        </w:rPr>
      </w:pPr>
    </w:p>
    <w:p w14:paraId="7226CD18">
      <w:pPr>
        <w:rPr>
          <w:rFonts w:hint="eastAsia" w:ascii="Times New Roman" w:hAnsi="Times New Roman" w:eastAsia="宋体" w:cs="Times New Roman"/>
          <w:b/>
          <w:bCs/>
          <w:sz w:val="24"/>
          <w:szCs w:val="24"/>
          <w:highlight w:val="none"/>
          <w:lang w:val="en-US" w:eastAsia="zh-CN"/>
        </w:rPr>
      </w:pPr>
    </w:p>
    <w:p w14:paraId="13521364">
      <w:pPr>
        <w:pStyle w:val="6"/>
        <w:rPr>
          <w:rFonts w:hint="eastAsia" w:ascii="Times New Roman" w:hAnsi="Times New Roman" w:eastAsia="宋体" w:cs="Times New Roman"/>
          <w:b/>
          <w:bCs/>
          <w:sz w:val="24"/>
          <w:szCs w:val="24"/>
          <w:highlight w:val="none"/>
          <w:lang w:val="en-US" w:eastAsia="zh-CN"/>
        </w:rPr>
      </w:pPr>
    </w:p>
    <w:p w14:paraId="70F581D9">
      <w:pPr>
        <w:rPr>
          <w:rFonts w:hint="eastAsia" w:ascii="Times New Roman" w:hAnsi="Times New Roman" w:eastAsia="宋体" w:cs="Times New Roman"/>
          <w:b/>
          <w:bCs/>
          <w:sz w:val="24"/>
          <w:szCs w:val="24"/>
          <w:highlight w:val="none"/>
          <w:lang w:val="en-US" w:eastAsia="zh-CN"/>
        </w:rPr>
      </w:pPr>
    </w:p>
    <w:p w14:paraId="6CEDD411">
      <w:pPr>
        <w:pStyle w:val="6"/>
        <w:rPr>
          <w:rFonts w:hint="eastAsia" w:ascii="Times New Roman" w:hAnsi="Times New Roman" w:eastAsia="宋体" w:cs="Times New Roman"/>
          <w:b/>
          <w:bCs/>
          <w:sz w:val="24"/>
          <w:szCs w:val="24"/>
          <w:highlight w:val="none"/>
          <w:lang w:val="en-US" w:eastAsia="zh-CN"/>
        </w:rPr>
      </w:pPr>
    </w:p>
    <w:p w14:paraId="412DD7C2">
      <w:pPr>
        <w:rPr>
          <w:rFonts w:hint="eastAsia" w:ascii="Times New Roman" w:hAnsi="Times New Roman" w:eastAsia="宋体" w:cs="Times New Roman"/>
          <w:b/>
          <w:bCs/>
          <w:sz w:val="24"/>
          <w:szCs w:val="24"/>
          <w:highlight w:val="none"/>
          <w:lang w:val="en-US" w:eastAsia="zh-CN"/>
        </w:rPr>
      </w:pPr>
    </w:p>
    <w:p w14:paraId="2833A979">
      <w:pPr>
        <w:pStyle w:val="6"/>
        <w:rPr>
          <w:rFonts w:hint="eastAsia" w:ascii="Times New Roman" w:hAnsi="Times New Roman" w:eastAsia="宋体" w:cs="Times New Roman"/>
          <w:b/>
          <w:bCs/>
          <w:sz w:val="24"/>
          <w:szCs w:val="24"/>
          <w:highlight w:val="none"/>
          <w:lang w:val="en-US" w:eastAsia="zh-CN"/>
        </w:rPr>
      </w:pPr>
    </w:p>
    <w:p w14:paraId="20177B06">
      <w:pPr>
        <w:rPr>
          <w:rFonts w:hint="eastAsia" w:ascii="Times New Roman" w:hAnsi="Times New Roman" w:eastAsia="宋体" w:cs="Times New Roman"/>
          <w:b/>
          <w:bCs/>
          <w:sz w:val="24"/>
          <w:szCs w:val="24"/>
          <w:highlight w:val="none"/>
          <w:lang w:val="en-US" w:eastAsia="zh-CN"/>
        </w:rPr>
      </w:pPr>
    </w:p>
    <w:p w14:paraId="42B6D94B">
      <w:pPr>
        <w:pStyle w:val="6"/>
        <w:rPr>
          <w:rFonts w:hint="eastAsia" w:ascii="Times New Roman" w:hAnsi="Times New Roman" w:eastAsia="宋体" w:cs="Times New Roman"/>
          <w:b/>
          <w:bCs/>
          <w:sz w:val="24"/>
          <w:szCs w:val="24"/>
          <w:highlight w:val="none"/>
          <w:lang w:val="en-US" w:eastAsia="zh-CN"/>
        </w:rPr>
      </w:pPr>
    </w:p>
    <w:p w14:paraId="76E54174">
      <w:pPr>
        <w:rPr>
          <w:rFonts w:hint="eastAsia" w:ascii="Times New Roman" w:hAnsi="Times New Roman" w:eastAsia="宋体" w:cs="Times New Roman"/>
          <w:b/>
          <w:bCs/>
          <w:sz w:val="24"/>
          <w:szCs w:val="24"/>
          <w:highlight w:val="none"/>
          <w:lang w:val="en-US" w:eastAsia="zh-CN"/>
        </w:rPr>
      </w:pPr>
    </w:p>
    <w:p w14:paraId="25D9C49B">
      <w:pPr>
        <w:pStyle w:val="6"/>
        <w:ind w:left="0" w:leftChars="0" w:firstLine="0" w:firstLineChars="0"/>
        <w:rPr>
          <w:rFonts w:hint="eastAsia" w:ascii="Times New Roman" w:hAnsi="Times New Roman" w:eastAsia="宋体" w:cs="Times New Roman"/>
          <w:b/>
          <w:bCs/>
          <w:sz w:val="24"/>
          <w:szCs w:val="24"/>
          <w:highlight w:val="none"/>
          <w:lang w:val="en-US" w:eastAsia="zh-CN"/>
        </w:rPr>
      </w:pPr>
    </w:p>
    <w:p w14:paraId="18DC891D">
      <w:pPr>
        <w:rPr>
          <w:rFonts w:hint="eastAsia" w:ascii="Times New Roman" w:hAnsi="Times New Roman" w:eastAsia="宋体" w:cs="Times New Roman"/>
          <w:b/>
          <w:bCs/>
          <w:sz w:val="24"/>
          <w:szCs w:val="24"/>
          <w:highlight w:val="none"/>
          <w:lang w:val="en-US" w:eastAsia="zh-CN"/>
        </w:rPr>
      </w:pPr>
    </w:p>
    <w:tbl>
      <w:tblPr>
        <w:tblStyle w:val="12"/>
        <w:tblW w:w="89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3"/>
        <w:gridCol w:w="3987"/>
        <w:gridCol w:w="1623"/>
        <w:gridCol w:w="1316"/>
        <w:gridCol w:w="1116"/>
      </w:tblGrid>
      <w:tr w14:paraId="6696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noWrap w:val="0"/>
            <w:vAlign w:val="center"/>
          </w:tcPr>
          <w:p w14:paraId="3A72C2F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ascii="Times New Roman" w:hAnsi="Times New Roman" w:eastAsia="宋体" w:cs="Times New Roman"/>
                <w:i w:val="0"/>
                <w:color w:val="000000"/>
                <w:kern w:val="0"/>
                <w:sz w:val="20"/>
                <w:szCs w:val="20"/>
                <w:highlight w:val="none"/>
                <w:u w:val="none"/>
                <w:lang w:val="en-US" w:eastAsia="zh-CN" w:bidi="ar"/>
              </w:rPr>
              <w:t>11</w:t>
            </w:r>
          </w:p>
        </w:tc>
        <w:tc>
          <w:tcPr>
            <w:tcW w:w="3987" w:type="dxa"/>
            <w:noWrap w:val="0"/>
            <w:vAlign w:val="center"/>
          </w:tcPr>
          <w:p w14:paraId="28EBE1B7">
            <w:pPr>
              <w:rPr>
                <w:rFonts w:hint="default" w:ascii="Times New Roman" w:hAnsi="Times New Roman" w:eastAsia="宋体" w:cs="Times New Roman"/>
                <w:i w:val="0"/>
                <w:color w:val="000000"/>
                <w:sz w:val="20"/>
                <w:szCs w:val="20"/>
                <w:highlight w:val="none"/>
                <w:u w:val="none"/>
              </w:rPr>
            </w:pPr>
          </w:p>
        </w:tc>
        <w:tc>
          <w:tcPr>
            <w:tcW w:w="1623" w:type="dxa"/>
            <w:noWrap w:val="0"/>
            <w:vAlign w:val="center"/>
          </w:tcPr>
          <w:p w14:paraId="0607F5C6">
            <w:pPr>
              <w:rPr>
                <w:rFonts w:hint="default" w:ascii="Times New Roman" w:hAnsi="Times New Roman" w:eastAsia="宋体" w:cs="Times New Roman"/>
                <w:i w:val="0"/>
                <w:color w:val="000000"/>
                <w:sz w:val="20"/>
                <w:szCs w:val="20"/>
                <w:highlight w:val="none"/>
                <w:u w:val="none"/>
              </w:rPr>
            </w:pPr>
          </w:p>
        </w:tc>
        <w:tc>
          <w:tcPr>
            <w:tcW w:w="1316" w:type="dxa"/>
            <w:noWrap w:val="0"/>
            <w:vAlign w:val="center"/>
          </w:tcPr>
          <w:p w14:paraId="531EA7B7">
            <w:pPr>
              <w:rPr>
                <w:rFonts w:hint="default" w:ascii="Times New Roman" w:hAnsi="Times New Roman" w:eastAsia="宋体" w:cs="Times New Roman"/>
                <w:i w:val="0"/>
                <w:color w:val="000000"/>
                <w:sz w:val="20"/>
                <w:szCs w:val="20"/>
                <w:highlight w:val="none"/>
                <w:u w:val="none"/>
              </w:rPr>
            </w:pPr>
          </w:p>
        </w:tc>
        <w:tc>
          <w:tcPr>
            <w:tcW w:w="1116" w:type="dxa"/>
            <w:noWrap w:val="0"/>
            <w:vAlign w:val="center"/>
          </w:tcPr>
          <w:p w14:paraId="7CA40186">
            <w:pPr>
              <w:rPr>
                <w:rFonts w:hint="default" w:ascii="Times New Roman" w:hAnsi="Times New Roman" w:eastAsia="宋体" w:cs="Times New Roman"/>
                <w:i w:val="0"/>
                <w:color w:val="000000"/>
                <w:sz w:val="20"/>
                <w:szCs w:val="20"/>
                <w:highlight w:val="none"/>
                <w:u w:val="none"/>
              </w:rPr>
            </w:pPr>
          </w:p>
        </w:tc>
      </w:tr>
      <w:tr w14:paraId="659D3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25" w:type="dxa"/>
            <w:gridSpan w:val="5"/>
            <w:noWrap w:val="0"/>
            <w:vAlign w:val="center"/>
          </w:tcPr>
          <w:p w14:paraId="0B6D3F3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本级政府性基金收入表</w:t>
            </w:r>
          </w:p>
        </w:tc>
      </w:tr>
      <w:tr w14:paraId="41128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noWrap w:val="0"/>
            <w:vAlign w:val="center"/>
          </w:tcPr>
          <w:p w14:paraId="7403A0DD">
            <w:pPr>
              <w:jc w:val="center"/>
              <w:rPr>
                <w:rFonts w:hint="default" w:ascii="Times New Roman" w:hAnsi="Times New Roman" w:eastAsia="宋体" w:cs="Times New Roman"/>
                <w:i w:val="0"/>
                <w:color w:val="000000"/>
                <w:sz w:val="20"/>
                <w:szCs w:val="20"/>
                <w:highlight w:val="none"/>
                <w:u w:val="none"/>
              </w:rPr>
            </w:pPr>
          </w:p>
        </w:tc>
        <w:tc>
          <w:tcPr>
            <w:tcW w:w="3987" w:type="dxa"/>
            <w:noWrap w:val="0"/>
            <w:vAlign w:val="center"/>
          </w:tcPr>
          <w:p w14:paraId="2AD2D82C">
            <w:pPr>
              <w:jc w:val="center"/>
              <w:rPr>
                <w:rFonts w:hint="default" w:ascii="Times New Roman" w:hAnsi="Times New Roman" w:eastAsia="宋体" w:cs="Times New Roman"/>
                <w:i w:val="0"/>
                <w:color w:val="000000"/>
                <w:sz w:val="20"/>
                <w:szCs w:val="20"/>
                <w:highlight w:val="none"/>
                <w:u w:val="none"/>
              </w:rPr>
            </w:pPr>
          </w:p>
        </w:tc>
        <w:tc>
          <w:tcPr>
            <w:tcW w:w="1623" w:type="dxa"/>
            <w:noWrap w:val="0"/>
            <w:vAlign w:val="center"/>
          </w:tcPr>
          <w:p w14:paraId="7ABD3390">
            <w:pPr>
              <w:jc w:val="center"/>
              <w:rPr>
                <w:rFonts w:hint="default" w:ascii="Times New Roman" w:hAnsi="Times New Roman" w:eastAsia="宋体" w:cs="Times New Roman"/>
                <w:i w:val="0"/>
                <w:color w:val="000000"/>
                <w:sz w:val="20"/>
                <w:szCs w:val="20"/>
                <w:highlight w:val="none"/>
                <w:u w:val="none"/>
              </w:rPr>
            </w:pPr>
          </w:p>
        </w:tc>
        <w:tc>
          <w:tcPr>
            <w:tcW w:w="1316" w:type="dxa"/>
            <w:noWrap w:val="0"/>
            <w:vAlign w:val="center"/>
          </w:tcPr>
          <w:p w14:paraId="62033D68">
            <w:pPr>
              <w:jc w:val="center"/>
              <w:rPr>
                <w:rFonts w:hint="default" w:ascii="Times New Roman" w:hAnsi="Times New Roman" w:eastAsia="宋体" w:cs="Times New Roman"/>
                <w:i w:val="0"/>
                <w:color w:val="000000"/>
                <w:sz w:val="20"/>
                <w:szCs w:val="20"/>
                <w:highlight w:val="none"/>
                <w:u w:val="none"/>
              </w:rPr>
            </w:pPr>
          </w:p>
        </w:tc>
        <w:tc>
          <w:tcPr>
            <w:tcW w:w="1116" w:type="dxa"/>
            <w:noWrap w:val="0"/>
            <w:vAlign w:val="center"/>
          </w:tcPr>
          <w:p w14:paraId="697866D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2BDE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26DFF93">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0946685">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143F1EEB">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E2D270A">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B9239C0">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4E7DDB2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1DDF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4A07AC8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1030129</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D24F40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一、国家电影事业发展专项资金收入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1A88772">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21E91C90">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6118AF9F">
            <w:pPr>
              <w:rPr>
                <w:rFonts w:hint="default" w:ascii="Times New Roman" w:hAnsi="Times New Roman" w:eastAsia="宋体" w:cs="Times New Roman"/>
                <w:i w:val="0"/>
                <w:color w:val="000000"/>
                <w:sz w:val="20"/>
                <w:szCs w:val="20"/>
                <w:highlight w:val="none"/>
                <w:u w:val="none"/>
              </w:rPr>
            </w:pPr>
          </w:p>
        </w:tc>
      </w:tr>
      <w:tr w14:paraId="420AD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6FE9AE0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1030148</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9E2B96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二、国有土地使用权出让收入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04005A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eastAsia="等线" w:cs="Times New Roman"/>
                <w:i w:val="0"/>
                <w:color w:val="000000"/>
                <w:kern w:val="0"/>
                <w:sz w:val="20"/>
                <w:szCs w:val="20"/>
                <w:u w:val="none"/>
                <w:lang w:val="en-US" w:eastAsia="zh-CN" w:bidi="ar"/>
              </w:rPr>
              <w:t>29092</w:t>
            </w: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8CAAD6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20000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B13115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u w:val="none"/>
                <w:lang w:val="en-US" w:eastAsia="zh-CN" w:bidi="ar"/>
              </w:rPr>
              <w:t>68.75</w:t>
            </w:r>
            <w:r>
              <w:rPr>
                <w:rFonts w:hint="default" w:ascii="Times New Roman" w:hAnsi="Times New Roman" w:eastAsia="宋体" w:cs="Times New Roman"/>
                <w:i w:val="0"/>
                <w:color w:val="000000"/>
                <w:kern w:val="0"/>
                <w:sz w:val="20"/>
                <w:szCs w:val="20"/>
                <w:u w:val="none"/>
                <w:lang w:val="en-US" w:eastAsia="zh-CN" w:bidi="ar"/>
              </w:rPr>
              <w:t>%</w:t>
            </w:r>
          </w:p>
        </w:tc>
      </w:tr>
      <w:tr w14:paraId="115C9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2C5CBA1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BE59E2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三、国有土地收益基金收入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0430464D">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FC00FCE">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3A3A520A">
            <w:pPr>
              <w:jc w:val="right"/>
              <w:rPr>
                <w:rFonts w:hint="default" w:ascii="Times New Roman" w:hAnsi="Times New Roman" w:eastAsia="宋体" w:cs="Times New Roman"/>
                <w:i w:val="0"/>
                <w:color w:val="000000"/>
                <w:sz w:val="20"/>
                <w:szCs w:val="20"/>
                <w:highlight w:val="none"/>
                <w:u w:val="none"/>
              </w:rPr>
            </w:pPr>
          </w:p>
        </w:tc>
      </w:tr>
      <w:tr w14:paraId="1FF58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A963306">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1030147</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69F16C0D">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四、农业土地开发资金收入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7A4131E7">
            <w:pPr>
              <w:rPr>
                <w:rFonts w:hint="default" w:ascii="Times New Roman" w:hAnsi="Times New Roman" w:eastAsia="宋体" w:cs="Times New Roman"/>
                <w:i w:val="0"/>
                <w:color w:val="000000"/>
                <w:sz w:val="20"/>
                <w:szCs w:val="20"/>
                <w:highlight w:val="none"/>
                <w:u w:val="none"/>
              </w:rPr>
            </w:pP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33B59903">
            <w:pP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21066360">
            <w:pPr>
              <w:jc w:val="right"/>
              <w:rPr>
                <w:rFonts w:hint="default" w:ascii="Times New Roman" w:hAnsi="Times New Roman" w:eastAsia="宋体" w:cs="Times New Roman"/>
                <w:i w:val="0"/>
                <w:color w:val="000000"/>
                <w:sz w:val="20"/>
                <w:szCs w:val="20"/>
                <w:highlight w:val="none"/>
                <w:u w:val="none"/>
              </w:rPr>
            </w:pPr>
          </w:p>
        </w:tc>
      </w:tr>
      <w:tr w14:paraId="7BBC6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7DB92B6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1030156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1D59A01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五、城市基础设施配套费收入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794C9A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eastAsia="等线" w:cs="Times New Roman"/>
                <w:i w:val="0"/>
                <w:color w:val="000000"/>
                <w:kern w:val="0"/>
                <w:sz w:val="20"/>
                <w:szCs w:val="20"/>
                <w:u w:val="none"/>
                <w:lang w:val="en-US" w:eastAsia="zh-CN" w:bidi="ar"/>
              </w:rPr>
              <w:t>968</w:t>
            </w: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08CDA3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72DAAAF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u w:val="none"/>
                <w:lang w:val="en-US" w:eastAsia="zh-CN" w:bidi="ar"/>
              </w:rPr>
              <w:t>103.31</w:t>
            </w:r>
            <w:r>
              <w:rPr>
                <w:rFonts w:hint="default" w:ascii="Times New Roman" w:hAnsi="Times New Roman" w:eastAsia="宋体" w:cs="Times New Roman"/>
                <w:i w:val="0"/>
                <w:color w:val="000000"/>
                <w:kern w:val="0"/>
                <w:sz w:val="20"/>
                <w:szCs w:val="20"/>
                <w:u w:val="none"/>
                <w:lang w:val="en-US" w:eastAsia="zh-CN" w:bidi="ar"/>
              </w:rPr>
              <w:t>%</w:t>
            </w:r>
          </w:p>
        </w:tc>
      </w:tr>
      <w:tr w14:paraId="38210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1605D4E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1030178</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E5BD740">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六、污水处理费收入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4269DB2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eastAsia="等线" w:cs="Times New Roman"/>
                <w:i w:val="0"/>
                <w:color w:val="000000"/>
                <w:kern w:val="0"/>
                <w:sz w:val="20"/>
                <w:szCs w:val="20"/>
                <w:u w:val="none"/>
                <w:lang w:val="en-US" w:eastAsia="zh-CN" w:bidi="ar"/>
              </w:rPr>
              <w:t>293</w:t>
            </w: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0CCD99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300</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53436B9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u w:val="none"/>
                <w:lang w:val="en-US" w:eastAsia="zh-CN" w:bidi="ar"/>
              </w:rPr>
              <w:t>102.39</w:t>
            </w:r>
            <w:r>
              <w:rPr>
                <w:rFonts w:hint="default" w:ascii="Times New Roman" w:hAnsi="Times New Roman" w:eastAsia="宋体" w:cs="Times New Roman"/>
                <w:i w:val="0"/>
                <w:color w:val="000000"/>
                <w:kern w:val="0"/>
                <w:sz w:val="20"/>
                <w:szCs w:val="20"/>
                <w:u w:val="none"/>
                <w:lang w:val="en-US" w:eastAsia="zh-CN" w:bidi="ar"/>
              </w:rPr>
              <w:t>%</w:t>
            </w:r>
          </w:p>
        </w:tc>
      </w:tr>
      <w:tr w14:paraId="13D2C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25E60E5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1031006</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3330CD8F">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七、国有土地使用权出让金专项债务对应项目专项收入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16FF9F0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等线" w:cs="Times New Roman"/>
                <w:i w:val="0"/>
                <w:color w:val="000000"/>
                <w:kern w:val="0"/>
                <w:sz w:val="20"/>
                <w:szCs w:val="20"/>
                <w:u w:val="none"/>
                <w:lang w:val="en-US" w:eastAsia="zh-CN" w:bidi="ar"/>
              </w:rPr>
              <w:t xml:space="preserve">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6550BE7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46FE3108">
            <w:pPr>
              <w:jc w:val="right"/>
              <w:rPr>
                <w:rFonts w:hint="default" w:ascii="Times New Roman" w:hAnsi="Times New Roman" w:eastAsia="宋体" w:cs="Times New Roman"/>
                <w:i w:val="0"/>
                <w:color w:val="000000"/>
                <w:sz w:val="20"/>
                <w:szCs w:val="20"/>
                <w:highlight w:val="none"/>
                <w:u w:val="none"/>
              </w:rPr>
            </w:pPr>
          </w:p>
        </w:tc>
      </w:tr>
      <w:tr w14:paraId="50FB1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3" w:type="dxa"/>
            <w:tcBorders>
              <w:top w:val="single" w:color="000000" w:sz="4" w:space="0"/>
              <w:left w:val="single" w:color="000000" w:sz="4" w:space="0"/>
              <w:bottom w:val="single" w:color="000000" w:sz="4" w:space="0"/>
              <w:right w:val="single" w:color="000000" w:sz="4" w:space="0"/>
            </w:tcBorders>
            <w:noWrap w:val="0"/>
            <w:vAlign w:val="center"/>
          </w:tcPr>
          <w:p w14:paraId="3BEBF582">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1031099</w:t>
            </w:r>
          </w:p>
        </w:tc>
        <w:tc>
          <w:tcPr>
            <w:tcW w:w="3987" w:type="dxa"/>
            <w:tcBorders>
              <w:top w:val="single" w:color="000000" w:sz="4" w:space="0"/>
              <w:left w:val="single" w:color="000000" w:sz="4" w:space="0"/>
              <w:bottom w:val="single" w:color="000000" w:sz="4" w:space="0"/>
              <w:right w:val="single" w:color="000000" w:sz="4" w:space="0"/>
            </w:tcBorders>
            <w:noWrap w:val="0"/>
            <w:vAlign w:val="center"/>
          </w:tcPr>
          <w:p w14:paraId="5EA329B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eastAsia" w:ascii="Times New Roman" w:hAnsi="Times New Roman" w:eastAsia="宋体" w:cs="Times New Roman"/>
                <w:i w:val="0"/>
                <w:color w:val="000000"/>
                <w:kern w:val="0"/>
                <w:sz w:val="20"/>
                <w:szCs w:val="20"/>
                <w:highlight w:val="none"/>
                <w:u w:val="none"/>
                <w:lang w:val="en-US" w:eastAsia="zh-CN" w:bidi="ar"/>
              </w:rPr>
              <w:t>八、其他政府性基金收入</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99DC30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 xml:space="preserve">2307 </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CCA85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5169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15F9548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224.06%</w:t>
            </w:r>
          </w:p>
        </w:tc>
      </w:tr>
      <w:tr w14:paraId="7183D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4870" w:type="dxa"/>
            <w:gridSpan w:val="2"/>
            <w:tcBorders>
              <w:top w:val="single" w:color="000000" w:sz="4" w:space="0"/>
              <w:left w:val="single" w:color="000000" w:sz="4" w:space="0"/>
              <w:bottom w:val="single" w:color="000000" w:sz="4" w:space="0"/>
              <w:right w:val="single" w:color="000000" w:sz="4" w:space="0"/>
            </w:tcBorders>
            <w:noWrap w:val="0"/>
            <w:vAlign w:val="center"/>
          </w:tcPr>
          <w:p w14:paraId="436CA2CE">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政府性基金收入合计</w:t>
            </w:r>
          </w:p>
        </w:tc>
        <w:tc>
          <w:tcPr>
            <w:tcW w:w="1623" w:type="dxa"/>
            <w:tcBorders>
              <w:top w:val="single" w:color="000000" w:sz="4" w:space="0"/>
              <w:left w:val="single" w:color="000000" w:sz="4" w:space="0"/>
              <w:bottom w:val="single" w:color="000000" w:sz="4" w:space="0"/>
              <w:right w:val="single" w:color="000000" w:sz="4" w:space="0"/>
            </w:tcBorders>
            <w:noWrap w:val="0"/>
            <w:vAlign w:val="center"/>
          </w:tcPr>
          <w:p w14:paraId="5AAD6672">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34967</w:t>
            </w:r>
          </w:p>
        </w:tc>
        <w:tc>
          <w:tcPr>
            <w:tcW w:w="1316" w:type="dxa"/>
            <w:tcBorders>
              <w:top w:val="single" w:color="000000" w:sz="4" w:space="0"/>
              <w:left w:val="single" w:color="000000" w:sz="4" w:space="0"/>
              <w:bottom w:val="single" w:color="000000" w:sz="4" w:space="0"/>
              <w:right w:val="single" w:color="000000" w:sz="4" w:space="0"/>
            </w:tcBorders>
            <w:noWrap w:val="0"/>
            <w:vAlign w:val="center"/>
          </w:tcPr>
          <w:p w14:paraId="113D37ED">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26469</w:t>
            </w:r>
          </w:p>
        </w:tc>
        <w:tc>
          <w:tcPr>
            <w:tcW w:w="1116" w:type="dxa"/>
            <w:tcBorders>
              <w:top w:val="single" w:color="000000" w:sz="4" w:space="0"/>
              <w:left w:val="single" w:color="000000" w:sz="4" w:space="0"/>
              <w:bottom w:val="single" w:color="000000" w:sz="4" w:space="0"/>
              <w:right w:val="single" w:color="000000" w:sz="4" w:space="0"/>
            </w:tcBorders>
            <w:noWrap w:val="0"/>
            <w:vAlign w:val="center"/>
          </w:tcPr>
          <w:p w14:paraId="039A11F6">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75.70%</w:t>
            </w:r>
          </w:p>
        </w:tc>
      </w:tr>
    </w:tbl>
    <w:p w14:paraId="48C04638">
      <w:pPr>
        <w:pStyle w:val="6"/>
        <w:rPr>
          <w:rFonts w:hint="eastAsia" w:ascii="Times New Roman" w:hAnsi="Times New Roman" w:eastAsia="宋体" w:cs="Times New Roman"/>
          <w:b/>
          <w:bCs/>
          <w:sz w:val="24"/>
          <w:szCs w:val="24"/>
          <w:highlight w:val="none"/>
          <w:lang w:val="en-US" w:eastAsia="zh-CN"/>
        </w:rPr>
      </w:pPr>
    </w:p>
    <w:p w14:paraId="56B3BFB8">
      <w:pPr>
        <w:rPr>
          <w:rFonts w:hint="eastAsia" w:ascii="Times New Roman" w:hAnsi="Times New Roman" w:eastAsia="宋体" w:cs="Times New Roman"/>
          <w:b/>
          <w:bCs/>
          <w:sz w:val="24"/>
          <w:szCs w:val="24"/>
          <w:highlight w:val="none"/>
          <w:lang w:val="en-US" w:eastAsia="zh-CN"/>
        </w:rPr>
      </w:pPr>
    </w:p>
    <w:p w14:paraId="082187E8">
      <w:pPr>
        <w:pStyle w:val="6"/>
        <w:rPr>
          <w:rFonts w:hint="eastAsia" w:ascii="Times New Roman" w:hAnsi="Times New Roman" w:eastAsia="宋体" w:cs="Times New Roman"/>
          <w:b/>
          <w:bCs/>
          <w:sz w:val="24"/>
          <w:szCs w:val="24"/>
          <w:highlight w:val="none"/>
          <w:lang w:val="en-US" w:eastAsia="zh-CN"/>
        </w:rPr>
      </w:pPr>
    </w:p>
    <w:p w14:paraId="559A808E">
      <w:pPr>
        <w:rPr>
          <w:rFonts w:hint="eastAsia" w:ascii="Times New Roman" w:hAnsi="Times New Roman" w:eastAsia="宋体" w:cs="Times New Roman"/>
          <w:b/>
          <w:bCs/>
          <w:sz w:val="24"/>
          <w:szCs w:val="24"/>
          <w:highlight w:val="none"/>
          <w:lang w:val="en-US" w:eastAsia="zh-CN"/>
        </w:rPr>
      </w:pPr>
    </w:p>
    <w:p w14:paraId="2583010D">
      <w:pPr>
        <w:pStyle w:val="6"/>
        <w:rPr>
          <w:rFonts w:hint="eastAsia" w:ascii="Times New Roman" w:hAnsi="Times New Roman" w:eastAsia="宋体" w:cs="Times New Roman"/>
          <w:b/>
          <w:bCs/>
          <w:sz w:val="24"/>
          <w:szCs w:val="24"/>
          <w:highlight w:val="none"/>
          <w:lang w:val="en-US" w:eastAsia="zh-CN"/>
        </w:rPr>
      </w:pPr>
    </w:p>
    <w:p w14:paraId="617F5D6C">
      <w:pPr>
        <w:rPr>
          <w:rFonts w:hint="eastAsia" w:ascii="Times New Roman" w:hAnsi="Times New Roman" w:eastAsia="宋体" w:cs="Times New Roman"/>
          <w:b/>
          <w:bCs/>
          <w:sz w:val="24"/>
          <w:szCs w:val="24"/>
          <w:highlight w:val="none"/>
          <w:lang w:val="en-US" w:eastAsia="zh-CN"/>
        </w:rPr>
      </w:pPr>
    </w:p>
    <w:p w14:paraId="0B1DAE1C">
      <w:pPr>
        <w:pStyle w:val="6"/>
        <w:rPr>
          <w:rFonts w:hint="eastAsia" w:ascii="Times New Roman" w:hAnsi="Times New Roman" w:eastAsia="宋体" w:cs="Times New Roman"/>
          <w:b/>
          <w:bCs/>
          <w:sz w:val="24"/>
          <w:szCs w:val="24"/>
          <w:highlight w:val="none"/>
          <w:lang w:val="en-US" w:eastAsia="zh-CN"/>
        </w:rPr>
      </w:pPr>
    </w:p>
    <w:p w14:paraId="64DDCBBE">
      <w:pPr>
        <w:rPr>
          <w:rFonts w:hint="eastAsia" w:ascii="Times New Roman" w:hAnsi="Times New Roman" w:eastAsia="宋体" w:cs="Times New Roman"/>
          <w:b/>
          <w:bCs/>
          <w:sz w:val="24"/>
          <w:szCs w:val="24"/>
          <w:highlight w:val="none"/>
          <w:lang w:val="en-US" w:eastAsia="zh-CN"/>
        </w:rPr>
      </w:pPr>
    </w:p>
    <w:p w14:paraId="38A84777">
      <w:pPr>
        <w:pStyle w:val="6"/>
        <w:rPr>
          <w:rFonts w:hint="eastAsia" w:ascii="Times New Roman" w:hAnsi="Times New Roman" w:eastAsia="宋体" w:cs="Times New Roman"/>
          <w:b/>
          <w:bCs/>
          <w:sz w:val="24"/>
          <w:szCs w:val="24"/>
          <w:highlight w:val="none"/>
          <w:lang w:val="en-US" w:eastAsia="zh-CN"/>
        </w:rPr>
      </w:pPr>
    </w:p>
    <w:p w14:paraId="61A2CC81">
      <w:pPr>
        <w:rPr>
          <w:rFonts w:hint="eastAsia" w:ascii="Times New Roman" w:hAnsi="Times New Roman" w:eastAsia="宋体" w:cs="Times New Roman"/>
          <w:b/>
          <w:bCs/>
          <w:sz w:val="24"/>
          <w:szCs w:val="24"/>
          <w:highlight w:val="none"/>
          <w:lang w:val="en-US" w:eastAsia="zh-CN"/>
        </w:rPr>
      </w:pPr>
    </w:p>
    <w:p w14:paraId="4AF2AFF4">
      <w:pPr>
        <w:pStyle w:val="6"/>
        <w:rPr>
          <w:rFonts w:hint="eastAsia" w:ascii="Times New Roman" w:hAnsi="Times New Roman" w:eastAsia="宋体" w:cs="Times New Roman"/>
          <w:b/>
          <w:bCs/>
          <w:sz w:val="24"/>
          <w:szCs w:val="24"/>
          <w:highlight w:val="none"/>
          <w:lang w:val="en-US" w:eastAsia="zh-CN"/>
        </w:rPr>
      </w:pPr>
    </w:p>
    <w:p w14:paraId="594C4528">
      <w:pPr>
        <w:rPr>
          <w:rFonts w:hint="eastAsia" w:ascii="Times New Roman" w:hAnsi="Times New Roman" w:eastAsia="宋体" w:cs="Times New Roman"/>
          <w:b/>
          <w:bCs/>
          <w:sz w:val="24"/>
          <w:szCs w:val="24"/>
          <w:highlight w:val="none"/>
          <w:lang w:val="en-US" w:eastAsia="zh-CN"/>
        </w:rPr>
      </w:pPr>
    </w:p>
    <w:p w14:paraId="550D56B6">
      <w:pPr>
        <w:pStyle w:val="6"/>
        <w:rPr>
          <w:rFonts w:hint="eastAsia" w:ascii="Times New Roman" w:hAnsi="Times New Roman" w:eastAsia="宋体" w:cs="Times New Roman"/>
          <w:b/>
          <w:bCs/>
          <w:sz w:val="24"/>
          <w:szCs w:val="24"/>
          <w:highlight w:val="none"/>
          <w:lang w:val="en-US" w:eastAsia="zh-CN"/>
        </w:rPr>
      </w:pPr>
    </w:p>
    <w:p w14:paraId="61BE6AA4">
      <w:pPr>
        <w:rPr>
          <w:rFonts w:hint="eastAsia" w:ascii="Times New Roman" w:hAnsi="Times New Roman" w:eastAsia="宋体" w:cs="Times New Roman"/>
          <w:b/>
          <w:bCs/>
          <w:sz w:val="24"/>
          <w:szCs w:val="24"/>
          <w:highlight w:val="none"/>
          <w:lang w:val="en-US" w:eastAsia="zh-CN"/>
        </w:rPr>
      </w:pPr>
    </w:p>
    <w:p w14:paraId="4CEEDF2A">
      <w:pPr>
        <w:pStyle w:val="6"/>
        <w:rPr>
          <w:rFonts w:hint="eastAsia" w:ascii="Times New Roman" w:hAnsi="Times New Roman" w:eastAsia="宋体" w:cs="Times New Roman"/>
          <w:b/>
          <w:bCs/>
          <w:sz w:val="24"/>
          <w:szCs w:val="24"/>
          <w:highlight w:val="none"/>
          <w:lang w:val="en-US" w:eastAsia="zh-CN"/>
        </w:rPr>
      </w:pPr>
    </w:p>
    <w:p w14:paraId="17E6F2B9">
      <w:pPr>
        <w:rPr>
          <w:rFonts w:hint="eastAsia" w:ascii="Times New Roman" w:hAnsi="Times New Roman" w:eastAsia="宋体" w:cs="Times New Roman"/>
          <w:b/>
          <w:bCs/>
          <w:sz w:val="24"/>
          <w:szCs w:val="24"/>
          <w:highlight w:val="none"/>
          <w:lang w:val="en-US" w:eastAsia="zh-CN"/>
        </w:rPr>
      </w:pPr>
    </w:p>
    <w:p w14:paraId="4F685BF9">
      <w:pPr>
        <w:pStyle w:val="6"/>
        <w:rPr>
          <w:rFonts w:hint="eastAsia" w:ascii="Times New Roman" w:hAnsi="Times New Roman" w:eastAsia="宋体" w:cs="Times New Roman"/>
          <w:b/>
          <w:bCs/>
          <w:sz w:val="24"/>
          <w:szCs w:val="24"/>
          <w:highlight w:val="none"/>
          <w:lang w:val="en-US" w:eastAsia="zh-CN"/>
        </w:rPr>
      </w:pPr>
    </w:p>
    <w:p w14:paraId="456143B4">
      <w:pPr>
        <w:rPr>
          <w:rFonts w:hint="eastAsia" w:ascii="Times New Roman" w:hAnsi="Times New Roman" w:eastAsia="宋体" w:cs="Times New Roman"/>
          <w:b/>
          <w:bCs/>
          <w:sz w:val="24"/>
          <w:szCs w:val="24"/>
          <w:highlight w:val="none"/>
          <w:lang w:val="en-US" w:eastAsia="zh-CN"/>
        </w:rPr>
      </w:pPr>
    </w:p>
    <w:p w14:paraId="7659BBA9">
      <w:pPr>
        <w:pStyle w:val="6"/>
        <w:rPr>
          <w:rFonts w:hint="eastAsia" w:ascii="Times New Roman" w:hAnsi="Times New Roman" w:eastAsia="宋体" w:cs="Times New Roman"/>
          <w:b/>
          <w:bCs/>
          <w:sz w:val="24"/>
          <w:szCs w:val="24"/>
          <w:highlight w:val="none"/>
          <w:lang w:val="en-US" w:eastAsia="zh-CN"/>
        </w:rPr>
      </w:pPr>
    </w:p>
    <w:p w14:paraId="451E3339">
      <w:pPr>
        <w:rPr>
          <w:rFonts w:hint="eastAsia" w:ascii="Times New Roman" w:hAnsi="Times New Roman" w:eastAsia="宋体" w:cs="Times New Roman"/>
          <w:b/>
          <w:bCs/>
          <w:sz w:val="24"/>
          <w:szCs w:val="24"/>
          <w:highlight w:val="none"/>
          <w:lang w:val="en-US" w:eastAsia="zh-CN"/>
        </w:rPr>
      </w:pPr>
    </w:p>
    <w:p w14:paraId="3AD30028">
      <w:pPr>
        <w:pStyle w:val="2"/>
        <w:rPr>
          <w:rFonts w:hint="eastAsia" w:ascii="Times New Roman" w:hAnsi="Times New Roman" w:eastAsia="宋体" w:cs="Times New Roman"/>
          <w:b/>
          <w:bCs/>
          <w:sz w:val="24"/>
          <w:szCs w:val="24"/>
          <w:highlight w:val="none"/>
          <w:lang w:val="en-US" w:eastAsia="zh-CN"/>
        </w:rPr>
      </w:pPr>
    </w:p>
    <w:p w14:paraId="173231CA">
      <w:pPr>
        <w:rPr>
          <w:rFonts w:hint="eastAsia" w:ascii="Times New Roman" w:hAnsi="Times New Roman" w:eastAsia="宋体" w:cs="Times New Roman"/>
          <w:b/>
          <w:bCs/>
          <w:sz w:val="24"/>
          <w:szCs w:val="24"/>
          <w:highlight w:val="none"/>
          <w:lang w:val="en-US" w:eastAsia="zh-CN"/>
        </w:rPr>
      </w:pPr>
    </w:p>
    <w:p w14:paraId="051177CD">
      <w:pPr>
        <w:pStyle w:val="2"/>
        <w:rPr>
          <w:rFonts w:hint="eastAsia" w:ascii="Times New Roman" w:hAnsi="Times New Roman" w:eastAsia="宋体" w:cs="Times New Roman"/>
          <w:b/>
          <w:bCs/>
          <w:sz w:val="24"/>
          <w:szCs w:val="24"/>
          <w:highlight w:val="none"/>
          <w:lang w:val="en-US" w:eastAsia="zh-CN"/>
        </w:rPr>
      </w:pPr>
    </w:p>
    <w:p w14:paraId="6E8AC1A8">
      <w:pPr>
        <w:rPr>
          <w:rFonts w:hint="eastAsia" w:ascii="Times New Roman" w:hAnsi="Times New Roman" w:eastAsia="宋体" w:cs="Times New Roman"/>
          <w:b/>
          <w:bCs/>
          <w:sz w:val="24"/>
          <w:szCs w:val="24"/>
          <w:highlight w:val="none"/>
          <w:lang w:val="en-US" w:eastAsia="zh-CN"/>
        </w:rPr>
      </w:pPr>
    </w:p>
    <w:p w14:paraId="18D2F293">
      <w:pPr>
        <w:pStyle w:val="2"/>
        <w:rPr>
          <w:rFonts w:hint="eastAsia"/>
          <w:lang w:val="en-US" w:eastAsia="zh-CN"/>
        </w:rPr>
      </w:pPr>
    </w:p>
    <w:p w14:paraId="1DA4328F">
      <w:pPr>
        <w:rPr>
          <w:rFonts w:hint="eastAsia" w:ascii="Times New Roman" w:hAnsi="Times New Roman" w:eastAsia="宋体" w:cs="Times New Roman"/>
          <w:b/>
          <w:bCs/>
          <w:sz w:val="24"/>
          <w:szCs w:val="24"/>
          <w:highlight w:val="none"/>
          <w:lang w:val="en-US" w:eastAsia="zh-CN"/>
        </w:rPr>
      </w:pPr>
    </w:p>
    <w:p w14:paraId="484431AC">
      <w:pPr>
        <w:pStyle w:val="6"/>
        <w:rPr>
          <w:rFonts w:hint="eastAsia" w:ascii="Times New Roman" w:hAnsi="Times New Roman" w:eastAsia="宋体" w:cs="Times New Roman"/>
          <w:b/>
          <w:bCs/>
          <w:sz w:val="24"/>
          <w:szCs w:val="24"/>
          <w:highlight w:val="none"/>
          <w:lang w:val="en-US" w:eastAsia="zh-CN"/>
        </w:rPr>
      </w:pPr>
    </w:p>
    <w:p w14:paraId="2943DC7B">
      <w:pPr>
        <w:rPr>
          <w:rFonts w:hint="eastAsia" w:ascii="Times New Roman" w:hAnsi="Times New Roman" w:eastAsia="宋体" w:cs="Times New Roman"/>
          <w:b/>
          <w:bCs/>
          <w:sz w:val="24"/>
          <w:szCs w:val="24"/>
          <w:highlight w:val="none"/>
          <w:lang w:val="en-US" w:eastAsia="zh-CN"/>
        </w:rPr>
      </w:pPr>
    </w:p>
    <w:p w14:paraId="1021A6FF">
      <w:pPr>
        <w:pStyle w:val="6"/>
        <w:ind w:left="0" w:leftChars="0" w:firstLine="0" w:firstLineChars="0"/>
        <w:rPr>
          <w:rFonts w:hint="eastAsia" w:ascii="Times New Roman" w:hAnsi="Times New Roman" w:eastAsia="宋体" w:cs="Times New Roman"/>
          <w:b/>
          <w:bCs/>
          <w:sz w:val="24"/>
          <w:szCs w:val="24"/>
          <w:highlight w:val="none"/>
          <w:lang w:val="en-US" w:eastAsia="zh-CN"/>
        </w:rPr>
      </w:pPr>
    </w:p>
    <w:tbl>
      <w:tblPr>
        <w:tblStyle w:val="12"/>
        <w:tblW w:w="89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86"/>
        <w:gridCol w:w="4055"/>
        <w:gridCol w:w="1515"/>
        <w:gridCol w:w="1330"/>
        <w:gridCol w:w="1209"/>
      </w:tblGrid>
      <w:tr w14:paraId="67C32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86" w:type="dxa"/>
            <w:noWrap w:val="0"/>
            <w:vAlign w:val="center"/>
          </w:tcPr>
          <w:p w14:paraId="3700AD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eastAsia" w:ascii="Times New Roman" w:hAnsi="Times New Roman" w:eastAsia="宋体" w:cs="Times New Roman"/>
                <w:i w:val="0"/>
                <w:color w:val="000000"/>
                <w:kern w:val="0"/>
                <w:sz w:val="20"/>
                <w:szCs w:val="20"/>
                <w:highlight w:val="none"/>
                <w:u w:val="none"/>
                <w:lang w:val="en-US" w:eastAsia="zh-CN" w:bidi="ar"/>
              </w:rPr>
              <w:t>2</w:t>
            </w:r>
          </w:p>
        </w:tc>
        <w:tc>
          <w:tcPr>
            <w:tcW w:w="4055" w:type="dxa"/>
            <w:noWrap w:val="0"/>
            <w:vAlign w:val="center"/>
          </w:tcPr>
          <w:p w14:paraId="30EDACE3">
            <w:pPr>
              <w:rPr>
                <w:rFonts w:hint="default" w:ascii="Times New Roman" w:hAnsi="Times New Roman" w:eastAsia="宋体" w:cs="Times New Roman"/>
                <w:i w:val="0"/>
                <w:color w:val="000000"/>
                <w:sz w:val="24"/>
                <w:szCs w:val="24"/>
                <w:highlight w:val="none"/>
                <w:u w:val="none"/>
              </w:rPr>
            </w:pPr>
          </w:p>
        </w:tc>
        <w:tc>
          <w:tcPr>
            <w:tcW w:w="1515" w:type="dxa"/>
            <w:noWrap w:val="0"/>
            <w:vAlign w:val="center"/>
          </w:tcPr>
          <w:p w14:paraId="1B00C17B">
            <w:pPr>
              <w:rPr>
                <w:rFonts w:hint="default" w:ascii="Times New Roman" w:hAnsi="Times New Roman" w:eastAsia="宋体" w:cs="Times New Roman"/>
                <w:i w:val="0"/>
                <w:color w:val="000000"/>
                <w:sz w:val="24"/>
                <w:szCs w:val="24"/>
                <w:highlight w:val="none"/>
                <w:u w:val="none"/>
              </w:rPr>
            </w:pPr>
          </w:p>
        </w:tc>
        <w:tc>
          <w:tcPr>
            <w:tcW w:w="1330" w:type="dxa"/>
            <w:noWrap w:val="0"/>
            <w:vAlign w:val="center"/>
          </w:tcPr>
          <w:p w14:paraId="7B267CDC">
            <w:pPr>
              <w:rPr>
                <w:rFonts w:hint="default" w:ascii="Times New Roman" w:hAnsi="Times New Roman" w:eastAsia="宋体" w:cs="Times New Roman"/>
                <w:i w:val="0"/>
                <w:color w:val="000000"/>
                <w:sz w:val="24"/>
                <w:szCs w:val="24"/>
                <w:highlight w:val="none"/>
                <w:u w:val="none"/>
              </w:rPr>
            </w:pPr>
          </w:p>
        </w:tc>
        <w:tc>
          <w:tcPr>
            <w:tcW w:w="1209" w:type="dxa"/>
            <w:noWrap w:val="0"/>
            <w:vAlign w:val="center"/>
          </w:tcPr>
          <w:p w14:paraId="4D248E72">
            <w:pPr>
              <w:rPr>
                <w:rFonts w:hint="default" w:ascii="Times New Roman" w:hAnsi="Times New Roman" w:eastAsia="宋体" w:cs="Times New Roman"/>
                <w:i w:val="0"/>
                <w:color w:val="000000"/>
                <w:sz w:val="24"/>
                <w:szCs w:val="24"/>
                <w:highlight w:val="none"/>
                <w:u w:val="none"/>
              </w:rPr>
            </w:pPr>
          </w:p>
        </w:tc>
      </w:tr>
      <w:tr w14:paraId="6AB86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995" w:type="dxa"/>
            <w:gridSpan w:val="5"/>
            <w:noWrap w:val="0"/>
            <w:vAlign w:val="center"/>
          </w:tcPr>
          <w:p w14:paraId="15A9781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玛纳斯县本级</w:t>
            </w:r>
            <w:r>
              <w:rPr>
                <w:rFonts w:hint="default" w:ascii="Times New Roman" w:hAnsi="Times New Roman" w:eastAsia="宋体" w:cs="Times New Roman"/>
                <w:b/>
                <w:i w:val="0"/>
                <w:color w:val="000000"/>
                <w:kern w:val="0"/>
                <w:sz w:val="20"/>
                <w:szCs w:val="20"/>
                <w:highlight w:val="none"/>
                <w:u w:val="none"/>
                <w:lang w:val="en-US" w:eastAsia="zh-CN" w:bidi="ar"/>
              </w:rPr>
              <w:t>政府性基金支出表</w:t>
            </w:r>
          </w:p>
        </w:tc>
      </w:tr>
      <w:tr w14:paraId="1DD64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noWrap w:val="0"/>
            <w:vAlign w:val="center"/>
          </w:tcPr>
          <w:p w14:paraId="7CA6E163">
            <w:pPr>
              <w:jc w:val="center"/>
              <w:rPr>
                <w:rFonts w:hint="default" w:ascii="Times New Roman" w:hAnsi="Times New Roman" w:eastAsia="宋体" w:cs="Times New Roman"/>
                <w:i w:val="0"/>
                <w:color w:val="000000"/>
                <w:sz w:val="20"/>
                <w:szCs w:val="20"/>
                <w:highlight w:val="none"/>
                <w:u w:val="none"/>
              </w:rPr>
            </w:pPr>
          </w:p>
        </w:tc>
        <w:tc>
          <w:tcPr>
            <w:tcW w:w="4055" w:type="dxa"/>
            <w:noWrap w:val="0"/>
            <w:vAlign w:val="center"/>
          </w:tcPr>
          <w:p w14:paraId="16AAD16C">
            <w:pPr>
              <w:jc w:val="center"/>
              <w:rPr>
                <w:rFonts w:hint="default" w:ascii="Times New Roman" w:hAnsi="Times New Roman" w:eastAsia="宋体" w:cs="Times New Roman"/>
                <w:i w:val="0"/>
                <w:color w:val="000000"/>
                <w:sz w:val="20"/>
                <w:szCs w:val="20"/>
                <w:highlight w:val="none"/>
                <w:u w:val="none"/>
              </w:rPr>
            </w:pPr>
          </w:p>
        </w:tc>
        <w:tc>
          <w:tcPr>
            <w:tcW w:w="1515" w:type="dxa"/>
            <w:noWrap w:val="0"/>
            <w:vAlign w:val="center"/>
          </w:tcPr>
          <w:p w14:paraId="2556ACA8">
            <w:pPr>
              <w:jc w:val="center"/>
              <w:rPr>
                <w:rFonts w:hint="default" w:ascii="Times New Roman" w:hAnsi="Times New Roman" w:eastAsia="宋体" w:cs="Times New Roman"/>
                <w:i w:val="0"/>
                <w:color w:val="000000"/>
                <w:sz w:val="20"/>
                <w:szCs w:val="20"/>
                <w:highlight w:val="none"/>
                <w:u w:val="none"/>
              </w:rPr>
            </w:pPr>
          </w:p>
        </w:tc>
        <w:tc>
          <w:tcPr>
            <w:tcW w:w="1330" w:type="dxa"/>
            <w:noWrap w:val="0"/>
            <w:vAlign w:val="center"/>
          </w:tcPr>
          <w:p w14:paraId="5CB171C2">
            <w:pPr>
              <w:jc w:val="center"/>
              <w:rPr>
                <w:rFonts w:hint="default" w:ascii="Times New Roman" w:hAnsi="Times New Roman" w:eastAsia="宋体" w:cs="Times New Roman"/>
                <w:i w:val="0"/>
                <w:color w:val="000000"/>
                <w:sz w:val="20"/>
                <w:szCs w:val="20"/>
                <w:highlight w:val="none"/>
                <w:u w:val="none"/>
              </w:rPr>
            </w:pPr>
          </w:p>
        </w:tc>
        <w:tc>
          <w:tcPr>
            <w:tcW w:w="1209" w:type="dxa"/>
            <w:noWrap w:val="0"/>
            <w:vAlign w:val="center"/>
          </w:tcPr>
          <w:p w14:paraId="53A8B8F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2C31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F34474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2F8070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w:t>
            </w:r>
            <w:r>
              <w:rPr>
                <w:rFonts w:hint="default" w:ascii="Times New Roman" w:hAnsi="Times New Roman" w:cs="Times New Roman"/>
                <w:b/>
                <w:bCs/>
                <w:i w:val="0"/>
                <w:color w:val="000000"/>
                <w:kern w:val="0"/>
                <w:sz w:val="20"/>
                <w:szCs w:val="20"/>
                <w:highlight w:val="none"/>
                <w:u w:val="none"/>
                <w:lang w:val="en-US" w:eastAsia="zh-CN" w:bidi="ar"/>
              </w:rPr>
              <w:t xml:space="preserve">  </w:t>
            </w:r>
            <w:r>
              <w:rPr>
                <w:rFonts w:hint="default" w:ascii="Times New Roman" w:hAnsi="Times New Roman" w:eastAsia="宋体" w:cs="Times New Roman"/>
                <w:b/>
                <w:bCs/>
                <w:i w:val="0"/>
                <w:color w:val="000000"/>
                <w:kern w:val="0"/>
                <w:sz w:val="20"/>
                <w:szCs w:val="20"/>
                <w:highlight w:val="none"/>
                <w:u w:val="none"/>
                <w:lang w:val="en-US" w:eastAsia="zh-CN" w:bidi="ar"/>
              </w:rPr>
              <w:t>目</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638D65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229533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A3E8209">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240DFEE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2F2B7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608F9EF">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30619A3">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一、城乡社区支出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AFA332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17519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53844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12098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82F03B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69.06%</w:t>
            </w:r>
          </w:p>
        </w:tc>
      </w:tr>
      <w:tr w14:paraId="6EE9C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7AC4C32">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20668EF">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47CD11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4973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2D918E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8325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5F958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167.40%</w:t>
            </w:r>
          </w:p>
        </w:tc>
      </w:tr>
      <w:tr w14:paraId="7A9A0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5AF6B88">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1C0CC27">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征地和拆迁补偿支出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E1F64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990D7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EF675D2">
            <w:pPr>
              <w:rPr>
                <w:rFonts w:hint="default" w:ascii="Times New Roman" w:hAnsi="Times New Roman" w:eastAsia="宋体" w:cs="Times New Roman"/>
                <w:i w:val="0"/>
                <w:color w:val="000000"/>
                <w:sz w:val="20"/>
                <w:szCs w:val="20"/>
                <w:highlight w:val="none"/>
                <w:u w:val="none"/>
              </w:rPr>
            </w:pPr>
          </w:p>
        </w:tc>
      </w:tr>
      <w:tr w14:paraId="158E5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345480F">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2120802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293FBEE">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土地开发支出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D22B15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8FBEC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2C182F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582.96%</w:t>
            </w:r>
          </w:p>
        </w:tc>
      </w:tr>
      <w:tr w14:paraId="4B167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387F52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CE060B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城市建设支出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24572F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FE781E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4F815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3C5A4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7FE0B0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C9C121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农村基础设施建设支出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F2BEAD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3479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DD4FCC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4965</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297563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142.71%</w:t>
            </w:r>
          </w:p>
        </w:tc>
      </w:tr>
      <w:tr w14:paraId="5366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CA5634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2120814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F10CB8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农业生产发展支出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396B6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6618D0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860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55054E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193.69%</w:t>
            </w:r>
          </w:p>
        </w:tc>
      </w:tr>
      <w:tr w14:paraId="33CF7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24CA60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2120815</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96366E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农村社会事业支出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EAF292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97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E04DC7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0519B9A">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721.65%</w:t>
            </w:r>
          </w:p>
        </w:tc>
      </w:tr>
      <w:tr w14:paraId="0B1A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B5A8C89">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2120816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0175E61">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2"/>
                <w:szCs w:val="22"/>
                <w:u w:val="none"/>
                <w:lang w:val="en-US" w:eastAsia="zh-CN" w:bidi="ar"/>
              </w:rPr>
              <w:t>农业农村生态环境支出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5C2A528">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699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9AB2416">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500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82F704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71.53%</w:t>
            </w:r>
          </w:p>
        </w:tc>
      </w:tr>
      <w:tr w14:paraId="075F5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54DCF9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0D343C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城市基础设施配套费安排的支出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98EE10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389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B69A6B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E6768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257.07%</w:t>
            </w:r>
          </w:p>
        </w:tc>
      </w:tr>
      <w:tr w14:paraId="2C5E4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D9F9AD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0B751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城市公共设施</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F450B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F75ED7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35EC9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0D43C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451A13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2121302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7AED38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城市环境卫生</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46EAD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193776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cs="Times New Roman"/>
                <w:i w:val="0"/>
                <w:color w:val="000000"/>
                <w:kern w:val="0"/>
                <w:sz w:val="20"/>
                <w:szCs w:val="20"/>
                <w:u w:val="none"/>
                <w:lang w:val="en-US" w:eastAsia="zh-CN" w:bidi="ar"/>
              </w:rPr>
              <w:t>600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0D0B73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p>
        </w:tc>
      </w:tr>
      <w:tr w14:paraId="4EE7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FA8E3A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2121399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A136F1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其他城市基础设施配套费安排的支出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1517D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389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102F46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u w:val="none"/>
                <w:lang w:val="en-US" w:eastAsia="zh-CN" w:bidi="ar"/>
              </w:rPr>
              <w:t>400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05BF4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102.83</w:t>
            </w:r>
            <w:r>
              <w:rPr>
                <w:rFonts w:hint="default" w:ascii="Times New Roman" w:hAnsi="Times New Roman" w:eastAsia="宋体" w:cs="Times New Roman"/>
                <w:i w:val="0"/>
                <w:color w:val="000000"/>
                <w:kern w:val="0"/>
                <w:sz w:val="20"/>
                <w:szCs w:val="20"/>
                <w:u w:val="none"/>
                <w:lang w:val="en-US" w:eastAsia="zh-CN" w:bidi="ar"/>
              </w:rPr>
              <w:t>%</w:t>
            </w:r>
          </w:p>
        </w:tc>
      </w:tr>
      <w:tr w14:paraId="07501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5802C9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84F9B2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污水处理费安排的支出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82EEC9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8D9955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BFD187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150.00%</w:t>
            </w:r>
          </w:p>
        </w:tc>
      </w:tr>
      <w:tr w14:paraId="2B234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18CDFD8">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6F3117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其他污水处理费安排的支出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0DE1FC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4AC789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0DDE53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150.00%</w:t>
            </w:r>
          </w:p>
        </w:tc>
      </w:tr>
      <w:tr w14:paraId="06F98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745398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910624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国有土地使用权出让收入对应专项债务收入安排的支出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D7F54E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811929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D45DEE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4EE0C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02C9EC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2121906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1CD9F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棚户区改造支出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AB2F1F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82BE01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4EB676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568F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E31E54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80B2E6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超长期特别国债安排的支出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F575C7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11957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B74EF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2473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E52879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20.68%</w:t>
            </w:r>
          </w:p>
        </w:tc>
      </w:tr>
      <w:tr w14:paraId="31778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D15E92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2129801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18FD94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城乡社区公共设施</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CBDD5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10534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A592B1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706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C17423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6.70%</w:t>
            </w:r>
          </w:p>
        </w:tc>
      </w:tr>
      <w:tr w14:paraId="0C0A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51A86D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2129899</w:t>
            </w:r>
          </w:p>
        </w:tc>
        <w:tc>
          <w:tcPr>
            <w:tcW w:w="40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2DE1F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20"/>
                <w:szCs w:val="20"/>
                <w:u w:val="none"/>
                <w:lang w:val="en-US" w:eastAsia="zh-CN" w:bidi="ar-SA"/>
              </w:rPr>
            </w:pPr>
            <w:r>
              <w:rPr>
                <w:rFonts w:hint="eastAsia" w:asciiTheme="minorEastAsia" w:hAnsiTheme="minorEastAsia" w:eastAsiaTheme="minorEastAsia" w:cstheme="minorEastAsia"/>
                <w:i w:val="0"/>
                <w:iCs w:val="0"/>
                <w:color w:val="000000"/>
                <w:kern w:val="0"/>
                <w:sz w:val="20"/>
                <w:szCs w:val="20"/>
                <w:u w:val="none"/>
                <w:lang w:val="en-US" w:eastAsia="zh-CN" w:bidi="ar"/>
              </w:rPr>
              <w:t>其他城乡社区支出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BEC5583">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1423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A8DB6EC">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1767</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5CCBFD1">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124.17%</w:t>
            </w:r>
          </w:p>
        </w:tc>
      </w:tr>
      <w:tr w14:paraId="277A4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C4AD9D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1B0715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二、农林水支出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37263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9E9F54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70CF3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97.76%</w:t>
            </w:r>
          </w:p>
        </w:tc>
      </w:tr>
      <w:tr w14:paraId="32F9B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F408537">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9ECE1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大中型水库移民后期扶持基金支出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11A2B8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17DF58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D4A8DA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97.76%</w:t>
            </w:r>
          </w:p>
        </w:tc>
      </w:tr>
      <w:tr w14:paraId="1413C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218437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C8713F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移民补助</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CF7FA8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47EE93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48985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545.83%</w:t>
            </w:r>
          </w:p>
        </w:tc>
      </w:tr>
      <w:tr w14:paraId="3A1C4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60E4E9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2137202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02AA1C4">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基础设施建设和经济发展</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8438B5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FC0EF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3BEF9C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634FC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BC8DB4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669012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三、资源勘探工业信息等支出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AC811E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6979A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7449A5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5C72A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BE8BEF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1594EF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超长期特别国债安排的支出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BE748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C21F93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2AD4DD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758E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AAFAC79">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2159802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20EBC6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制造业</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480328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3545</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3ABCE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FDEAE3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30.63%</w:t>
            </w:r>
          </w:p>
        </w:tc>
      </w:tr>
      <w:tr w14:paraId="478BE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1E64BF3">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A7FD41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自然资源海洋气象等支出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CECDCDE">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7DE908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DB6A85F">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044ED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D050C36">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F46832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耕地保护考核奖惩基金支出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0C66351">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2B10DD7">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F93A2F7">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4AF1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3DBE0F5">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2200601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9D157B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耕地保护</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C3F8B94">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104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35B616B">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212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1090531">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203.85%</w:t>
            </w:r>
          </w:p>
        </w:tc>
      </w:tr>
      <w:tr w14:paraId="571B2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071AA98">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FBF6B5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四、其他支出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E440BA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89622</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775F1B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23298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0858F2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26.00%</w:t>
            </w:r>
          </w:p>
        </w:tc>
      </w:tr>
      <w:tr w14:paraId="6402F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29B10E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8B26CF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其他政府性基金及对应专项债务收入安排的支出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8393F3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88898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45CFA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22950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A62F9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25.82%</w:t>
            </w:r>
          </w:p>
        </w:tc>
      </w:tr>
      <w:tr w14:paraId="3828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6DF749D">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2290402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5785C7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685B6E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61198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C51817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22950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608C62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37.50%</w:t>
            </w:r>
          </w:p>
        </w:tc>
      </w:tr>
      <w:tr w14:paraId="0C2C7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C8159B1">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u w:val="none"/>
                <w:lang w:val="en-US" w:eastAsia="zh-CN" w:bidi="ar"/>
              </w:rPr>
            </w:pPr>
            <w:r>
              <w:rPr>
                <w:rFonts w:hint="eastAsia" w:cs="Times New Roman"/>
                <w:i w:val="0"/>
                <w:color w:val="000000"/>
                <w:kern w:val="0"/>
                <w:sz w:val="20"/>
                <w:szCs w:val="20"/>
                <w:u w:val="none"/>
                <w:lang w:val="en-US" w:eastAsia="zh-CN" w:bidi="ar"/>
              </w:rPr>
              <w:t>2290403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00064F2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其他政府性基金债务收入安排的支出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CD94926">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27700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A9981D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4C8BA02">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2DB02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63474C5">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5C95E3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彩票公益金安排的支出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573CA1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724</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5758BB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348</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B7324E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48.07%</w:t>
            </w:r>
          </w:p>
        </w:tc>
      </w:tr>
      <w:tr w14:paraId="0CCD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E1AA48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9EC038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用于社会福利的彩票公益金支出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7012FE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443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AFD52F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206</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4D2455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46.50%</w:t>
            </w:r>
          </w:p>
        </w:tc>
      </w:tr>
      <w:tr w14:paraId="26B2F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07F4015D">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4FE32D6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用于体育事业的彩票公益金支出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5A72D8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7906A1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613F173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60.68%</w:t>
            </w:r>
          </w:p>
        </w:tc>
      </w:tr>
      <w:tr w14:paraId="37B1D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F7DC683">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BA527C2">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用于教育事业的彩票公益金支出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62FC75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ED24D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D70E0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57189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8E14ECF">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2296006</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151360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用于残疾人事业的彩票公益金支出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0C155A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928CD7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394C3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137.93%</w:t>
            </w:r>
          </w:p>
        </w:tc>
      </w:tr>
      <w:tr w14:paraId="6B26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83C490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2296010</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86378B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用于文化事业的彩票公益金支出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62E224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18</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8CE9B3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477C95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61.11%</w:t>
            </w:r>
          </w:p>
        </w:tc>
      </w:tr>
      <w:tr w14:paraId="76DA4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272E45A">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2296013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783D12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用于城乡医疗救助的彩票公益金支出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B21C7E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117</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9A2C78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A217D0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17.09%</w:t>
            </w:r>
          </w:p>
        </w:tc>
      </w:tr>
      <w:tr w14:paraId="58BFE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328B5C8">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FE06C0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五、债务付息支出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6B4DB4C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15446</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A5B4E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17130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3EEF491F">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110.90%</w:t>
            </w:r>
          </w:p>
        </w:tc>
      </w:tr>
      <w:tr w14:paraId="6FD0F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2A20D0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EC2ABB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地方政府专项债务付息支出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DF8FDB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15446</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C51A6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17130</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C082AA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110.90%</w:t>
            </w:r>
          </w:p>
        </w:tc>
      </w:tr>
      <w:tr w14:paraId="20DA9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1BCACA1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2320411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EC54A7E">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国有土地使用权出让金债务付息支出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15D8D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2921</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32FE284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2913</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52FAAD7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99.73%</w:t>
            </w:r>
          </w:p>
        </w:tc>
      </w:tr>
      <w:tr w14:paraId="1B122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3522302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2320433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1045F43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棚户区改造专项债券付息支出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AC70E9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40055F2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894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339DF4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100.11%</w:t>
            </w:r>
          </w:p>
        </w:tc>
      </w:tr>
      <w:tr w14:paraId="1544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4052DC2">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638FEC3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51CD8C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10833</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F22DD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12024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429D3A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110.99%</w:t>
            </w:r>
          </w:p>
        </w:tc>
      </w:tr>
      <w:tr w14:paraId="42AD0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51F27BF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2320499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5645F1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其他政府性基金债务付息支出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351DCE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799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0025CF4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1299</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1160149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162.58%</w:t>
            </w:r>
          </w:p>
        </w:tc>
      </w:tr>
      <w:tr w14:paraId="289E6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5C57E94">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24A651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六、债务发行费用支出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30EAD2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5FECB8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5A0178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253.06%</w:t>
            </w:r>
          </w:p>
        </w:tc>
      </w:tr>
      <w:tr w14:paraId="4F07D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21B8E250">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3E6B755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地方政府专项债务发行费用支出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8BB3FC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0BA38B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124</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261A05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253.06%</w:t>
            </w:r>
          </w:p>
        </w:tc>
      </w:tr>
      <w:tr w14:paraId="40B94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D15C46D">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2330411</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76EF4E23">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国有土地使用权出让金债务发行费用支出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BC56A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22DD725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4D338F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p>
        </w:tc>
      </w:tr>
      <w:tr w14:paraId="395E8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4D32CBCB">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2330498</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11C12E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其他地方自行试点项目收益专项债券发行费用支出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089321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6CE131E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7C9FD8B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536.84%</w:t>
            </w:r>
          </w:p>
        </w:tc>
      </w:tr>
      <w:tr w14:paraId="7F8C1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6960E15E">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2330499</w:t>
            </w: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2CB5F43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其他政府性基金债务发行费用支出</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52A866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30</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576ACC0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24F397C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73.33%</w:t>
            </w:r>
          </w:p>
        </w:tc>
      </w:tr>
      <w:tr w14:paraId="5C5A7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886" w:type="dxa"/>
            <w:tcBorders>
              <w:top w:val="single" w:color="000000" w:sz="4" w:space="0"/>
              <w:left w:val="single" w:color="000000" w:sz="4" w:space="0"/>
              <w:bottom w:val="single" w:color="000000" w:sz="4" w:space="0"/>
              <w:right w:val="single" w:color="000000" w:sz="4" w:space="0"/>
            </w:tcBorders>
            <w:noWrap w:val="0"/>
            <w:vAlign w:val="center"/>
          </w:tcPr>
          <w:p w14:paraId="73B7DE42">
            <w:pPr>
              <w:jc w:val="center"/>
              <w:rPr>
                <w:rFonts w:hint="default" w:ascii="Times New Roman" w:hAnsi="Times New Roman" w:eastAsia="宋体" w:cs="Times New Roman"/>
                <w:i w:val="0"/>
                <w:color w:val="000000"/>
                <w:sz w:val="20"/>
                <w:szCs w:val="20"/>
                <w:highlight w:val="none"/>
                <w:u w:val="none"/>
              </w:rPr>
            </w:pPr>
          </w:p>
        </w:tc>
        <w:tc>
          <w:tcPr>
            <w:tcW w:w="4055" w:type="dxa"/>
            <w:tcBorders>
              <w:top w:val="single" w:color="000000" w:sz="4" w:space="0"/>
              <w:left w:val="single" w:color="000000" w:sz="4" w:space="0"/>
              <w:bottom w:val="single" w:color="000000" w:sz="4" w:space="0"/>
              <w:right w:val="single" w:color="000000" w:sz="4" w:space="0"/>
            </w:tcBorders>
            <w:noWrap w:val="0"/>
            <w:vAlign w:val="center"/>
          </w:tcPr>
          <w:p w14:paraId="53380B51">
            <w:pPr>
              <w:jc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政府性基金支出合计</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8062426">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126419</w:t>
            </w:r>
          </w:p>
        </w:tc>
        <w:tc>
          <w:tcPr>
            <w:tcW w:w="1330" w:type="dxa"/>
            <w:tcBorders>
              <w:top w:val="single" w:color="000000" w:sz="4" w:space="0"/>
              <w:left w:val="single" w:color="000000" w:sz="4" w:space="0"/>
              <w:bottom w:val="single" w:color="000000" w:sz="4" w:space="0"/>
              <w:right w:val="single" w:color="000000" w:sz="4" w:space="0"/>
            </w:tcBorders>
            <w:noWrap w:val="0"/>
            <w:vAlign w:val="center"/>
          </w:tcPr>
          <w:p w14:paraId="79DF7C5A">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54079</w:t>
            </w:r>
          </w:p>
        </w:tc>
        <w:tc>
          <w:tcPr>
            <w:tcW w:w="1209" w:type="dxa"/>
            <w:tcBorders>
              <w:top w:val="single" w:color="000000" w:sz="4" w:space="0"/>
              <w:left w:val="single" w:color="000000" w:sz="4" w:space="0"/>
              <w:bottom w:val="single" w:color="000000" w:sz="4" w:space="0"/>
              <w:right w:val="single" w:color="000000" w:sz="4" w:space="0"/>
            </w:tcBorders>
            <w:noWrap w:val="0"/>
            <w:vAlign w:val="center"/>
          </w:tcPr>
          <w:p w14:paraId="0DA3BF50">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42.78%</w:t>
            </w:r>
          </w:p>
        </w:tc>
      </w:tr>
    </w:tbl>
    <w:p w14:paraId="1EFBA611">
      <w:pPr>
        <w:jc w:val="both"/>
        <w:rPr>
          <w:rFonts w:hint="default" w:ascii="Times New Roman" w:hAnsi="Times New Roman" w:cs="Times New Roman"/>
          <w:b w:val="0"/>
          <w:bCs w:val="0"/>
          <w:highlight w:val="none"/>
          <w:lang w:val="en-US" w:eastAsia="zh-Hans"/>
        </w:rPr>
      </w:pPr>
    </w:p>
    <w:p w14:paraId="669489DF">
      <w:pPr>
        <w:jc w:val="both"/>
        <w:rPr>
          <w:rFonts w:hint="default" w:ascii="Times New Roman" w:hAnsi="Times New Roman" w:cs="Times New Roman"/>
          <w:b w:val="0"/>
          <w:bCs w:val="0"/>
          <w:highlight w:val="none"/>
          <w:lang w:val="en-US" w:eastAsia="zh-Hans"/>
        </w:rPr>
      </w:pPr>
    </w:p>
    <w:p w14:paraId="2FD5B734">
      <w:pPr>
        <w:pStyle w:val="6"/>
        <w:rPr>
          <w:rFonts w:hint="default" w:ascii="Times New Roman" w:hAnsi="Times New Roman" w:cs="Times New Roman"/>
          <w:b w:val="0"/>
          <w:bCs w:val="0"/>
          <w:highlight w:val="none"/>
          <w:lang w:val="en-US" w:eastAsia="zh-Hans"/>
        </w:rPr>
      </w:pPr>
    </w:p>
    <w:p w14:paraId="48763D3B">
      <w:pPr>
        <w:rPr>
          <w:rFonts w:hint="default" w:ascii="Times New Roman" w:hAnsi="Times New Roman" w:cs="Times New Roman"/>
          <w:b w:val="0"/>
          <w:bCs w:val="0"/>
          <w:highlight w:val="none"/>
          <w:lang w:val="en-US" w:eastAsia="zh-Hans"/>
        </w:rPr>
      </w:pPr>
    </w:p>
    <w:p w14:paraId="790402C3">
      <w:pPr>
        <w:pStyle w:val="6"/>
        <w:rPr>
          <w:rFonts w:hint="default" w:ascii="Times New Roman" w:hAnsi="Times New Roman" w:cs="Times New Roman"/>
          <w:b w:val="0"/>
          <w:bCs w:val="0"/>
          <w:highlight w:val="none"/>
          <w:lang w:val="en-US" w:eastAsia="zh-Hans"/>
        </w:rPr>
      </w:pPr>
    </w:p>
    <w:p w14:paraId="4853935E">
      <w:pPr>
        <w:rPr>
          <w:rFonts w:hint="default" w:ascii="Times New Roman" w:hAnsi="Times New Roman" w:cs="Times New Roman"/>
          <w:b w:val="0"/>
          <w:bCs w:val="0"/>
          <w:highlight w:val="none"/>
          <w:lang w:val="en-US" w:eastAsia="zh-Hans"/>
        </w:rPr>
      </w:pPr>
    </w:p>
    <w:p w14:paraId="6712CDE3">
      <w:pPr>
        <w:pStyle w:val="6"/>
        <w:rPr>
          <w:rFonts w:hint="default" w:ascii="Times New Roman" w:hAnsi="Times New Roman" w:cs="Times New Roman"/>
          <w:b w:val="0"/>
          <w:bCs w:val="0"/>
          <w:highlight w:val="none"/>
          <w:lang w:val="en-US" w:eastAsia="zh-Hans"/>
        </w:rPr>
      </w:pPr>
    </w:p>
    <w:p w14:paraId="1C60586E">
      <w:pPr>
        <w:rPr>
          <w:rFonts w:hint="default" w:ascii="Times New Roman" w:hAnsi="Times New Roman" w:cs="Times New Roman"/>
          <w:b w:val="0"/>
          <w:bCs w:val="0"/>
          <w:highlight w:val="none"/>
          <w:lang w:val="en-US" w:eastAsia="zh-Hans"/>
        </w:rPr>
      </w:pPr>
    </w:p>
    <w:p w14:paraId="5C3B6017">
      <w:pPr>
        <w:pStyle w:val="6"/>
        <w:rPr>
          <w:rFonts w:hint="default" w:ascii="Times New Roman" w:hAnsi="Times New Roman" w:cs="Times New Roman"/>
          <w:b w:val="0"/>
          <w:bCs w:val="0"/>
          <w:highlight w:val="none"/>
          <w:lang w:val="en-US" w:eastAsia="zh-Hans"/>
        </w:rPr>
      </w:pPr>
    </w:p>
    <w:p w14:paraId="649C02A9">
      <w:pPr>
        <w:rPr>
          <w:rFonts w:hint="default" w:ascii="Times New Roman" w:hAnsi="Times New Roman" w:cs="Times New Roman"/>
          <w:b w:val="0"/>
          <w:bCs w:val="0"/>
          <w:highlight w:val="none"/>
          <w:lang w:val="en-US" w:eastAsia="zh-Hans"/>
        </w:rPr>
      </w:pPr>
    </w:p>
    <w:p w14:paraId="57B54300">
      <w:pPr>
        <w:pStyle w:val="6"/>
        <w:rPr>
          <w:rFonts w:hint="default" w:ascii="Times New Roman" w:hAnsi="Times New Roman" w:cs="Times New Roman"/>
          <w:b w:val="0"/>
          <w:bCs w:val="0"/>
          <w:highlight w:val="none"/>
          <w:lang w:val="en-US" w:eastAsia="zh-Hans"/>
        </w:rPr>
      </w:pPr>
    </w:p>
    <w:p w14:paraId="396E456D">
      <w:pPr>
        <w:pStyle w:val="6"/>
        <w:ind w:left="0" w:leftChars="0" w:firstLine="0" w:firstLineChars="0"/>
        <w:rPr>
          <w:rFonts w:hint="default" w:ascii="Times New Roman" w:hAnsi="Times New Roman" w:cs="Times New Roman"/>
          <w:b w:val="0"/>
          <w:bCs w:val="0"/>
          <w:highlight w:val="none"/>
          <w:lang w:val="en-US" w:eastAsia="zh-Hans"/>
        </w:rPr>
      </w:pPr>
    </w:p>
    <w:p w14:paraId="08EA51A9">
      <w:pPr>
        <w:rPr>
          <w:rFonts w:hint="default" w:ascii="Times New Roman" w:hAnsi="Times New Roman" w:cs="Times New Roman"/>
          <w:b w:val="0"/>
          <w:bCs w:val="0"/>
          <w:highlight w:val="none"/>
          <w:lang w:val="en-US" w:eastAsia="zh-Hans"/>
        </w:rPr>
      </w:pPr>
    </w:p>
    <w:p w14:paraId="3290986A">
      <w:pPr>
        <w:pStyle w:val="11"/>
        <w:rPr>
          <w:rFonts w:hint="default"/>
          <w:lang w:val="en-US" w:eastAsia="zh-Hans"/>
        </w:rPr>
      </w:pPr>
    </w:p>
    <w:p w14:paraId="6389F748">
      <w:pPr>
        <w:pStyle w:val="11"/>
        <w:rPr>
          <w:rFonts w:hint="default"/>
          <w:lang w:val="en-US" w:eastAsia="zh-Hans"/>
        </w:rPr>
      </w:pPr>
    </w:p>
    <w:p w14:paraId="5A4B5F82">
      <w:pPr>
        <w:pStyle w:val="11"/>
        <w:rPr>
          <w:rFonts w:hint="default"/>
          <w:lang w:val="en-US" w:eastAsia="zh-Hans"/>
        </w:rPr>
      </w:pPr>
    </w:p>
    <w:p w14:paraId="7AFFE15C">
      <w:pPr>
        <w:pStyle w:val="11"/>
        <w:rPr>
          <w:rFonts w:hint="default"/>
          <w:lang w:val="en-US" w:eastAsia="zh-Hans"/>
        </w:rPr>
      </w:pPr>
    </w:p>
    <w:p w14:paraId="1D59F02B">
      <w:pPr>
        <w:pStyle w:val="11"/>
        <w:rPr>
          <w:rFonts w:hint="default"/>
          <w:lang w:val="en-US" w:eastAsia="zh-Hans"/>
        </w:rPr>
      </w:pPr>
    </w:p>
    <w:p w14:paraId="4D2D4836">
      <w:pPr>
        <w:pStyle w:val="11"/>
        <w:rPr>
          <w:rFonts w:hint="default"/>
          <w:lang w:val="en-US" w:eastAsia="zh-Hans"/>
        </w:rPr>
      </w:pPr>
    </w:p>
    <w:p w14:paraId="0A1B75ED">
      <w:pPr>
        <w:pStyle w:val="11"/>
        <w:rPr>
          <w:rFonts w:hint="default"/>
          <w:lang w:val="en-US" w:eastAsia="zh-Hans"/>
        </w:rPr>
      </w:pPr>
    </w:p>
    <w:p w14:paraId="07FB2F47">
      <w:pPr>
        <w:pStyle w:val="11"/>
        <w:rPr>
          <w:rFonts w:hint="default"/>
          <w:lang w:val="en-US" w:eastAsia="zh-Hans"/>
        </w:rPr>
      </w:pPr>
    </w:p>
    <w:p w14:paraId="3C43195C">
      <w:pPr>
        <w:pStyle w:val="11"/>
        <w:rPr>
          <w:rFonts w:hint="default"/>
          <w:lang w:val="en-US" w:eastAsia="zh-Hans"/>
        </w:rPr>
      </w:pPr>
    </w:p>
    <w:p w14:paraId="46EB01F8">
      <w:pPr>
        <w:pStyle w:val="11"/>
        <w:rPr>
          <w:rFonts w:hint="default"/>
          <w:lang w:val="en-US" w:eastAsia="zh-Hans"/>
        </w:rPr>
      </w:pPr>
    </w:p>
    <w:p w14:paraId="7809D629">
      <w:pPr>
        <w:pStyle w:val="11"/>
        <w:rPr>
          <w:rFonts w:hint="default"/>
          <w:lang w:val="en-US" w:eastAsia="zh-Hans"/>
        </w:rPr>
      </w:pPr>
    </w:p>
    <w:p w14:paraId="6D0A129C">
      <w:pPr>
        <w:pStyle w:val="6"/>
        <w:ind w:left="0" w:leftChars="0" w:firstLine="0" w:firstLineChars="0"/>
        <w:rPr>
          <w:rFonts w:hint="default"/>
          <w:lang w:val="en-US" w:eastAsia="zh-Hans"/>
        </w:rPr>
      </w:pPr>
    </w:p>
    <w:p w14:paraId="45943677">
      <w:pPr>
        <w:jc w:val="both"/>
        <w:rPr>
          <w:rFonts w:hint="default" w:ascii="Times New Roman" w:hAnsi="Times New Roman" w:cs="Times New Roman"/>
          <w:b w:val="0"/>
          <w:bCs w:val="0"/>
          <w:highlight w:val="none"/>
          <w:lang w:val="en-US" w:eastAsia="zh-Hans"/>
        </w:rPr>
      </w:pPr>
    </w:p>
    <w:p w14:paraId="6AE0348C">
      <w:pPr>
        <w:jc w:val="both"/>
        <w:rPr>
          <w:rFonts w:hint="default" w:ascii="Times New Roman" w:hAnsi="Times New Roman" w:cs="Times New Roman"/>
          <w:b w:val="0"/>
          <w:bCs w:val="0"/>
          <w:sz w:val="22"/>
          <w:szCs w:val="22"/>
          <w:highlight w:val="none"/>
          <w:lang w:val="en-US" w:eastAsia="zh-Hans"/>
        </w:rPr>
      </w:pPr>
    </w:p>
    <w:tbl>
      <w:tblPr>
        <w:tblStyle w:val="12"/>
        <w:tblW w:w="114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346"/>
        <w:gridCol w:w="1550"/>
        <w:gridCol w:w="5050"/>
        <w:gridCol w:w="90"/>
        <w:gridCol w:w="1290"/>
        <w:gridCol w:w="1150"/>
      </w:tblGrid>
      <w:tr w14:paraId="51ABD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2346" w:type="dxa"/>
            <w:noWrap w:val="0"/>
            <w:vAlign w:val="center"/>
          </w:tcPr>
          <w:p w14:paraId="212AD34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表13</w:t>
            </w:r>
          </w:p>
        </w:tc>
        <w:tc>
          <w:tcPr>
            <w:tcW w:w="1550" w:type="dxa"/>
            <w:noWrap w:val="0"/>
            <w:vAlign w:val="center"/>
          </w:tcPr>
          <w:p w14:paraId="0D48D25F">
            <w:pPr>
              <w:rPr>
                <w:rFonts w:hint="default" w:ascii="Times New Roman" w:hAnsi="Times New Roman" w:eastAsia="宋体" w:cs="Times New Roman"/>
                <w:i w:val="0"/>
                <w:color w:val="000000"/>
                <w:sz w:val="24"/>
                <w:szCs w:val="24"/>
                <w:highlight w:val="none"/>
                <w:u w:val="none"/>
              </w:rPr>
            </w:pPr>
          </w:p>
        </w:tc>
        <w:tc>
          <w:tcPr>
            <w:tcW w:w="5050" w:type="dxa"/>
            <w:noWrap w:val="0"/>
            <w:vAlign w:val="center"/>
          </w:tcPr>
          <w:p w14:paraId="3ABF9212">
            <w:pPr>
              <w:rPr>
                <w:rFonts w:hint="default" w:ascii="Times New Roman" w:hAnsi="Times New Roman" w:eastAsia="宋体" w:cs="Times New Roman"/>
                <w:i w:val="0"/>
                <w:color w:val="000000"/>
                <w:sz w:val="24"/>
                <w:szCs w:val="24"/>
                <w:highlight w:val="none"/>
                <w:u w:val="none"/>
              </w:rPr>
            </w:pPr>
          </w:p>
        </w:tc>
        <w:tc>
          <w:tcPr>
            <w:tcW w:w="90" w:type="dxa"/>
            <w:noWrap w:val="0"/>
            <w:vAlign w:val="center"/>
          </w:tcPr>
          <w:p w14:paraId="1B2BA39E">
            <w:pPr>
              <w:rPr>
                <w:rFonts w:hint="default" w:ascii="Times New Roman" w:hAnsi="Times New Roman" w:eastAsia="宋体" w:cs="Times New Roman"/>
                <w:i w:val="0"/>
                <w:color w:val="000000"/>
                <w:sz w:val="24"/>
                <w:szCs w:val="24"/>
                <w:highlight w:val="none"/>
                <w:u w:val="none"/>
              </w:rPr>
            </w:pPr>
          </w:p>
        </w:tc>
        <w:tc>
          <w:tcPr>
            <w:tcW w:w="1290" w:type="dxa"/>
            <w:noWrap w:val="0"/>
            <w:vAlign w:val="center"/>
          </w:tcPr>
          <w:p w14:paraId="7C1D7F8A">
            <w:pPr>
              <w:rPr>
                <w:rFonts w:hint="default" w:ascii="Times New Roman" w:hAnsi="Times New Roman" w:eastAsia="宋体" w:cs="Times New Roman"/>
                <w:i w:val="0"/>
                <w:color w:val="000000"/>
                <w:sz w:val="24"/>
                <w:szCs w:val="24"/>
                <w:highlight w:val="none"/>
                <w:u w:val="none"/>
              </w:rPr>
            </w:pPr>
          </w:p>
        </w:tc>
        <w:tc>
          <w:tcPr>
            <w:tcW w:w="1150" w:type="dxa"/>
            <w:noWrap w:val="0"/>
            <w:vAlign w:val="center"/>
          </w:tcPr>
          <w:p w14:paraId="571E9E11">
            <w:pPr>
              <w:rPr>
                <w:rFonts w:hint="default" w:ascii="Times New Roman" w:hAnsi="Times New Roman" w:eastAsia="宋体" w:cs="Times New Roman"/>
                <w:i w:val="0"/>
                <w:color w:val="000000"/>
                <w:sz w:val="24"/>
                <w:szCs w:val="24"/>
                <w:highlight w:val="none"/>
                <w:u w:val="none"/>
              </w:rPr>
            </w:pPr>
          </w:p>
        </w:tc>
      </w:tr>
      <w:tr w14:paraId="6E88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8946" w:type="dxa"/>
            <w:gridSpan w:val="3"/>
            <w:noWrap w:val="0"/>
            <w:vAlign w:val="center"/>
          </w:tcPr>
          <w:p w14:paraId="2CBF07DF">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eastAsia="zh-CN" w:bidi="ar"/>
              </w:rPr>
            </w:pPr>
            <w:r>
              <w:rPr>
                <w:rFonts w:hint="eastAsia" w:cs="Times New Roman"/>
                <w:b/>
                <w:bCs/>
                <w:i w:val="0"/>
                <w:color w:val="000000"/>
                <w:kern w:val="0"/>
                <w:sz w:val="20"/>
                <w:szCs w:val="20"/>
                <w:highlight w:val="none"/>
                <w:u w:val="none"/>
                <w:lang w:eastAsia="zh-CN" w:bidi="ar"/>
              </w:rPr>
              <w:t>202</w:t>
            </w:r>
            <w:r>
              <w:rPr>
                <w:rFonts w:hint="eastAsia" w:cs="Times New Roman"/>
                <w:b/>
                <w:bCs/>
                <w:i w:val="0"/>
                <w:color w:val="000000"/>
                <w:kern w:val="0"/>
                <w:sz w:val="20"/>
                <w:szCs w:val="20"/>
                <w:highlight w:val="none"/>
                <w:u w:val="none"/>
                <w:lang w:val="en-US" w:eastAsia="zh-CN" w:bidi="ar"/>
              </w:rPr>
              <w:t>6</w:t>
            </w:r>
            <w:r>
              <w:rPr>
                <w:rFonts w:hint="default" w:ascii="Times New Roman" w:hAnsi="Times New Roman" w:cs="Times New Roman"/>
                <w:b/>
                <w:bCs/>
                <w:i w:val="0"/>
                <w:color w:val="000000"/>
                <w:kern w:val="0"/>
                <w:sz w:val="20"/>
                <w:szCs w:val="20"/>
                <w:highlight w:val="none"/>
                <w:u w:val="none"/>
                <w:lang w:val="en-US" w:eastAsia="zh-Hans" w:bidi="ar"/>
              </w:rPr>
              <w:t>年</w:t>
            </w:r>
            <w:r>
              <w:rPr>
                <w:rFonts w:hint="eastAsia" w:cs="Times New Roman"/>
                <w:b/>
                <w:bCs/>
                <w:i w:val="0"/>
                <w:color w:val="000000"/>
                <w:kern w:val="0"/>
                <w:sz w:val="20"/>
                <w:szCs w:val="20"/>
                <w:highlight w:val="none"/>
                <w:u w:val="none"/>
                <w:lang w:eastAsia="zh-CN" w:bidi="ar"/>
              </w:rPr>
              <w:t>玛纳斯县</w:t>
            </w:r>
            <w:r>
              <w:rPr>
                <w:rFonts w:hint="eastAsia" w:cs="Times New Roman"/>
                <w:b/>
                <w:bCs/>
                <w:i w:val="0"/>
                <w:color w:val="000000"/>
                <w:kern w:val="0"/>
                <w:sz w:val="20"/>
                <w:szCs w:val="20"/>
                <w:highlight w:val="none"/>
                <w:u w:val="none"/>
                <w:lang w:val="en-US" w:eastAsia="zh-CN" w:bidi="ar"/>
              </w:rPr>
              <w:t>政府性基金预算</w:t>
            </w:r>
            <w:r>
              <w:rPr>
                <w:rFonts w:hint="default" w:ascii="Times New Roman" w:hAnsi="Times New Roman" w:cs="Times New Roman"/>
                <w:b/>
                <w:bCs/>
                <w:i w:val="0"/>
                <w:color w:val="000000"/>
                <w:kern w:val="0"/>
                <w:sz w:val="20"/>
                <w:szCs w:val="20"/>
                <w:highlight w:val="none"/>
                <w:u w:val="none"/>
                <w:lang w:val="en-US" w:eastAsia="zh-Hans" w:bidi="ar"/>
              </w:rPr>
              <w:t>对下转移支付安排情况</w:t>
            </w:r>
            <w:r>
              <w:rPr>
                <w:rFonts w:hint="eastAsia" w:cs="Times New Roman"/>
                <w:b/>
                <w:bCs/>
                <w:i w:val="0"/>
                <w:color w:val="000000"/>
                <w:kern w:val="0"/>
                <w:sz w:val="20"/>
                <w:szCs w:val="20"/>
                <w:highlight w:val="none"/>
                <w:u w:val="none"/>
                <w:lang w:val="en-US" w:eastAsia="zh-CN" w:bidi="ar"/>
              </w:rPr>
              <w:t>表</w:t>
            </w:r>
            <w:r>
              <w:rPr>
                <w:rFonts w:hint="default" w:ascii="Times New Roman" w:hAnsi="Times New Roman" w:cs="Times New Roman"/>
                <w:b/>
                <w:bCs/>
                <w:i w:val="0"/>
                <w:color w:val="000000"/>
                <w:kern w:val="0"/>
                <w:sz w:val="20"/>
                <w:szCs w:val="20"/>
                <w:highlight w:val="none"/>
                <w:u w:val="none"/>
                <w:lang w:val="en-US" w:eastAsia="zh-Hans" w:bidi="ar"/>
              </w:rPr>
              <w:t>（</w:t>
            </w:r>
            <w:r>
              <w:rPr>
                <w:rFonts w:hint="default" w:ascii="Times New Roman" w:hAnsi="Times New Roman" w:eastAsia="宋体" w:cs="Times New Roman"/>
                <w:b/>
                <w:bCs/>
                <w:i w:val="0"/>
                <w:color w:val="000000"/>
                <w:kern w:val="0"/>
                <w:sz w:val="20"/>
                <w:szCs w:val="20"/>
                <w:highlight w:val="none"/>
                <w:u w:val="none"/>
                <w:lang w:val="en-US" w:eastAsia="zh-CN" w:bidi="ar"/>
              </w:rPr>
              <w:t>分地区、项目</w:t>
            </w:r>
            <w:r>
              <w:rPr>
                <w:rFonts w:hint="default" w:ascii="Times New Roman" w:hAnsi="Times New Roman" w:cs="Times New Roman"/>
                <w:b/>
                <w:bCs/>
                <w:i w:val="0"/>
                <w:color w:val="000000"/>
                <w:kern w:val="0"/>
                <w:sz w:val="20"/>
                <w:szCs w:val="20"/>
                <w:highlight w:val="none"/>
                <w:u w:val="none"/>
                <w:lang w:val="en-US" w:eastAsia="zh-Hans" w:bidi="ar"/>
              </w:rPr>
              <w:t>）</w:t>
            </w:r>
          </w:p>
        </w:tc>
      </w:tr>
      <w:tr w14:paraId="7ABEE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noWrap w:val="0"/>
            <w:vAlign w:val="center"/>
          </w:tcPr>
          <w:p w14:paraId="1C1AF977">
            <w:pPr>
              <w:jc w:val="center"/>
              <w:rPr>
                <w:rFonts w:hint="default" w:ascii="Times New Roman" w:hAnsi="Times New Roman" w:eastAsia="宋体" w:cs="Times New Roman"/>
                <w:i w:val="0"/>
                <w:color w:val="000000"/>
                <w:sz w:val="20"/>
                <w:szCs w:val="20"/>
                <w:highlight w:val="none"/>
                <w:u w:val="none"/>
              </w:rPr>
            </w:pPr>
          </w:p>
        </w:tc>
        <w:tc>
          <w:tcPr>
            <w:tcW w:w="1550" w:type="dxa"/>
            <w:noWrap w:val="0"/>
            <w:vAlign w:val="center"/>
          </w:tcPr>
          <w:p w14:paraId="0B18A26B">
            <w:pPr>
              <w:jc w:val="center"/>
              <w:rPr>
                <w:rFonts w:hint="default" w:ascii="Times New Roman" w:hAnsi="Times New Roman" w:eastAsia="宋体" w:cs="Times New Roman"/>
                <w:i w:val="0"/>
                <w:color w:val="000000"/>
                <w:sz w:val="20"/>
                <w:szCs w:val="20"/>
                <w:highlight w:val="none"/>
                <w:u w:val="none"/>
              </w:rPr>
            </w:pPr>
          </w:p>
        </w:tc>
        <w:tc>
          <w:tcPr>
            <w:tcW w:w="5050" w:type="dxa"/>
            <w:noWrap w:val="0"/>
            <w:vAlign w:val="center"/>
          </w:tcPr>
          <w:p w14:paraId="52086F83">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6989B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360AB5EB">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项目名称</w:t>
            </w: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1202E36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504BBF0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玛纳斯县</w:t>
            </w:r>
          </w:p>
        </w:tc>
      </w:tr>
      <w:tr w14:paraId="542F8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960"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02D5DEC2">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政府性基金转移支付</w:t>
            </w: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56F33877">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57A8320D">
            <w:pPr>
              <w:rPr>
                <w:rFonts w:hint="default" w:ascii="Times New Roman" w:hAnsi="Times New Roman" w:eastAsia="宋体" w:cs="Times New Roman"/>
                <w:i w:val="0"/>
                <w:color w:val="000000"/>
                <w:sz w:val="20"/>
                <w:szCs w:val="20"/>
                <w:highlight w:val="none"/>
                <w:u w:val="none"/>
              </w:rPr>
            </w:pPr>
          </w:p>
        </w:tc>
      </w:tr>
      <w:tr w14:paraId="69431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38F3096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62F61CE5">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3F45E3A1">
            <w:pPr>
              <w:rPr>
                <w:rFonts w:hint="default" w:ascii="Times New Roman" w:hAnsi="Times New Roman" w:eastAsia="宋体" w:cs="Times New Roman"/>
                <w:i w:val="0"/>
                <w:color w:val="000000"/>
                <w:sz w:val="20"/>
                <w:szCs w:val="20"/>
                <w:highlight w:val="none"/>
                <w:u w:val="none"/>
              </w:rPr>
            </w:pPr>
          </w:p>
        </w:tc>
      </w:tr>
      <w:tr w14:paraId="3A5AB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3BD35C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22E88B9C">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209AC300">
            <w:pPr>
              <w:rPr>
                <w:rFonts w:hint="default" w:ascii="Times New Roman" w:hAnsi="Times New Roman" w:eastAsia="宋体" w:cs="Times New Roman"/>
                <w:i w:val="0"/>
                <w:color w:val="000000"/>
                <w:sz w:val="20"/>
                <w:szCs w:val="20"/>
                <w:highlight w:val="none"/>
                <w:u w:val="none"/>
              </w:rPr>
            </w:pPr>
          </w:p>
        </w:tc>
      </w:tr>
      <w:tr w14:paraId="6CC2A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55D236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5DA30C96">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0D00FE07">
            <w:pPr>
              <w:rPr>
                <w:rFonts w:hint="default" w:ascii="Times New Roman" w:hAnsi="Times New Roman" w:eastAsia="宋体" w:cs="Times New Roman"/>
                <w:i w:val="0"/>
                <w:color w:val="000000"/>
                <w:sz w:val="20"/>
                <w:szCs w:val="20"/>
                <w:highlight w:val="none"/>
                <w:u w:val="none"/>
              </w:rPr>
            </w:pPr>
          </w:p>
        </w:tc>
      </w:tr>
      <w:tr w14:paraId="1010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78"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5A9BE3E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358076EE">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0061C4D4">
            <w:pPr>
              <w:rPr>
                <w:rFonts w:hint="default" w:ascii="Times New Roman" w:hAnsi="Times New Roman" w:eastAsia="宋体" w:cs="Times New Roman"/>
                <w:i w:val="0"/>
                <w:color w:val="000000"/>
                <w:sz w:val="20"/>
                <w:szCs w:val="20"/>
                <w:highlight w:val="none"/>
                <w:u w:val="none"/>
              </w:rPr>
            </w:pPr>
          </w:p>
        </w:tc>
      </w:tr>
      <w:tr w14:paraId="78915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3"/>
          <w:wAfter w:w="2530" w:type="dxa"/>
          <w:trHeight w:val="285" w:hRule="atLeast"/>
        </w:trPr>
        <w:tc>
          <w:tcPr>
            <w:tcW w:w="2346" w:type="dxa"/>
            <w:tcBorders>
              <w:top w:val="single" w:color="000000" w:sz="4" w:space="0"/>
              <w:left w:val="single" w:color="000000" w:sz="4" w:space="0"/>
              <w:bottom w:val="single" w:color="000000" w:sz="4" w:space="0"/>
              <w:right w:val="single" w:color="000000" w:sz="4" w:space="0"/>
            </w:tcBorders>
            <w:noWrap w:val="0"/>
            <w:vAlign w:val="center"/>
          </w:tcPr>
          <w:p w14:paraId="478257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550" w:type="dxa"/>
            <w:tcBorders>
              <w:top w:val="single" w:color="000000" w:sz="4" w:space="0"/>
              <w:left w:val="single" w:color="000000" w:sz="4" w:space="0"/>
              <w:bottom w:val="single" w:color="000000" w:sz="4" w:space="0"/>
              <w:right w:val="single" w:color="000000" w:sz="4" w:space="0"/>
            </w:tcBorders>
            <w:noWrap w:val="0"/>
            <w:vAlign w:val="center"/>
          </w:tcPr>
          <w:p w14:paraId="4F48F099">
            <w:pPr>
              <w:rPr>
                <w:rFonts w:hint="default" w:ascii="Times New Roman" w:hAnsi="Times New Roman" w:eastAsia="宋体" w:cs="Times New Roman"/>
                <w:i w:val="0"/>
                <w:color w:val="000000"/>
                <w:sz w:val="20"/>
                <w:szCs w:val="20"/>
                <w:highlight w:val="none"/>
                <w:u w:val="none"/>
              </w:rPr>
            </w:pPr>
          </w:p>
        </w:tc>
        <w:tc>
          <w:tcPr>
            <w:tcW w:w="5050" w:type="dxa"/>
            <w:tcBorders>
              <w:top w:val="single" w:color="000000" w:sz="4" w:space="0"/>
              <w:left w:val="single" w:color="000000" w:sz="4" w:space="0"/>
              <w:bottom w:val="single" w:color="000000" w:sz="4" w:space="0"/>
              <w:right w:val="single" w:color="000000" w:sz="4" w:space="0"/>
            </w:tcBorders>
            <w:noWrap w:val="0"/>
            <w:vAlign w:val="center"/>
          </w:tcPr>
          <w:p w14:paraId="219C5C2E">
            <w:pPr>
              <w:rPr>
                <w:rFonts w:hint="default" w:ascii="Times New Roman" w:hAnsi="Times New Roman" w:eastAsia="宋体" w:cs="Times New Roman"/>
                <w:i w:val="0"/>
                <w:color w:val="000000"/>
                <w:sz w:val="20"/>
                <w:szCs w:val="20"/>
                <w:highlight w:val="none"/>
                <w:u w:val="none"/>
              </w:rPr>
            </w:pPr>
          </w:p>
        </w:tc>
      </w:tr>
    </w:tbl>
    <w:p w14:paraId="3F51526A">
      <w:pPr>
        <w:numPr>
          <w:ilvl w:val="0"/>
          <w:numId w:val="0"/>
        </w:numPr>
        <w:tabs>
          <w:tab w:val="left" w:pos="2148"/>
        </w:tabs>
        <w:spacing w:before="190" w:line="350" w:lineRule="auto"/>
        <w:ind w:right="3265" w:rightChars="0"/>
        <w:jc w:val="both"/>
        <w:rPr>
          <w:rFonts w:hint="default" w:ascii="Times New Roman" w:hAnsi="Times New Roman" w:eastAsia="楷体_GB2312" w:cs="Times New Roman"/>
          <w:b/>
          <w:bCs w:val="0"/>
          <w:kern w:val="0"/>
          <w:sz w:val="32"/>
          <w:szCs w:val="32"/>
          <w:highlight w:val="none"/>
          <w:lang w:val="en-US" w:eastAsia="zh-CN"/>
        </w:rPr>
      </w:pPr>
      <w:r>
        <w:rPr>
          <w:rFonts w:hint="eastAsia" w:ascii="宋体" w:hAnsi="宋体" w:eastAsia="宋体" w:cs="宋体"/>
          <w:b w:val="0"/>
          <w:bCs w:val="0"/>
          <w:color w:val="000000"/>
          <w:kern w:val="0"/>
          <w:sz w:val="20"/>
          <w:szCs w:val="20"/>
          <w:highlight w:val="none"/>
          <w:lang w:eastAsia="zh-CN" w:bidi="ar"/>
        </w:rPr>
        <w:t>（</w:t>
      </w:r>
      <w:r>
        <w:rPr>
          <w:rFonts w:hint="eastAsia" w:ascii="宋体" w:hAnsi="宋体" w:cs="宋体"/>
          <w:b w:val="0"/>
          <w:bCs w:val="0"/>
          <w:color w:val="000000"/>
          <w:kern w:val="0"/>
          <w:sz w:val="20"/>
          <w:szCs w:val="20"/>
          <w:highlight w:val="none"/>
          <w:lang w:val="en-US" w:eastAsia="zh-CN" w:bidi="ar"/>
        </w:rPr>
        <w:t>玛纳斯县为县一级，</w:t>
      </w:r>
      <w:r>
        <w:rPr>
          <w:rFonts w:hint="eastAsia" w:ascii="宋体" w:hAnsi="宋体" w:eastAsia="宋体" w:cs="宋体"/>
          <w:b w:val="0"/>
          <w:bCs w:val="0"/>
          <w:color w:val="000000"/>
          <w:kern w:val="0"/>
          <w:sz w:val="20"/>
          <w:szCs w:val="20"/>
          <w:highlight w:val="none"/>
          <w:lang w:eastAsia="zh-CN" w:bidi="ar"/>
        </w:rPr>
        <w:t>县级不存在对下转移支付，此表为空表）</w:t>
      </w:r>
    </w:p>
    <w:p w14:paraId="6E6FA8B4">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6BF7D98E">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0696A2A4">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2E3C4C19">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18FF899C">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5CB638B6">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28F863E8">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09BAB349">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68C801D6">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2846B563">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4C5FB95A">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5EAB5BD5">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799D55E9">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CN"/>
        </w:rPr>
      </w:pPr>
    </w:p>
    <w:p w14:paraId="5C8C7308">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CN"/>
        </w:rPr>
        <w:t>三、</w:t>
      </w:r>
      <w:r>
        <w:rPr>
          <w:rFonts w:hint="default" w:ascii="Times New Roman" w:hAnsi="Times New Roman" w:eastAsia="楷体_GB2312" w:cs="Times New Roman"/>
          <w:b/>
          <w:bCs w:val="0"/>
          <w:kern w:val="0"/>
          <w:sz w:val="32"/>
          <w:szCs w:val="32"/>
          <w:highlight w:val="none"/>
          <w:lang w:val="en-US" w:eastAsia="zh-Hans"/>
        </w:rPr>
        <w:t>国有资本经营预算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2"/>
        <w:tblpPr w:leftFromText="180" w:rightFromText="180" w:vertAnchor="text" w:horzAnchor="page" w:tblpX="963" w:tblpY="222"/>
        <w:tblOverlap w:val="never"/>
        <w:tblW w:w="98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61"/>
        <w:gridCol w:w="449"/>
        <w:gridCol w:w="672"/>
        <w:gridCol w:w="519"/>
        <w:gridCol w:w="402"/>
        <w:gridCol w:w="660"/>
        <w:gridCol w:w="888"/>
        <w:gridCol w:w="1694"/>
        <w:gridCol w:w="447"/>
        <w:gridCol w:w="407"/>
        <w:gridCol w:w="519"/>
        <w:gridCol w:w="601"/>
        <w:gridCol w:w="439"/>
        <w:gridCol w:w="952"/>
      </w:tblGrid>
      <w:tr w14:paraId="77431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61" w:type="dxa"/>
            <w:noWrap w:val="0"/>
            <w:vAlign w:val="bottom"/>
          </w:tcPr>
          <w:p w14:paraId="71A4ECD0">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14</w:t>
            </w:r>
          </w:p>
        </w:tc>
        <w:tc>
          <w:tcPr>
            <w:tcW w:w="449" w:type="dxa"/>
            <w:noWrap w:val="0"/>
            <w:vAlign w:val="bottom"/>
          </w:tcPr>
          <w:p w14:paraId="332A23A8">
            <w:pPr>
              <w:rPr>
                <w:rFonts w:hint="default" w:ascii="Times New Roman" w:hAnsi="Times New Roman" w:cs="Times New Roman"/>
                <w:i w:val="0"/>
                <w:color w:val="000000"/>
                <w:sz w:val="20"/>
                <w:szCs w:val="20"/>
                <w:highlight w:val="none"/>
                <w:u w:val="none"/>
              </w:rPr>
            </w:pPr>
          </w:p>
        </w:tc>
        <w:tc>
          <w:tcPr>
            <w:tcW w:w="672" w:type="dxa"/>
            <w:noWrap w:val="0"/>
            <w:vAlign w:val="bottom"/>
          </w:tcPr>
          <w:p w14:paraId="50C76322">
            <w:pPr>
              <w:rPr>
                <w:rFonts w:hint="default" w:ascii="Times New Roman" w:hAnsi="Times New Roman" w:cs="Times New Roman"/>
                <w:i w:val="0"/>
                <w:color w:val="000000"/>
                <w:sz w:val="20"/>
                <w:szCs w:val="20"/>
                <w:highlight w:val="none"/>
                <w:u w:val="none"/>
              </w:rPr>
            </w:pPr>
          </w:p>
        </w:tc>
        <w:tc>
          <w:tcPr>
            <w:tcW w:w="519" w:type="dxa"/>
            <w:noWrap w:val="0"/>
            <w:vAlign w:val="bottom"/>
          </w:tcPr>
          <w:p w14:paraId="7325EE63">
            <w:pPr>
              <w:rPr>
                <w:rFonts w:hint="default" w:ascii="Times New Roman" w:hAnsi="Times New Roman" w:cs="Times New Roman"/>
                <w:i w:val="0"/>
                <w:color w:val="000000"/>
                <w:sz w:val="20"/>
                <w:szCs w:val="20"/>
                <w:highlight w:val="none"/>
                <w:u w:val="none"/>
              </w:rPr>
            </w:pPr>
          </w:p>
        </w:tc>
        <w:tc>
          <w:tcPr>
            <w:tcW w:w="402" w:type="dxa"/>
            <w:noWrap w:val="0"/>
            <w:vAlign w:val="bottom"/>
          </w:tcPr>
          <w:p w14:paraId="18EBDE50">
            <w:pPr>
              <w:rPr>
                <w:rFonts w:hint="default" w:ascii="Times New Roman" w:hAnsi="Times New Roman" w:cs="Times New Roman"/>
                <w:i w:val="0"/>
                <w:color w:val="000000"/>
                <w:sz w:val="20"/>
                <w:szCs w:val="20"/>
                <w:highlight w:val="none"/>
                <w:u w:val="none"/>
              </w:rPr>
            </w:pPr>
          </w:p>
        </w:tc>
        <w:tc>
          <w:tcPr>
            <w:tcW w:w="660" w:type="dxa"/>
            <w:noWrap w:val="0"/>
            <w:vAlign w:val="bottom"/>
          </w:tcPr>
          <w:p w14:paraId="5232375C">
            <w:pPr>
              <w:rPr>
                <w:rFonts w:hint="default" w:ascii="Times New Roman" w:hAnsi="Times New Roman" w:cs="Times New Roman"/>
                <w:i w:val="0"/>
                <w:color w:val="000000"/>
                <w:sz w:val="20"/>
                <w:szCs w:val="20"/>
                <w:highlight w:val="none"/>
                <w:u w:val="none"/>
              </w:rPr>
            </w:pPr>
          </w:p>
        </w:tc>
        <w:tc>
          <w:tcPr>
            <w:tcW w:w="888" w:type="dxa"/>
            <w:noWrap w:val="0"/>
            <w:vAlign w:val="bottom"/>
          </w:tcPr>
          <w:p w14:paraId="11D03009">
            <w:pPr>
              <w:rPr>
                <w:rFonts w:hint="default" w:ascii="Times New Roman" w:hAnsi="Times New Roman" w:cs="Times New Roman"/>
                <w:i w:val="0"/>
                <w:color w:val="000000"/>
                <w:sz w:val="20"/>
                <w:szCs w:val="20"/>
                <w:highlight w:val="none"/>
                <w:u w:val="none"/>
              </w:rPr>
            </w:pPr>
          </w:p>
        </w:tc>
        <w:tc>
          <w:tcPr>
            <w:tcW w:w="1694" w:type="dxa"/>
            <w:noWrap w:val="0"/>
            <w:vAlign w:val="bottom"/>
          </w:tcPr>
          <w:p w14:paraId="518D5F99">
            <w:pPr>
              <w:rPr>
                <w:rFonts w:hint="default" w:ascii="Times New Roman" w:hAnsi="Times New Roman" w:cs="Times New Roman"/>
                <w:i w:val="0"/>
                <w:color w:val="000000"/>
                <w:sz w:val="20"/>
                <w:szCs w:val="20"/>
                <w:highlight w:val="none"/>
                <w:u w:val="none"/>
              </w:rPr>
            </w:pPr>
          </w:p>
        </w:tc>
        <w:tc>
          <w:tcPr>
            <w:tcW w:w="447" w:type="dxa"/>
            <w:noWrap w:val="0"/>
            <w:vAlign w:val="bottom"/>
          </w:tcPr>
          <w:p w14:paraId="567EE6B1">
            <w:pPr>
              <w:rPr>
                <w:rFonts w:hint="default" w:ascii="Times New Roman" w:hAnsi="Times New Roman" w:cs="Times New Roman"/>
                <w:i w:val="0"/>
                <w:color w:val="000000"/>
                <w:sz w:val="20"/>
                <w:szCs w:val="20"/>
                <w:highlight w:val="none"/>
                <w:u w:val="none"/>
              </w:rPr>
            </w:pPr>
          </w:p>
        </w:tc>
        <w:tc>
          <w:tcPr>
            <w:tcW w:w="407" w:type="dxa"/>
            <w:noWrap w:val="0"/>
            <w:vAlign w:val="bottom"/>
          </w:tcPr>
          <w:p w14:paraId="7E58A1A6">
            <w:pPr>
              <w:rPr>
                <w:rFonts w:hint="default" w:ascii="Times New Roman" w:hAnsi="Times New Roman" w:cs="Times New Roman"/>
                <w:i w:val="0"/>
                <w:color w:val="000000"/>
                <w:sz w:val="20"/>
                <w:szCs w:val="20"/>
                <w:highlight w:val="none"/>
                <w:u w:val="none"/>
              </w:rPr>
            </w:pPr>
          </w:p>
        </w:tc>
        <w:tc>
          <w:tcPr>
            <w:tcW w:w="519" w:type="dxa"/>
            <w:noWrap w:val="0"/>
            <w:vAlign w:val="bottom"/>
          </w:tcPr>
          <w:p w14:paraId="5023DAFA">
            <w:pPr>
              <w:rPr>
                <w:rFonts w:hint="default" w:ascii="Times New Roman" w:hAnsi="Times New Roman" w:cs="Times New Roman"/>
                <w:i w:val="0"/>
                <w:color w:val="000000"/>
                <w:sz w:val="20"/>
                <w:szCs w:val="20"/>
                <w:highlight w:val="none"/>
                <w:u w:val="none"/>
              </w:rPr>
            </w:pPr>
          </w:p>
        </w:tc>
        <w:tc>
          <w:tcPr>
            <w:tcW w:w="601" w:type="dxa"/>
            <w:noWrap w:val="0"/>
            <w:vAlign w:val="bottom"/>
          </w:tcPr>
          <w:p w14:paraId="515B0106">
            <w:pPr>
              <w:rPr>
                <w:rFonts w:hint="default" w:ascii="Times New Roman" w:hAnsi="Times New Roman" w:cs="Times New Roman"/>
                <w:i w:val="0"/>
                <w:color w:val="000000"/>
                <w:sz w:val="20"/>
                <w:szCs w:val="20"/>
                <w:highlight w:val="none"/>
                <w:u w:val="none"/>
              </w:rPr>
            </w:pPr>
          </w:p>
        </w:tc>
        <w:tc>
          <w:tcPr>
            <w:tcW w:w="439" w:type="dxa"/>
            <w:noWrap w:val="0"/>
            <w:vAlign w:val="bottom"/>
          </w:tcPr>
          <w:p w14:paraId="5AF5B90D">
            <w:pPr>
              <w:rPr>
                <w:rFonts w:hint="default" w:ascii="Times New Roman" w:hAnsi="Times New Roman" w:cs="Times New Roman"/>
                <w:i w:val="0"/>
                <w:color w:val="000000"/>
                <w:sz w:val="20"/>
                <w:szCs w:val="20"/>
                <w:highlight w:val="none"/>
                <w:u w:val="none"/>
              </w:rPr>
            </w:pPr>
          </w:p>
        </w:tc>
        <w:tc>
          <w:tcPr>
            <w:tcW w:w="952" w:type="dxa"/>
            <w:noWrap w:val="0"/>
            <w:vAlign w:val="bottom"/>
          </w:tcPr>
          <w:p w14:paraId="3B954946">
            <w:pPr>
              <w:rPr>
                <w:rFonts w:hint="default" w:ascii="Times New Roman" w:hAnsi="Times New Roman" w:cs="Times New Roman"/>
                <w:i w:val="0"/>
                <w:color w:val="000000"/>
                <w:sz w:val="20"/>
                <w:szCs w:val="20"/>
                <w:highlight w:val="none"/>
                <w:u w:val="none"/>
              </w:rPr>
            </w:pPr>
          </w:p>
        </w:tc>
      </w:tr>
      <w:tr w14:paraId="7A931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9810" w:type="dxa"/>
            <w:gridSpan w:val="14"/>
            <w:noWrap w:val="0"/>
            <w:vAlign w:val="center"/>
          </w:tcPr>
          <w:p w14:paraId="5E13897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国有资本经营预算收支总表</w:t>
            </w:r>
          </w:p>
        </w:tc>
      </w:tr>
      <w:tr w14:paraId="11ABB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 w:hRule="atLeast"/>
        </w:trPr>
        <w:tc>
          <w:tcPr>
            <w:tcW w:w="1161" w:type="dxa"/>
            <w:noWrap w:val="0"/>
            <w:vAlign w:val="center"/>
          </w:tcPr>
          <w:p w14:paraId="2C20615B">
            <w:pPr>
              <w:jc w:val="center"/>
              <w:rPr>
                <w:rFonts w:hint="default" w:ascii="Times New Roman" w:hAnsi="Times New Roman" w:eastAsia="宋体" w:cs="Times New Roman"/>
                <w:i w:val="0"/>
                <w:color w:val="000000"/>
                <w:sz w:val="20"/>
                <w:szCs w:val="20"/>
                <w:highlight w:val="none"/>
                <w:u w:val="none"/>
              </w:rPr>
            </w:pPr>
          </w:p>
        </w:tc>
        <w:tc>
          <w:tcPr>
            <w:tcW w:w="449" w:type="dxa"/>
            <w:noWrap w:val="0"/>
            <w:vAlign w:val="center"/>
          </w:tcPr>
          <w:p w14:paraId="4724F21D">
            <w:pPr>
              <w:jc w:val="center"/>
              <w:rPr>
                <w:rFonts w:hint="default" w:ascii="Times New Roman" w:hAnsi="Times New Roman" w:eastAsia="宋体" w:cs="Times New Roman"/>
                <w:i w:val="0"/>
                <w:color w:val="000000"/>
                <w:sz w:val="20"/>
                <w:szCs w:val="20"/>
                <w:highlight w:val="none"/>
                <w:u w:val="none"/>
              </w:rPr>
            </w:pPr>
          </w:p>
        </w:tc>
        <w:tc>
          <w:tcPr>
            <w:tcW w:w="672" w:type="dxa"/>
            <w:noWrap w:val="0"/>
            <w:vAlign w:val="center"/>
          </w:tcPr>
          <w:p w14:paraId="0E2F5BF3">
            <w:pPr>
              <w:jc w:val="center"/>
              <w:rPr>
                <w:rFonts w:hint="default" w:ascii="Times New Roman" w:hAnsi="Times New Roman" w:eastAsia="宋体" w:cs="Times New Roman"/>
                <w:i w:val="0"/>
                <w:color w:val="000000"/>
                <w:sz w:val="20"/>
                <w:szCs w:val="20"/>
                <w:highlight w:val="none"/>
                <w:u w:val="none"/>
              </w:rPr>
            </w:pPr>
          </w:p>
        </w:tc>
        <w:tc>
          <w:tcPr>
            <w:tcW w:w="519" w:type="dxa"/>
            <w:noWrap w:val="0"/>
            <w:vAlign w:val="center"/>
          </w:tcPr>
          <w:p w14:paraId="6C36B5CE">
            <w:pPr>
              <w:jc w:val="center"/>
              <w:rPr>
                <w:rFonts w:hint="default" w:ascii="Times New Roman" w:hAnsi="Times New Roman" w:eastAsia="宋体" w:cs="Times New Roman"/>
                <w:i w:val="0"/>
                <w:color w:val="000000"/>
                <w:sz w:val="20"/>
                <w:szCs w:val="20"/>
                <w:highlight w:val="none"/>
                <w:u w:val="none"/>
              </w:rPr>
            </w:pPr>
          </w:p>
        </w:tc>
        <w:tc>
          <w:tcPr>
            <w:tcW w:w="402" w:type="dxa"/>
            <w:noWrap w:val="0"/>
            <w:vAlign w:val="center"/>
          </w:tcPr>
          <w:p w14:paraId="5DFD45AB">
            <w:pPr>
              <w:jc w:val="center"/>
              <w:rPr>
                <w:rFonts w:hint="default" w:ascii="Times New Roman" w:hAnsi="Times New Roman" w:eastAsia="宋体" w:cs="Times New Roman"/>
                <w:i w:val="0"/>
                <w:color w:val="000000"/>
                <w:sz w:val="20"/>
                <w:szCs w:val="20"/>
                <w:highlight w:val="none"/>
                <w:u w:val="none"/>
              </w:rPr>
            </w:pPr>
          </w:p>
        </w:tc>
        <w:tc>
          <w:tcPr>
            <w:tcW w:w="660" w:type="dxa"/>
            <w:noWrap w:val="0"/>
            <w:vAlign w:val="center"/>
          </w:tcPr>
          <w:p w14:paraId="7304876D">
            <w:pPr>
              <w:jc w:val="center"/>
              <w:rPr>
                <w:rFonts w:hint="default" w:ascii="Times New Roman" w:hAnsi="Times New Roman" w:eastAsia="宋体" w:cs="Times New Roman"/>
                <w:i w:val="0"/>
                <w:color w:val="000000"/>
                <w:sz w:val="20"/>
                <w:szCs w:val="20"/>
                <w:highlight w:val="none"/>
                <w:u w:val="none"/>
              </w:rPr>
            </w:pPr>
          </w:p>
        </w:tc>
        <w:tc>
          <w:tcPr>
            <w:tcW w:w="888" w:type="dxa"/>
            <w:noWrap w:val="0"/>
            <w:vAlign w:val="center"/>
          </w:tcPr>
          <w:p w14:paraId="078FFB8E">
            <w:pPr>
              <w:jc w:val="center"/>
              <w:rPr>
                <w:rFonts w:hint="default" w:ascii="Times New Roman" w:hAnsi="Times New Roman" w:eastAsia="宋体" w:cs="Times New Roman"/>
                <w:i w:val="0"/>
                <w:color w:val="000000"/>
                <w:sz w:val="20"/>
                <w:szCs w:val="20"/>
                <w:highlight w:val="none"/>
                <w:u w:val="none"/>
              </w:rPr>
            </w:pPr>
          </w:p>
        </w:tc>
        <w:tc>
          <w:tcPr>
            <w:tcW w:w="1694" w:type="dxa"/>
            <w:noWrap w:val="0"/>
            <w:vAlign w:val="center"/>
          </w:tcPr>
          <w:p w14:paraId="6C941DEC">
            <w:pPr>
              <w:jc w:val="center"/>
              <w:rPr>
                <w:rFonts w:hint="default" w:ascii="Times New Roman" w:hAnsi="Times New Roman" w:eastAsia="宋体" w:cs="Times New Roman"/>
                <w:i w:val="0"/>
                <w:color w:val="000000"/>
                <w:sz w:val="20"/>
                <w:szCs w:val="20"/>
                <w:highlight w:val="none"/>
                <w:u w:val="none"/>
              </w:rPr>
            </w:pPr>
          </w:p>
        </w:tc>
        <w:tc>
          <w:tcPr>
            <w:tcW w:w="447" w:type="dxa"/>
            <w:noWrap w:val="0"/>
            <w:vAlign w:val="bottom"/>
          </w:tcPr>
          <w:p w14:paraId="5547E689">
            <w:pPr>
              <w:rPr>
                <w:rFonts w:hint="default" w:ascii="Times New Roman" w:hAnsi="Times New Roman" w:cs="Times New Roman"/>
                <w:i w:val="0"/>
                <w:color w:val="000000"/>
                <w:sz w:val="20"/>
                <w:szCs w:val="20"/>
                <w:highlight w:val="none"/>
                <w:u w:val="none"/>
              </w:rPr>
            </w:pPr>
          </w:p>
        </w:tc>
        <w:tc>
          <w:tcPr>
            <w:tcW w:w="407" w:type="dxa"/>
            <w:noWrap w:val="0"/>
            <w:vAlign w:val="bottom"/>
          </w:tcPr>
          <w:p w14:paraId="5806013F">
            <w:pPr>
              <w:rPr>
                <w:rFonts w:hint="default" w:ascii="Times New Roman" w:hAnsi="Times New Roman" w:cs="Times New Roman"/>
                <w:i w:val="0"/>
                <w:color w:val="000000"/>
                <w:sz w:val="20"/>
                <w:szCs w:val="20"/>
                <w:highlight w:val="none"/>
                <w:u w:val="none"/>
              </w:rPr>
            </w:pPr>
          </w:p>
        </w:tc>
        <w:tc>
          <w:tcPr>
            <w:tcW w:w="519" w:type="dxa"/>
            <w:noWrap w:val="0"/>
            <w:vAlign w:val="bottom"/>
          </w:tcPr>
          <w:p w14:paraId="4FF04F30">
            <w:pPr>
              <w:rPr>
                <w:rFonts w:hint="default" w:ascii="Times New Roman" w:hAnsi="Times New Roman" w:cs="Times New Roman"/>
                <w:i w:val="0"/>
                <w:color w:val="000000"/>
                <w:sz w:val="20"/>
                <w:szCs w:val="20"/>
                <w:highlight w:val="none"/>
                <w:u w:val="none"/>
              </w:rPr>
            </w:pPr>
          </w:p>
        </w:tc>
        <w:tc>
          <w:tcPr>
            <w:tcW w:w="601" w:type="dxa"/>
            <w:noWrap w:val="0"/>
            <w:vAlign w:val="bottom"/>
          </w:tcPr>
          <w:p w14:paraId="72BF8114">
            <w:pPr>
              <w:rPr>
                <w:rFonts w:hint="default" w:ascii="Times New Roman" w:hAnsi="Times New Roman" w:cs="Times New Roman"/>
                <w:i w:val="0"/>
                <w:color w:val="000000"/>
                <w:sz w:val="20"/>
                <w:szCs w:val="20"/>
                <w:highlight w:val="none"/>
                <w:u w:val="none"/>
              </w:rPr>
            </w:pPr>
          </w:p>
        </w:tc>
        <w:tc>
          <w:tcPr>
            <w:tcW w:w="1391" w:type="dxa"/>
            <w:gridSpan w:val="2"/>
            <w:tcBorders>
              <w:bottom w:val="single" w:color="000000" w:sz="4" w:space="0"/>
            </w:tcBorders>
            <w:noWrap w:val="0"/>
            <w:vAlign w:val="center"/>
          </w:tcPr>
          <w:p w14:paraId="1ADFF486">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1D7EF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4751" w:type="dxa"/>
            <w:gridSpan w:val="7"/>
            <w:tcBorders>
              <w:top w:val="single" w:color="000000" w:sz="4" w:space="0"/>
              <w:left w:val="single" w:color="000000" w:sz="4" w:space="0"/>
              <w:bottom w:val="single" w:color="000000" w:sz="4" w:space="0"/>
              <w:right w:val="single" w:color="000000" w:sz="4" w:space="0"/>
            </w:tcBorders>
            <w:noWrap w:val="0"/>
            <w:vAlign w:val="center"/>
          </w:tcPr>
          <w:p w14:paraId="4569854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          入</w:t>
            </w:r>
          </w:p>
        </w:tc>
        <w:tc>
          <w:tcPr>
            <w:tcW w:w="5059" w:type="dxa"/>
            <w:gridSpan w:val="7"/>
            <w:tcBorders>
              <w:top w:val="single" w:color="000000" w:sz="4" w:space="0"/>
              <w:left w:val="single" w:color="000000" w:sz="4" w:space="0"/>
              <w:bottom w:val="single" w:color="000000" w:sz="4" w:space="0"/>
              <w:right w:val="single" w:color="000000" w:sz="4" w:space="0"/>
            </w:tcBorders>
            <w:noWrap w:val="0"/>
            <w:vAlign w:val="center"/>
          </w:tcPr>
          <w:p w14:paraId="5495D95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          出</w:t>
            </w:r>
          </w:p>
        </w:tc>
      </w:tr>
      <w:tr w14:paraId="20EBA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1161" w:type="dxa"/>
            <w:vMerge w:val="restart"/>
            <w:tcBorders>
              <w:top w:val="single" w:color="000000" w:sz="4" w:space="0"/>
              <w:left w:val="single" w:color="000000" w:sz="4" w:space="0"/>
              <w:bottom w:val="single" w:color="000000" w:sz="4" w:space="0"/>
              <w:right w:val="single" w:color="000000" w:sz="4" w:space="0"/>
            </w:tcBorders>
            <w:noWrap w:val="0"/>
            <w:vAlign w:val="center"/>
          </w:tcPr>
          <w:p w14:paraId="18EDB4E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1640" w:type="dxa"/>
            <w:gridSpan w:val="3"/>
            <w:tcBorders>
              <w:top w:val="single" w:color="000000" w:sz="4" w:space="0"/>
              <w:left w:val="single" w:color="000000" w:sz="4" w:space="0"/>
              <w:bottom w:val="single" w:color="000000" w:sz="4" w:space="0"/>
              <w:right w:val="single" w:color="000000" w:sz="4" w:space="0"/>
            </w:tcBorders>
            <w:noWrap w:val="0"/>
            <w:vAlign w:val="center"/>
          </w:tcPr>
          <w:p w14:paraId="535A2EF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950" w:type="dxa"/>
            <w:gridSpan w:val="3"/>
            <w:tcBorders>
              <w:top w:val="single" w:color="000000" w:sz="4" w:space="0"/>
              <w:left w:val="single" w:color="000000" w:sz="4" w:space="0"/>
              <w:bottom w:val="single" w:color="000000" w:sz="4" w:space="0"/>
              <w:right w:val="single" w:color="000000" w:sz="4" w:space="0"/>
            </w:tcBorders>
            <w:noWrap w:val="0"/>
            <w:vAlign w:val="center"/>
          </w:tcPr>
          <w:p w14:paraId="61850456">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预算数</w:t>
            </w:r>
          </w:p>
        </w:tc>
        <w:tc>
          <w:tcPr>
            <w:tcW w:w="1694" w:type="dxa"/>
            <w:vMerge w:val="restart"/>
            <w:tcBorders>
              <w:top w:val="single" w:color="000000" w:sz="4" w:space="0"/>
              <w:left w:val="single" w:color="000000" w:sz="4" w:space="0"/>
              <w:bottom w:val="single" w:color="000000" w:sz="4" w:space="0"/>
              <w:right w:val="single" w:color="000000" w:sz="4" w:space="0"/>
            </w:tcBorders>
            <w:noWrap w:val="0"/>
            <w:vAlign w:val="center"/>
          </w:tcPr>
          <w:p w14:paraId="1EEC4F0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1373" w:type="dxa"/>
            <w:gridSpan w:val="3"/>
            <w:tcBorders>
              <w:top w:val="single" w:color="000000" w:sz="4" w:space="0"/>
              <w:left w:val="single" w:color="000000" w:sz="4" w:space="0"/>
              <w:bottom w:val="single" w:color="000000" w:sz="4" w:space="0"/>
              <w:right w:val="single" w:color="000000" w:sz="4" w:space="0"/>
            </w:tcBorders>
            <w:noWrap w:val="0"/>
            <w:vAlign w:val="center"/>
          </w:tcPr>
          <w:p w14:paraId="6971503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992" w:type="dxa"/>
            <w:gridSpan w:val="3"/>
            <w:tcBorders>
              <w:top w:val="single" w:color="000000" w:sz="4" w:space="0"/>
              <w:left w:val="single" w:color="000000" w:sz="4" w:space="0"/>
              <w:bottom w:val="single" w:color="000000" w:sz="4" w:space="0"/>
              <w:right w:val="single" w:color="000000" w:sz="4" w:space="0"/>
            </w:tcBorders>
            <w:noWrap w:val="0"/>
            <w:vAlign w:val="center"/>
          </w:tcPr>
          <w:p w14:paraId="5D2AF9D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预算数</w:t>
            </w:r>
          </w:p>
        </w:tc>
      </w:tr>
      <w:tr w14:paraId="5B9AC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0" w:hRule="atLeast"/>
        </w:trPr>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6714EE">
            <w:pPr>
              <w:jc w:val="center"/>
              <w:rPr>
                <w:rFonts w:hint="default" w:ascii="Times New Roman" w:hAnsi="Times New Roman" w:eastAsia="宋体" w:cs="Times New Roman"/>
                <w:b/>
                <w:i w:val="0"/>
                <w:color w:val="000000"/>
                <w:sz w:val="20"/>
                <w:szCs w:val="20"/>
                <w:highlight w:val="none"/>
                <w:u w:val="none"/>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672B402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F6738E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505B653">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地市级</w:t>
            </w:r>
          </w:p>
          <w:p w14:paraId="0635B60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3183412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07DEDE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D46F6EF">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地市级</w:t>
            </w:r>
          </w:p>
          <w:p w14:paraId="37ABB15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38B36C0B">
            <w:pPr>
              <w:jc w:val="center"/>
              <w:rPr>
                <w:rFonts w:hint="default" w:ascii="Times New Roman" w:hAnsi="Times New Roman" w:eastAsia="宋体" w:cs="Times New Roman"/>
                <w:b/>
                <w:i w:val="0"/>
                <w:color w:val="000000"/>
                <w:sz w:val="20"/>
                <w:szCs w:val="20"/>
                <w:highlight w:val="none"/>
                <w:u w:val="none"/>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31F88D4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3B94786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58C9F3CB">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地市级</w:t>
            </w:r>
          </w:p>
          <w:p w14:paraId="33FACAF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以下</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77C6B7C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0088210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163E0188">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eastAsia="zh-CN" w:bidi="ar"/>
              </w:rPr>
            </w:pPr>
            <w:r>
              <w:rPr>
                <w:rFonts w:hint="default" w:ascii="Times New Roman" w:hAnsi="Times New Roman" w:eastAsia="宋体" w:cs="Times New Roman"/>
                <w:b/>
                <w:i w:val="0"/>
                <w:color w:val="000000"/>
                <w:kern w:val="0"/>
                <w:sz w:val="20"/>
                <w:szCs w:val="20"/>
                <w:highlight w:val="none"/>
                <w:u w:val="none"/>
                <w:lang w:val="en-US" w:eastAsia="zh-CN" w:bidi="ar"/>
              </w:rPr>
              <w:t>地市级</w:t>
            </w:r>
          </w:p>
          <w:p w14:paraId="3F9E004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以下</w:t>
            </w:r>
          </w:p>
        </w:tc>
      </w:tr>
      <w:tr w14:paraId="34E52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F2BF0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038CCC3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8A7C7C9">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CBC5836">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37DB76B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68659428">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352BD0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3B17F0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一、解决历史遗留问题及改革成本支出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46E35CE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7AE280E6">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681FDBB">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3B42EEC">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4B0A9105">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13FA0343">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r>
      <w:tr w14:paraId="2B31E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C60B71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w:t>
            </w:r>
            <w:r>
              <w:rPr>
                <w:rFonts w:hint="eastAsia" w:cs="Times New Roman"/>
                <w:i w:val="0"/>
                <w:color w:val="000000"/>
                <w:kern w:val="0"/>
                <w:sz w:val="20"/>
                <w:szCs w:val="20"/>
                <w:highlight w:val="none"/>
                <w:u w:val="none"/>
                <w:lang w:val="en-US" w:eastAsia="zh-CN" w:bidi="ar"/>
              </w:rPr>
              <w:t>股息红利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480D72F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2E6F095">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46E5262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7C2C999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11C6F06">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BFB8408">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4341C88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二、国有企业资本金注入</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2645127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0A93651E">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0F908B1">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FBE13A4">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37269521">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4709A9F4">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r>
      <w:tr w14:paraId="7E7E9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107BA6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53798329">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18F8AFD">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533F5BB1">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4D44E9A9">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7764ABB1">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78CCD7D1">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582B913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三、国有企业</w:t>
            </w:r>
            <w:r>
              <w:rPr>
                <w:rFonts w:hint="eastAsia" w:cs="Times New Roman"/>
                <w:i w:val="0"/>
                <w:color w:val="000000"/>
                <w:kern w:val="0"/>
                <w:sz w:val="20"/>
                <w:szCs w:val="20"/>
                <w:highlight w:val="none"/>
                <w:u w:val="none"/>
                <w:lang w:val="en-US" w:eastAsia="zh-CN" w:bidi="ar"/>
              </w:rPr>
              <w:t>公益</w:t>
            </w:r>
            <w:r>
              <w:rPr>
                <w:rFonts w:hint="default" w:ascii="Times New Roman" w:hAnsi="Times New Roman" w:eastAsia="宋体" w:cs="Times New Roman"/>
                <w:i w:val="0"/>
                <w:color w:val="000000"/>
                <w:kern w:val="0"/>
                <w:sz w:val="20"/>
                <w:szCs w:val="20"/>
                <w:highlight w:val="none"/>
                <w:u w:val="none"/>
                <w:lang w:val="en-US" w:eastAsia="zh-CN" w:bidi="ar"/>
              </w:rPr>
              <w:t>性补贴</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14AE4440">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4EAC1847">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264E56DB">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3DF064A">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4DEE7D81">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230F3F7C">
            <w:pPr>
              <w:jc w:val="right"/>
              <w:rPr>
                <w:rFonts w:hint="default" w:ascii="Times New Roman" w:hAnsi="Times New Roman" w:eastAsia="宋体" w:cs="Times New Roman"/>
                <w:i w:val="0"/>
                <w:color w:val="000000"/>
                <w:sz w:val="20"/>
                <w:szCs w:val="20"/>
                <w:highlight w:val="none"/>
                <w:u w:val="none"/>
              </w:rPr>
            </w:pPr>
          </w:p>
        </w:tc>
      </w:tr>
      <w:tr w14:paraId="1F265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499C16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7622DB9F">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1D73D16">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2288CC5B">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432EED4E">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7D7BF926">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6572ABCF">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531EDB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四、其他国有资本经营预算支出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2960A8DF">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1952BD2F">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8AF3716">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EFAEE5D">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1D9CAEB7">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4A0BE70B">
            <w:pPr>
              <w:jc w:val="right"/>
              <w:rPr>
                <w:rFonts w:hint="default" w:ascii="Times New Roman" w:hAnsi="Times New Roman" w:eastAsia="宋体" w:cs="Times New Roman"/>
                <w:i w:val="0"/>
                <w:color w:val="000000"/>
                <w:sz w:val="20"/>
                <w:szCs w:val="20"/>
                <w:highlight w:val="none"/>
                <w:u w:val="none"/>
              </w:rPr>
            </w:pPr>
          </w:p>
        </w:tc>
      </w:tr>
      <w:tr w14:paraId="79187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8FC68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63EB935C">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B6F4923">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6AA1A2C">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6766B8E9">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251852A0">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417FF6A">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04DE58E5">
            <w:pPr>
              <w:jc w:val="left"/>
              <w:rPr>
                <w:rFonts w:hint="default" w:ascii="Times New Roman" w:hAnsi="Times New Roman" w:eastAsia="宋体" w:cs="Times New Roman"/>
                <w:i w:val="0"/>
                <w:color w:val="000000"/>
                <w:sz w:val="20"/>
                <w:szCs w:val="20"/>
                <w:highlight w:val="none"/>
                <w:u w:val="none"/>
              </w:rPr>
            </w:pP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5028A61F">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2400A0CC">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C705394">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0F974A5">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04FDA946">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597DA90A">
            <w:pPr>
              <w:jc w:val="right"/>
              <w:rPr>
                <w:rFonts w:hint="default" w:ascii="Times New Roman" w:hAnsi="Times New Roman" w:eastAsia="宋体" w:cs="Times New Roman"/>
                <w:i w:val="0"/>
                <w:color w:val="000000"/>
                <w:sz w:val="20"/>
                <w:szCs w:val="20"/>
                <w:highlight w:val="none"/>
                <w:u w:val="none"/>
              </w:rPr>
            </w:pPr>
          </w:p>
        </w:tc>
      </w:tr>
      <w:tr w14:paraId="0732C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5A5A41A">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收入合计</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3F504897">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1281</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04974F52">
            <w:pPr>
              <w:jc w:val="right"/>
              <w:rPr>
                <w:rFonts w:hint="default" w:ascii="Times New Roman" w:hAnsi="Times New Roman" w:eastAsia="宋体" w:cs="Times New Roman"/>
                <w:b/>
                <w:bCs w:val="0"/>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50529870">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1281</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32182933">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944</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1CFE3925">
            <w:pPr>
              <w:jc w:val="right"/>
              <w:rPr>
                <w:rFonts w:hint="default" w:ascii="Times New Roman" w:hAnsi="Times New Roman" w:eastAsia="宋体" w:cs="Times New Roman"/>
                <w:b/>
                <w:bCs w:val="0"/>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6A21C0A">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944</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1E7D87D9">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支出合计</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7E9659E2">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642</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19A13730">
            <w:pPr>
              <w:jc w:val="right"/>
              <w:rPr>
                <w:rFonts w:hint="default" w:ascii="Times New Roman" w:hAnsi="Times New Roman" w:eastAsia="宋体" w:cs="Times New Roman"/>
                <w:b/>
                <w:bCs w:val="0"/>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1FAD8579">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642</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28E8738">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666</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784CB11B">
            <w:pPr>
              <w:jc w:val="right"/>
              <w:rPr>
                <w:rFonts w:hint="default" w:ascii="Times New Roman" w:hAnsi="Times New Roman" w:eastAsia="宋体" w:cs="Times New Roman"/>
                <w:b/>
                <w:bCs w:val="0"/>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61B31D51">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666</w:t>
            </w:r>
          </w:p>
        </w:tc>
      </w:tr>
      <w:tr w14:paraId="5C970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C63B240">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8F354DB">
            <w:pPr>
              <w:jc w:val="right"/>
              <w:rPr>
                <w:rFonts w:hint="eastAsia"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6</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26C18F39">
            <w:pPr>
              <w:jc w:val="right"/>
              <w:rPr>
                <w:rFonts w:hint="eastAsia"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6</w:t>
            </w: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16230D8">
            <w:pPr>
              <w:jc w:val="right"/>
              <w:rPr>
                <w:rFonts w:hint="default" w:ascii="Times New Roman" w:hAnsi="Times New Roman" w:eastAsia="宋体" w:cs="Times New Roman"/>
                <w:b/>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4973C182">
            <w:pPr>
              <w:jc w:val="right"/>
              <w:rPr>
                <w:rFonts w:hint="eastAsia"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5</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3E001174">
            <w:pPr>
              <w:jc w:val="right"/>
              <w:rPr>
                <w:rFonts w:hint="eastAsia"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5</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03C043AE">
            <w:pPr>
              <w:jc w:val="right"/>
              <w:rPr>
                <w:rFonts w:hint="default" w:ascii="Times New Roman" w:hAnsi="Times New Roman" w:eastAsia="宋体" w:cs="Times New Roman"/>
                <w:b/>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042E941C">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6A18874F">
            <w:pPr>
              <w:jc w:val="right"/>
              <w:rPr>
                <w:rFonts w:hint="default" w:ascii="Times New Roman" w:hAnsi="Times New Roman" w:eastAsia="宋体" w:cs="Times New Roman"/>
                <w:b/>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0E328A04">
            <w:pPr>
              <w:jc w:val="right"/>
              <w:rPr>
                <w:rFonts w:hint="default" w:ascii="Times New Roman" w:hAnsi="Times New Roman" w:eastAsia="宋体" w:cs="Times New Roman"/>
                <w:b/>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4C351E2">
            <w:pPr>
              <w:jc w:val="right"/>
              <w:rPr>
                <w:rFonts w:hint="default" w:ascii="Times New Roman" w:hAnsi="Times New Roman" w:eastAsia="宋体" w:cs="Times New Roman"/>
                <w:b/>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F2053A4">
            <w:pPr>
              <w:jc w:val="right"/>
              <w:rPr>
                <w:rFonts w:hint="default" w:ascii="Times New Roman" w:hAnsi="Times New Roman" w:eastAsia="宋体" w:cs="Times New Roman"/>
                <w:b/>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1E281F1C">
            <w:pPr>
              <w:jc w:val="right"/>
              <w:rPr>
                <w:rFonts w:hint="default" w:ascii="Times New Roman" w:hAnsi="Times New Roman" w:eastAsia="宋体" w:cs="Times New Roman"/>
                <w:b/>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3387CCB4">
            <w:pPr>
              <w:jc w:val="right"/>
              <w:rPr>
                <w:rFonts w:hint="default" w:ascii="Times New Roman" w:hAnsi="Times New Roman" w:eastAsia="宋体" w:cs="Times New Roman"/>
                <w:b/>
                <w:i w:val="0"/>
                <w:color w:val="000000"/>
                <w:sz w:val="20"/>
                <w:szCs w:val="20"/>
                <w:highlight w:val="none"/>
                <w:u w:val="none"/>
              </w:rPr>
            </w:pPr>
          </w:p>
        </w:tc>
      </w:tr>
      <w:tr w14:paraId="77348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4466A4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国有资本经营预算上解收入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7E55C8C4">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73FD7CF1">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600BB2CA">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39A7BBEB">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0679C685">
            <w:pPr>
              <w:jc w:val="right"/>
              <w:rPr>
                <w:rFonts w:hint="default" w:ascii="Times New Roman" w:hAnsi="Times New Roman" w:eastAsia="宋体" w:cs="Times New Roman"/>
                <w:i w:val="0"/>
                <w:color w:val="000000"/>
                <w:sz w:val="20"/>
                <w:szCs w:val="20"/>
                <w:highlight w:val="none"/>
                <w:u w:val="none"/>
              </w:rPr>
            </w:pPr>
          </w:p>
        </w:tc>
        <w:tc>
          <w:tcPr>
            <w:tcW w:w="888" w:type="dxa"/>
            <w:tcBorders>
              <w:left w:val="single" w:color="000000" w:sz="4" w:space="0"/>
              <w:right w:val="single" w:color="000000" w:sz="4" w:space="0"/>
            </w:tcBorders>
            <w:noWrap w:val="0"/>
            <w:vAlign w:val="center"/>
          </w:tcPr>
          <w:p w14:paraId="61261E97">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70C84B4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国有资本经营预算上解支出</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06641CF9">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63854884">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4C73983">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EF090D7">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7F4C39C3">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1B589A0A">
            <w:pPr>
              <w:jc w:val="right"/>
              <w:rPr>
                <w:rFonts w:hint="default" w:ascii="Times New Roman" w:hAnsi="Times New Roman" w:eastAsia="宋体" w:cs="Times New Roman"/>
                <w:i w:val="0"/>
                <w:color w:val="000000"/>
                <w:sz w:val="20"/>
                <w:szCs w:val="20"/>
                <w:highlight w:val="none"/>
                <w:u w:val="none"/>
              </w:rPr>
            </w:pPr>
          </w:p>
        </w:tc>
      </w:tr>
      <w:tr w14:paraId="5D94B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BB4988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国有资本经营预算</w:t>
            </w:r>
            <w:r>
              <w:rPr>
                <w:rFonts w:hint="default" w:ascii="Times New Roman" w:hAnsi="Times New Roman" w:eastAsia="宋体" w:cs="Times New Roman"/>
                <w:i w:val="0"/>
                <w:color w:val="000000"/>
                <w:kern w:val="0"/>
                <w:sz w:val="20"/>
                <w:szCs w:val="20"/>
                <w:highlight w:val="none"/>
                <w:u w:val="none"/>
                <w:lang w:val="en-US" w:eastAsia="zh-CN" w:bidi="ar"/>
              </w:rPr>
              <w:t>上年结转</w:t>
            </w:r>
            <w:r>
              <w:rPr>
                <w:rFonts w:hint="eastAsia" w:cs="Times New Roman"/>
                <w:i w:val="0"/>
                <w:color w:val="000000"/>
                <w:kern w:val="0"/>
                <w:sz w:val="20"/>
                <w:szCs w:val="20"/>
                <w:highlight w:val="none"/>
                <w:u w:val="none"/>
                <w:lang w:val="en-US" w:eastAsia="zh-CN" w:bidi="ar"/>
              </w:rPr>
              <w:t>收入</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19CA57B5">
            <w:pPr>
              <w:jc w:val="right"/>
              <w:rPr>
                <w:rFonts w:hint="default" w:ascii="Times New Roman" w:hAnsi="Times New Roman" w:eastAsia="宋体" w:cs="Times New Roman"/>
                <w:i w:val="0"/>
                <w:color w:val="000000"/>
                <w:sz w:val="20"/>
                <w:szCs w:val="20"/>
                <w:highlight w:val="none"/>
                <w:u w:val="none"/>
                <w:lang w:val="en-US" w:eastAsia="zh-CN"/>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6E1AF6D3">
            <w:pPr>
              <w:jc w:val="right"/>
              <w:rPr>
                <w:rFonts w:hint="default" w:ascii="Times New Roman" w:hAnsi="Times New Roman" w:eastAsia="宋体" w:cs="Times New Roman"/>
                <w:i w:val="0"/>
                <w:color w:val="000000"/>
                <w:sz w:val="20"/>
                <w:szCs w:val="20"/>
                <w:highlight w:val="none"/>
                <w:u w:val="none"/>
              </w:rPr>
            </w:pPr>
          </w:p>
        </w:tc>
        <w:tc>
          <w:tcPr>
            <w:tcW w:w="519" w:type="dxa"/>
            <w:noWrap w:val="0"/>
            <w:vAlign w:val="center"/>
          </w:tcPr>
          <w:p w14:paraId="78836468">
            <w:pPr>
              <w:jc w:val="right"/>
              <w:rPr>
                <w:rFonts w:hint="default" w:ascii="Times New Roman" w:hAnsi="Times New Roman" w:eastAsia="宋体" w:cs="Times New Roman"/>
                <w:i w:val="0"/>
                <w:color w:val="000000"/>
                <w:sz w:val="20"/>
                <w:szCs w:val="20"/>
                <w:highlight w:val="none"/>
                <w:u w:val="none"/>
                <w:lang w:val="en-US" w:eastAsia="zh-CN"/>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00CC186E">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4B5E072A">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5FE170F">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39BE7A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国有资本经营预算调出资金</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1AFBD15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645</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2901389C">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4C544A3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645</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3D4F5CE5">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283</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2AB72FB9">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4F86B6C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283</w:t>
            </w:r>
          </w:p>
        </w:tc>
      </w:tr>
      <w:tr w14:paraId="7EAA5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F8497EB">
            <w:pPr>
              <w:jc w:val="left"/>
              <w:rPr>
                <w:rFonts w:hint="default" w:ascii="Times New Roman" w:hAnsi="Times New Roman" w:eastAsia="宋体" w:cs="Times New Roman"/>
                <w:i w:val="0"/>
                <w:color w:val="000000"/>
                <w:sz w:val="20"/>
                <w:szCs w:val="20"/>
                <w:highlight w:val="none"/>
                <w:u w:val="none"/>
                <w:lang w:val="en-US"/>
              </w:rPr>
            </w:pP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2A7FBE70">
            <w:pPr>
              <w:jc w:val="right"/>
              <w:rPr>
                <w:rFonts w:hint="default" w:ascii="Times New Roman" w:hAnsi="Times New Roman" w:eastAsia="宋体" w:cs="Times New Roman"/>
                <w:i w:val="0"/>
                <w:color w:val="000000"/>
                <w:sz w:val="20"/>
                <w:szCs w:val="20"/>
                <w:highlight w:val="none"/>
                <w:u w:val="none"/>
              </w:rPr>
            </w:pP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5BAFE95C">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3D8F6D57">
            <w:pPr>
              <w:jc w:val="right"/>
              <w:rPr>
                <w:rFonts w:hint="default" w:ascii="Times New Roman" w:hAnsi="Times New Roman" w:eastAsia="宋体" w:cs="Times New Roman"/>
                <w:i w:val="0"/>
                <w:color w:val="000000"/>
                <w:sz w:val="20"/>
                <w:szCs w:val="20"/>
                <w:highlight w:val="none"/>
                <w:u w:val="none"/>
              </w:rPr>
            </w:pP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1621CD8C">
            <w:pPr>
              <w:jc w:val="right"/>
              <w:rPr>
                <w:rFonts w:hint="default" w:ascii="Times New Roman" w:hAnsi="Times New Roman" w:eastAsia="宋体" w:cs="Times New Roman"/>
                <w:i w:val="0"/>
                <w:color w:val="000000"/>
                <w:sz w:val="20"/>
                <w:szCs w:val="20"/>
                <w:highlight w:val="none"/>
                <w:u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511CCED2">
            <w:pPr>
              <w:jc w:val="right"/>
              <w:rPr>
                <w:rFonts w:hint="default" w:ascii="Times New Roman" w:hAnsi="Times New Roman" w:eastAsia="宋体" w:cs="Times New Roman"/>
                <w:i w:val="0"/>
                <w:color w:val="000000"/>
                <w:sz w:val="20"/>
                <w:szCs w:val="20"/>
                <w:highlight w:val="none"/>
                <w:u w:val="none"/>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611D628">
            <w:pPr>
              <w:jc w:val="right"/>
              <w:rPr>
                <w:rFonts w:hint="default" w:ascii="Times New Roman" w:hAnsi="Times New Roman" w:eastAsia="宋体" w:cs="Times New Roman"/>
                <w:i w:val="0"/>
                <w:color w:val="000000"/>
                <w:sz w:val="20"/>
                <w:szCs w:val="20"/>
                <w:highlight w:val="none"/>
                <w:u w:val="none"/>
              </w:rPr>
            </w:pP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5019743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国有资本经营预算年终结余</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01B17791">
            <w:pPr>
              <w:jc w:val="right"/>
              <w:rPr>
                <w:rFonts w:hint="default" w:ascii="Times New Roman" w:hAnsi="Times New Roman" w:eastAsia="宋体" w:cs="Times New Roman"/>
                <w:i w:val="0"/>
                <w:color w:val="000000"/>
                <w:sz w:val="20"/>
                <w:szCs w:val="20"/>
                <w:highlight w:val="none"/>
                <w:u w:val="none"/>
              </w:rPr>
            </w:pP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166F687E">
            <w:pPr>
              <w:jc w:val="right"/>
              <w:rPr>
                <w:rFonts w:hint="default" w:ascii="Times New Roman" w:hAnsi="Times New Roman" w:eastAsia="宋体" w:cs="Times New Roman"/>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1328C232">
            <w:pPr>
              <w:jc w:val="right"/>
              <w:rPr>
                <w:rFonts w:hint="default" w:ascii="Times New Roman" w:hAnsi="Times New Roman" w:eastAsia="宋体" w:cs="Times New Roman"/>
                <w:i w:val="0"/>
                <w:color w:val="000000"/>
                <w:sz w:val="20"/>
                <w:szCs w:val="20"/>
                <w:highlight w:val="none"/>
                <w:u w:val="none"/>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BBECCA5">
            <w:pPr>
              <w:jc w:val="right"/>
              <w:rPr>
                <w:rFonts w:hint="default" w:ascii="Times New Roman" w:hAnsi="Times New Roman" w:eastAsia="宋体" w:cs="Times New Roman"/>
                <w:i w:val="0"/>
                <w:color w:val="000000"/>
                <w:sz w:val="20"/>
                <w:szCs w:val="20"/>
                <w:highlight w:val="none"/>
                <w:u w:val="none"/>
              </w:rPr>
            </w:pP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55F9D814">
            <w:pPr>
              <w:jc w:val="right"/>
              <w:rPr>
                <w:rFonts w:hint="default" w:ascii="Times New Roman" w:hAnsi="Times New Roman" w:eastAsia="宋体" w:cs="Times New Roman"/>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071010B0">
            <w:pPr>
              <w:jc w:val="right"/>
              <w:rPr>
                <w:rFonts w:hint="default" w:ascii="Times New Roman" w:hAnsi="Times New Roman" w:eastAsia="宋体" w:cs="Times New Roman"/>
                <w:i w:val="0"/>
                <w:color w:val="000000"/>
                <w:sz w:val="20"/>
                <w:szCs w:val="20"/>
                <w:highlight w:val="none"/>
                <w:u w:val="none"/>
              </w:rPr>
            </w:pPr>
          </w:p>
        </w:tc>
      </w:tr>
      <w:tr w14:paraId="75C34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5C95A75">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highlight w:val="none"/>
                <w:u w:val="none"/>
                <w:lang w:val="en-US" w:eastAsia="zh-CN" w:bidi="ar"/>
              </w:rPr>
              <w:t>收入总计</w:t>
            </w:r>
          </w:p>
        </w:tc>
        <w:tc>
          <w:tcPr>
            <w:tcW w:w="449" w:type="dxa"/>
            <w:tcBorders>
              <w:top w:val="single" w:color="000000" w:sz="4" w:space="0"/>
              <w:left w:val="single" w:color="000000" w:sz="4" w:space="0"/>
              <w:bottom w:val="single" w:color="000000" w:sz="4" w:space="0"/>
              <w:right w:val="single" w:color="000000" w:sz="4" w:space="0"/>
            </w:tcBorders>
            <w:noWrap w:val="0"/>
            <w:vAlign w:val="center"/>
          </w:tcPr>
          <w:p w14:paraId="5F98D4C5">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1287</w:t>
            </w:r>
          </w:p>
        </w:tc>
        <w:tc>
          <w:tcPr>
            <w:tcW w:w="672" w:type="dxa"/>
            <w:tcBorders>
              <w:top w:val="single" w:color="000000" w:sz="4" w:space="0"/>
              <w:left w:val="single" w:color="000000" w:sz="4" w:space="0"/>
              <w:bottom w:val="single" w:color="000000" w:sz="4" w:space="0"/>
              <w:right w:val="single" w:color="000000" w:sz="4" w:space="0"/>
            </w:tcBorders>
            <w:noWrap w:val="0"/>
            <w:vAlign w:val="center"/>
          </w:tcPr>
          <w:p w14:paraId="49BDD658">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6</w:t>
            </w: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0A564B99">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1281</w:t>
            </w:r>
          </w:p>
        </w:tc>
        <w:tc>
          <w:tcPr>
            <w:tcW w:w="402" w:type="dxa"/>
            <w:tcBorders>
              <w:top w:val="single" w:color="000000" w:sz="4" w:space="0"/>
              <w:left w:val="single" w:color="000000" w:sz="4" w:space="0"/>
              <w:bottom w:val="single" w:color="000000" w:sz="4" w:space="0"/>
              <w:right w:val="single" w:color="000000" w:sz="4" w:space="0"/>
            </w:tcBorders>
            <w:noWrap w:val="0"/>
            <w:vAlign w:val="center"/>
          </w:tcPr>
          <w:p w14:paraId="5005F79D">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949</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14:paraId="516DD1B5">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5</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799DDC94">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944</w:t>
            </w:r>
          </w:p>
        </w:tc>
        <w:tc>
          <w:tcPr>
            <w:tcW w:w="1694" w:type="dxa"/>
            <w:tcBorders>
              <w:top w:val="single" w:color="000000" w:sz="4" w:space="0"/>
              <w:left w:val="single" w:color="000000" w:sz="4" w:space="0"/>
              <w:bottom w:val="single" w:color="000000" w:sz="4" w:space="0"/>
              <w:right w:val="single" w:color="000000" w:sz="4" w:space="0"/>
            </w:tcBorders>
            <w:noWrap w:val="0"/>
            <w:vAlign w:val="center"/>
          </w:tcPr>
          <w:p w14:paraId="6F3C1141">
            <w:pPr>
              <w:keepNext w:val="0"/>
              <w:keepLines w:val="0"/>
              <w:widowControl/>
              <w:suppressLineNumbers w:val="0"/>
              <w:jc w:val="center"/>
              <w:textAlignment w:val="center"/>
              <w:rPr>
                <w:rFonts w:hint="default" w:ascii="Times New Roman" w:hAnsi="Times New Roman" w:eastAsia="宋体" w:cs="Times New Roman"/>
                <w:b/>
                <w:bCs w:val="0"/>
                <w:i w:val="0"/>
                <w:color w:val="000000"/>
                <w:sz w:val="20"/>
                <w:szCs w:val="20"/>
                <w:highlight w:val="none"/>
                <w:u w:val="none"/>
                <w:lang w:val="en-US"/>
              </w:rPr>
            </w:pPr>
            <w:r>
              <w:rPr>
                <w:rFonts w:hint="default" w:ascii="Times New Roman" w:hAnsi="Times New Roman" w:eastAsia="宋体" w:cs="Times New Roman"/>
                <w:b/>
                <w:bCs w:val="0"/>
                <w:i w:val="0"/>
                <w:color w:val="000000"/>
                <w:kern w:val="0"/>
                <w:sz w:val="20"/>
                <w:szCs w:val="20"/>
                <w:highlight w:val="none"/>
                <w:u w:val="none"/>
                <w:lang w:val="en-US" w:eastAsia="zh-CN" w:bidi="ar"/>
              </w:rPr>
              <w:t>支出总计</w:t>
            </w:r>
          </w:p>
        </w:tc>
        <w:tc>
          <w:tcPr>
            <w:tcW w:w="447" w:type="dxa"/>
            <w:tcBorders>
              <w:top w:val="single" w:color="000000" w:sz="4" w:space="0"/>
              <w:left w:val="single" w:color="000000" w:sz="4" w:space="0"/>
              <w:bottom w:val="single" w:color="000000" w:sz="4" w:space="0"/>
              <w:right w:val="single" w:color="000000" w:sz="4" w:space="0"/>
            </w:tcBorders>
            <w:noWrap w:val="0"/>
            <w:vAlign w:val="center"/>
          </w:tcPr>
          <w:p w14:paraId="47F520C2">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1287</w:t>
            </w:r>
          </w:p>
        </w:tc>
        <w:tc>
          <w:tcPr>
            <w:tcW w:w="407" w:type="dxa"/>
            <w:tcBorders>
              <w:top w:val="single" w:color="000000" w:sz="4" w:space="0"/>
              <w:left w:val="single" w:color="000000" w:sz="4" w:space="0"/>
              <w:bottom w:val="single" w:color="000000" w:sz="4" w:space="0"/>
              <w:right w:val="single" w:color="000000" w:sz="4" w:space="0"/>
            </w:tcBorders>
            <w:noWrap w:val="0"/>
            <w:vAlign w:val="center"/>
          </w:tcPr>
          <w:p w14:paraId="133E6781">
            <w:pPr>
              <w:jc w:val="right"/>
              <w:rPr>
                <w:rFonts w:hint="default" w:ascii="Times New Roman" w:hAnsi="Times New Roman" w:eastAsia="宋体" w:cs="Times New Roman"/>
                <w:b/>
                <w:bCs w:val="0"/>
                <w:i w:val="0"/>
                <w:color w:val="000000"/>
                <w:sz w:val="20"/>
                <w:szCs w:val="20"/>
                <w:highlight w:val="none"/>
                <w:u w:val="none"/>
              </w:rPr>
            </w:pPr>
          </w:p>
        </w:tc>
        <w:tc>
          <w:tcPr>
            <w:tcW w:w="519" w:type="dxa"/>
            <w:tcBorders>
              <w:top w:val="single" w:color="000000" w:sz="4" w:space="0"/>
              <w:left w:val="single" w:color="000000" w:sz="4" w:space="0"/>
              <w:bottom w:val="single" w:color="000000" w:sz="4" w:space="0"/>
              <w:right w:val="single" w:color="000000" w:sz="4" w:space="0"/>
            </w:tcBorders>
            <w:noWrap w:val="0"/>
            <w:vAlign w:val="center"/>
          </w:tcPr>
          <w:p w14:paraId="7609F2F9">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1287</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580DE9A9">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949</w:t>
            </w:r>
          </w:p>
        </w:tc>
        <w:tc>
          <w:tcPr>
            <w:tcW w:w="439" w:type="dxa"/>
            <w:tcBorders>
              <w:top w:val="single" w:color="000000" w:sz="4" w:space="0"/>
              <w:left w:val="single" w:color="000000" w:sz="4" w:space="0"/>
              <w:bottom w:val="single" w:color="000000" w:sz="4" w:space="0"/>
              <w:right w:val="single" w:color="000000" w:sz="4" w:space="0"/>
            </w:tcBorders>
            <w:noWrap w:val="0"/>
            <w:vAlign w:val="center"/>
          </w:tcPr>
          <w:p w14:paraId="4630B857">
            <w:pPr>
              <w:jc w:val="right"/>
              <w:rPr>
                <w:rFonts w:hint="default" w:ascii="Times New Roman" w:hAnsi="Times New Roman" w:eastAsia="宋体" w:cs="Times New Roman"/>
                <w:b/>
                <w:bCs w:val="0"/>
                <w:i w:val="0"/>
                <w:color w:val="000000"/>
                <w:sz w:val="20"/>
                <w:szCs w:val="20"/>
                <w:highlight w:val="none"/>
                <w:u w:val="none"/>
              </w:rPr>
            </w:pPr>
          </w:p>
        </w:tc>
        <w:tc>
          <w:tcPr>
            <w:tcW w:w="952" w:type="dxa"/>
            <w:tcBorders>
              <w:top w:val="single" w:color="000000" w:sz="4" w:space="0"/>
              <w:left w:val="single" w:color="000000" w:sz="4" w:space="0"/>
              <w:bottom w:val="single" w:color="000000" w:sz="4" w:space="0"/>
              <w:right w:val="single" w:color="000000" w:sz="4" w:space="0"/>
            </w:tcBorders>
            <w:noWrap w:val="0"/>
            <w:vAlign w:val="center"/>
          </w:tcPr>
          <w:p w14:paraId="3E827DC8">
            <w:pPr>
              <w:jc w:val="right"/>
              <w:rPr>
                <w:rFonts w:hint="default" w:ascii="Times New Roman" w:hAnsi="Times New Roman" w:eastAsia="宋体" w:cs="Times New Roman"/>
                <w:b/>
                <w:bCs w:val="0"/>
                <w:i w:val="0"/>
                <w:color w:val="000000"/>
                <w:sz w:val="20"/>
                <w:szCs w:val="20"/>
                <w:highlight w:val="none"/>
                <w:u w:val="none"/>
                <w:lang w:val="en-US" w:eastAsia="zh-CN"/>
              </w:rPr>
            </w:pPr>
            <w:r>
              <w:rPr>
                <w:rFonts w:hint="eastAsia" w:cs="Times New Roman"/>
                <w:b/>
                <w:bCs w:val="0"/>
                <w:i w:val="0"/>
                <w:color w:val="000000"/>
                <w:sz w:val="20"/>
                <w:szCs w:val="20"/>
                <w:highlight w:val="none"/>
                <w:u w:val="none"/>
                <w:lang w:val="en-US" w:eastAsia="zh-CN"/>
              </w:rPr>
              <w:t>949</w:t>
            </w:r>
          </w:p>
        </w:tc>
      </w:tr>
    </w:tbl>
    <w:p w14:paraId="3D0F32B5">
      <w:pPr>
        <w:rPr>
          <w:rFonts w:hint="default" w:ascii="Times New Roman" w:hAnsi="Times New Roman" w:eastAsia="宋体" w:cs="Times New Roman"/>
          <w:highlight w:val="none"/>
          <w:lang w:val="en-US" w:eastAsia="zh-CN"/>
        </w:rPr>
        <w:sectPr>
          <w:pgSz w:w="11906" w:h="16838"/>
          <w:pgMar w:top="1417" w:right="1418" w:bottom="1417" w:left="1417" w:header="851" w:footer="992" w:gutter="0"/>
          <w:pgNumType w:fmt="numberInDash"/>
          <w:cols w:space="720" w:num="1"/>
          <w:docGrid w:linePitch="312" w:charSpace="0"/>
        </w:sectPr>
      </w:pPr>
    </w:p>
    <w:tbl>
      <w:tblPr>
        <w:tblStyle w:val="12"/>
        <w:tblpPr w:leftFromText="180" w:rightFromText="180" w:vertAnchor="text" w:horzAnchor="page" w:tblpX="547" w:tblpY="33"/>
        <w:tblOverlap w:val="never"/>
        <w:tblW w:w="103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91"/>
        <w:gridCol w:w="2949"/>
        <w:gridCol w:w="913"/>
        <w:gridCol w:w="914"/>
        <w:gridCol w:w="750"/>
        <w:gridCol w:w="1118"/>
        <w:gridCol w:w="805"/>
        <w:gridCol w:w="1009"/>
        <w:gridCol w:w="873"/>
      </w:tblGrid>
      <w:tr w14:paraId="08D7A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991" w:type="dxa"/>
            <w:noWrap w:val="0"/>
            <w:vAlign w:val="bottom"/>
          </w:tcPr>
          <w:p w14:paraId="6CEEE26F">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5</w:t>
            </w:r>
          </w:p>
        </w:tc>
        <w:tc>
          <w:tcPr>
            <w:tcW w:w="2949" w:type="dxa"/>
            <w:noWrap w:val="0"/>
            <w:vAlign w:val="center"/>
          </w:tcPr>
          <w:p w14:paraId="07B4003A">
            <w:pPr>
              <w:rPr>
                <w:rFonts w:hint="default" w:ascii="Times New Roman" w:hAnsi="Times New Roman" w:eastAsia="宋体" w:cs="Times New Roman"/>
                <w:i w:val="0"/>
                <w:color w:val="000000"/>
                <w:sz w:val="24"/>
                <w:szCs w:val="24"/>
                <w:highlight w:val="none"/>
                <w:u w:val="none"/>
              </w:rPr>
            </w:pPr>
          </w:p>
        </w:tc>
        <w:tc>
          <w:tcPr>
            <w:tcW w:w="913" w:type="dxa"/>
            <w:noWrap w:val="0"/>
            <w:vAlign w:val="center"/>
          </w:tcPr>
          <w:p w14:paraId="2B0C124E">
            <w:pPr>
              <w:rPr>
                <w:rFonts w:hint="default" w:ascii="Times New Roman" w:hAnsi="Times New Roman" w:eastAsia="宋体" w:cs="Times New Roman"/>
                <w:i w:val="0"/>
                <w:color w:val="000000"/>
                <w:sz w:val="24"/>
                <w:szCs w:val="24"/>
                <w:highlight w:val="none"/>
                <w:u w:val="none"/>
              </w:rPr>
            </w:pPr>
          </w:p>
        </w:tc>
        <w:tc>
          <w:tcPr>
            <w:tcW w:w="914" w:type="dxa"/>
            <w:noWrap w:val="0"/>
            <w:vAlign w:val="center"/>
          </w:tcPr>
          <w:p w14:paraId="5106F74E">
            <w:pPr>
              <w:rPr>
                <w:rFonts w:hint="default" w:ascii="Times New Roman" w:hAnsi="Times New Roman" w:eastAsia="宋体" w:cs="Times New Roman"/>
                <w:i w:val="0"/>
                <w:color w:val="000000"/>
                <w:sz w:val="24"/>
                <w:szCs w:val="24"/>
                <w:highlight w:val="none"/>
                <w:u w:val="none"/>
              </w:rPr>
            </w:pPr>
          </w:p>
        </w:tc>
        <w:tc>
          <w:tcPr>
            <w:tcW w:w="750" w:type="dxa"/>
            <w:noWrap w:val="0"/>
            <w:vAlign w:val="center"/>
          </w:tcPr>
          <w:p w14:paraId="4A63A9A8">
            <w:pPr>
              <w:rPr>
                <w:rFonts w:hint="default" w:ascii="Times New Roman" w:hAnsi="Times New Roman" w:eastAsia="宋体" w:cs="Times New Roman"/>
                <w:i w:val="0"/>
                <w:color w:val="000000"/>
                <w:sz w:val="24"/>
                <w:szCs w:val="24"/>
                <w:highlight w:val="none"/>
                <w:u w:val="none"/>
              </w:rPr>
            </w:pPr>
          </w:p>
        </w:tc>
        <w:tc>
          <w:tcPr>
            <w:tcW w:w="1118" w:type="dxa"/>
            <w:noWrap w:val="0"/>
            <w:vAlign w:val="center"/>
          </w:tcPr>
          <w:p w14:paraId="20860C8E">
            <w:pPr>
              <w:rPr>
                <w:rFonts w:hint="default" w:ascii="Times New Roman" w:hAnsi="Times New Roman" w:eastAsia="宋体" w:cs="Times New Roman"/>
                <w:i w:val="0"/>
                <w:color w:val="000000"/>
                <w:sz w:val="24"/>
                <w:szCs w:val="24"/>
                <w:highlight w:val="none"/>
                <w:u w:val="none"/>
              </w:rPr>
            </w:pPr>
          </w:p>
        </w:tc>
        <w:tc>
          <w:tcPr>
            <w:tcW w:w="805" w:type="dxa"/>
            <w:noWrap w:val="0"/>
            <w:vAlign w:val="center"/>
          </w:tcPr>
          <w:p w14:paraId="062A2164">
            <w:pPr>
              <w:rPr>
                <w:rFonts w:hint="default" w:ascii="Times New Roman" w:hAnsi="Times New Roman" w:eastAsia="宋体" w:cs="Times New Roman"/>
                <w:i w:val="0"/>
                <w:color w:val="000000"/>
                <w:sz w:val="24"/>
                <w:szCs w:val="24"/>
                <w:highlight w:val="none"/>
                <w:u w:val="none"/>
              </w:rPr>
            </w:pPr>
          </w:p>
        </w:tc>
        <w:tc>
          <w:tcPr>
            <w:tcW w:w="1009" w:type="dxa"/>
            <w:noWrap w:val="0"/>
            <w:vAlign w:val="center"/>
          </w:tcPr>
          <w:p w14:paraId="5287E5A6">
            <w:pPr>
              <w:rPr>
                <w:rFonts w:hint="default" w:ascii="Times New Roman" w:hAnsi="Times New Roman" w:eastAsia="宋体" w:cs="Times New Roman"/>
                <w:i w:val="0"/>
                <w:color w:val="000000"/>
                <w:sz w:val="24"/>
                <w:szCs w:val="24"/>
                <w:highlight w:val="none"/>
                <w:u w:val="none"/>
              </w:rPr>
            </w:pPr>
          </w:p>
        </w:tc>
        <w:tc>
          <w:tcPr>
            <w:tcW w:w="873" w:type="dxa"/>
            <w:noWrap w:val="0"/>
            <w:vAlign w:val="center"/>
          </w:tcPr>
          <w:p w14:paraId="173197D9">
            <w:pPr>
              <w:rPr>
                <w:rFonts w:hint="default" w:ascii="Times New Roman" w:hAnsi="Times New Roman" w:eastAsia="宋体" w:cs="Times New Roman"/>
                <w:i w:val="0"/>
                <w:color w:val="000000"/>
                <w:sz w:val="24"/>
                <w:szCs w:val="24"/>
                <w:highlight w:val="none"/>
                <w:u w:val="none"/>
              </w:rPr>
            </w:pPr>
          </w:p>
        </w:tc>
      </w:tr>
      <w:tr w14:paraId="484BC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0322" w:type="dxa"/>
            <w:gridSpan w:val="9"/>
            <w:noWrap w:val="0"/>
            <w:vAlign w:val="center"/>
          </w:tcPr>
          <w:p w14:paraId="0D23F8F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国有资本经营预算收入表</w:t>
            </w:r>
          </w:p>
        </w:tc>
      </w:tr>
      <w:tr w14:paraId="00E86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5" w:hRule="atLeast"/>
        </w:trPr>
        <w:tc>
          <w:tcPr>
            <w:tcW w:w="991" w:type="dxa"/>
            <w:noWrap w:val="0"/>
            <w:vAlign w:val="center"/>
          </w:tcPr>
          <w:p w14:paraId="72749E8C">
            <w:pPr>
              <w:jc w:val="center"/>
              <w:rPr>
                <w:rFonts w:hint="default" w:ascii="Times New Roman" w:hAnsi="Times New Roman" w:eastAsia="宋体" w:cs="Times New Roman"/>
                <w:i w:val="0"/>
                <w:color w:val="000000"/>
                <w:sz w:val="20"/>
                <w:szCs w:val="20"/>
                <w:highlight w:val="none"/>
                <w:u w:val="none"/>
              </w:rPr>
            </w:pPr>
          </w:p>
        </w:tc>
        <w:tc>
          <w:tcPr>
            <w:tcW w:w="2949" w:type="dxa"/>
            <w:noWrap w:val="0"/>
            <w:vAlign w:val="center"/>
          </w:tcPr>
          <w:p w14:paraId="2D5CDFC8">
            <w:pPr>
              <w:jc w:val="center"/>
              <w:rPr>
                <w:rFonts w:hint="default" w:ascii="Times New Roman" w:hAnsi="Times New Roman" w:eastAsia="宋体" w:cs="Times New Roman"/>
                <w:i w:val="0"/>
                <w:color w:val="000000"/>
                <w:sz w:val="20"/>
                <w:szCs w:val="20"/>
                <w:highlight w:val="none"/>
                <w:u w:val="none"/>
              </w:rPr>
            </w:pPr>
          </w:p>
        </w:tc>
        <w:tc>
          <w:tcPr>
            <w:tcW w:w="913" w:type="dxa"/>
            <w:noWrap w:val="0"/>
            <w:vAlign w:val="center"/>
          </w:tcPr>
          <w:p w14:paraId="517B3845">
            <w:pPr>
              <w:jc w:val="center"/>
              <w:rPr>
                <w:rFonts w:hint="default" w:ascii="Times New Roman" w:hAnsi="Times New Roman" w:eastAsia="宋体" w:cs="Times New Roman"/>
                <w:i w:val="0"/>
                <w:color w:val="000000"/>
                <w:sz w:val="20"/>
                <w:szCs w:val="20"/>
                <w:highlight w:val="none"/>
                <w:u w:val="none"/>
              </w:rPr>
            </w:pPr>
          </w:p>
        </w:tc>
        <w:tc>
          <w:tcPr>
            <w:tcW w:w="914" w:type="dxa"/>
            <w:noWrap w:val="0"/>
            <w:vAlign w:val="center"/>
          </w:tcPr>
          <w:p w14:paraId="1BF5DF7E">
            <w:pPr>
              <w:jc w:val="center"/>
              <w:rPr>
                <w:rFonts w:hint="default" w:ascii="Times New Roman" w:hAnsi="Times New Roman" w:eastAsia="宋体" w:cs="Times New Roman"/>
                <w:i w:val="0"/>
                <w:color w:val="000000"/>
                <w:sz w:val="20"/>
                <w:szCs w:val="20"/>
                <w:highlight w:val="none"/>
                <w:u w:val="none"/>
              </w:rPr>
            </w:pPr>
          </w:p>
        </w:tc>
        <w:tc>
          <w:tcPr>
            <w:tcW w:w="750" w:type="dxa"/>
            <w:noWrap w:val="0"/>
            <w:vAlign w:val="center"/>
          </w:tcPr>
          <w:p w14:paraId="50D4AA3A">
            <w:pPr>
              <w:jc w:val="center"/>
              <w:rPr>
                <w:rFonts w:hint="default" w:ascii="Times New Roman" w:hAnsi="Times New Roman" w:eastAsia="宋体" w:cs="Times New Roman"/>
                <w:i w:val="0"/>
                <w:color w:val="000000"/>
                <w:sz w:val="20"/>
                <w:szCs w:val="20"/>
                <w:highlight w:val="none"/>
                <w:u w:val="none"/>
              </w:rPr>
            </w:pPr>
          </w:p>
        </w:tc>
        <w:tc>
          <w:tcPr>
            <w:tcW w:w="1118" w:type="dxa"/>
            <w:noWrap w:val="0"/>
            <w:vAlign w:val="center"/>
          </w:tcPr>
          <w:p w14:paraId="6BF51FCF">
            <w:pPr>
              <w:rPr>
                <w:rFonts w:hint="default" w:ascii="Times New Roman" w:hAnsi="Times New Roman" w:eastAsia="宋体" w:cs="Times New Roman"/>
                <w:i w:val="0"/>
                <w:color w:val="000000"/>
                <w:sz w:val="24"/>
                <w:szCs w:val="24"/>
                <w:highlight w:val="none"/>
                <w:u w:val="none"/>
              </w:rPr>
            </w:pPr>
          </w:p>
        </w:tc>
        <w:tc>
          <w:tcPr>
            <w:tcW w:w="805" w:type="dxa"/>
            <w:noWrap w:val="0"/>
            <w:vAlign w:val="center"/>
          </w:tcPr>
          <w:p w14:paraId="3A848CC1">
            <w:pPr>
              <w:rPr>
                <w:rFonts w:hint="default" w:ascii="Times New Roman" w:hAnsi="Times New Roman" w:eastAsia="宋体" w:cs="Times New Roman"/>
                <w:i w:val="0"/>
                <w:color w:val="000000"/>
                <w:sz w:val="24"/>
                <w:szCs w:val="24"/>
                <w:highlight w:val="none"/>
                <w:u w:val="none"/>
              </w:rPr>
            </w:pPr>
          </w:p>
        </w:tc>
        <w:tc>
          <w:tcPr>
            <w:tcW w:w="1882" w:type="dxa"/>
            <w:gridSpan w:val="2"/>
            <w:noWrap w:val="0"/>
            <w:vAlign w:val="center"/>
          </w:tcPr>
          <w:p w14:paraId="7413512D">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69599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vMerge w:val="restart"/>
            <w:tcBorders>
              <w:top w:val="single" w:color="000000" w:sz="4" w:space="0"/>
              <w:left w:val="single" w:color="000000" w:sz="4" w:space="0"/>
              <w:bottom w:val="single" w:color="000000" w:sz="4" w:space="0"/>
              <w:right w:val="single" w:color="000000" w:sz="4" w:space="0"/>
            </w:tcBorders>
            <w:noWrap w:val="0"/>
            <w:vAlign w:val="center"/>
          </w:tcPr>
          <w:p w14:paraId="2E654B4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949" w:type="dxa"/>
            <w:vMerge w:val="restart"/>
            <w:tcBorders>
              <w:top w:val="single" w:color="000000" w:sz="4" w:space="0"/>
              <w:left w:val="single" w:color="000000" w:sz="4" w:space="0"/>
              <w:bottom w:val="single" w:color="000000" w:sz="4" w:space="0"/>
              <w:right w:val="single" w:color="000000" w:sz="4" w:space="0"/>
            </w:tcBorders>
            <w:noWrap w:val="0"/>
            <w:vAlign w:val="center"/>
          </w:tcPr>
          <w:p w14:paraId="7007923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科目名称／企业</w:t>
            </w:r>
          </w:p>
        </w:tc>
        <w:tc>
          <w:tcPr>
            <w:tcW w:w="2577" w:type="dxa"/>
            <w:gridSpan w:val="3"/>
            <w:tcBorders>
              <w:top w:val="single" w:color="000000" w:sz="4" w:space="0"/>
              <w:left w:val="single" w:color="000000" w:sz="4" w:space="0"/>
              <w:bottom w:val="single" w:color="000000" w:sz="4" w:space="0"/>
              <w:right w:val="single" w:color="000000" w:sz="4" w:space="0"/>
            </w:tcBorders>
            <w:noWrap w:val="0"/>
            <w:vAlign w:val="center"/>
          </w:tcPr>
          <w:p w14:paraId="123F385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2932" w:type="dxa"/>
            <w:gridSpan w:val="3"/>
            <w:tcBorders>
              <w:top w:val="single" w:color="000000" w:sz="4" w:space="0"/>
              <w:left w:val="single" w:color="000000" w:sz="4" w:space="0"/>
              <w:bottom w:val="single" w:color="000000" w:sz="4" w:space="0"/>
              <w:right w:val="single" w:color="000000" w:sz="4" w:space="0"/>
            </w:tcBorders>
            <w:noWrap w:val="0"/>
            <w:vAlign w:val="center"/>
          </w:tcPr>
          <w:p w14:paraId="1466D2C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873" w:type="dxa"/>
            <w:vMerge w:val="restart"/>
            <w:tcBorders>
              <w:top w:val="single" w:color="000000" w:sz="4" w:space="0"/>
              <w:left w:val="single" w:color="000000" w:sz="4" w:space="0"/>
              <w:right w:val="single" w:color="000000" w:sz="4" w:space="0"/>
            </w:tcBorders>
            <w:noWrap w:val="0"/>
            <w:vAlign w:val="center"/>
          </w:tcPr>
          <w:p w14:paraId="693C8E96">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1D131C2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0B7EE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99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91787">
            <w:pPr>
              <w:jc w:val="center"/>
              <w:rPr>
                <w:rFonts w:hint="default" w:ascii="Times New Roman" w:hAnsi="Times New Roman" w:eastAsia="宋体" w:cs="Times New Roman"/>
                <w:i w:val="0"/>
                <w:color w:val="000000"/>
                <w:sz w:val="20"/>
                <w:szCs w:val="20"/>
                <w:highlight w:val="none"/>
                <w:u w:val="none"/>
              </w:rPr>
            </w:pPr>
          </w:p>
        </w:tc>
        <w:tc>
          <w:tcPr>
            <w:tcW w:w="294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B2F9AE">
            <w:pPr>
              <w:jc w:val="center"/>
              <w:rPr>
                <w:rFonts w:hint="default" w:ascii="Times New Roman" w:hAnsi="Times New Roman" w:eastAsia="宋体" w:cs="Times New Roman"/>
                <w:i w:val="0"/>
                <w:color w:val="000000"/>
                <w:sz w:val="20"/>
                <w:szCs w:val="20"/>
                <w:highlight w:val="none"/>
                <w:u w:val="none"/>
              </w:rPr>
            </w:pP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BF2639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E1CC917">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1198241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u w:val="none"/>
                <w:lang w:eastAsia="zh-CN" w:bidi="ar"/>
              </w:rPr>
              <w:t>地市及以下</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3D1B7D5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1E0D5C1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r>
              <w:rPr>
                <w:rFonts w:hint="default" w:ascii="Times New Roman" w:hAnsi="Times New Roman" w:eastAsia="宋体" w:cs="Times New Roman"/>
                <w:b/>
                <w:bCs/>
                <w:i w:val="0"/>
                <w:color w:val="000000"/>
                <w:kern w:val="0"/>
                <w:sz w:val="20"/>
                <w:szCs w:val="20"/>
                <w:highlight w:val="none"/>
                <w:u w:val="none"/>
                <w:lang w:val="en-US" w:eastAsia="zh-CN" w:bidi="ar"/>
              </w:rPr>
              <w:t>本级</w:t>
            </w: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592D1C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u w:val="none"/>
                <w:lang w:eastAsia="zh-CN" w:bidi="ar"/>
              </w:rPr>
              <w:t>地市及以下</w:t>
            </w:r>
          </w:p>
        </w:tc>
        <w:tc>
          <w:tcPr>
            <w:tcW w:w="873" w:type="dxa"/>
            <w:vMerge w:val="continue"/>
            <w:tcBorders>
              <w:left w:val="single" w:color="000000" w:sz="4" w:space="0"/>
              <w:bottom w:val="single" w:color="000000" w:sz="4" w:space="0"/>
              <w:right w:val="single" w:color="000000" w:sz="4" w:space="0"/>
            </w:tcBorders>
            <w:noWrap w:val="0"/>
            <w:vAlign w:val="center"/>
          </w:tcPr>
          <w:p w14:paraId="0C556A1C">
            <w:pPr>
              <w:jc w:val="center"/>
              <w:rPr>
                <w:rFonts w:hint="default" w:ascii="Times New Roman" w:hAnsi="Times New Roman" w:eastAsia="宋体" w:cs="Times New Roman"/>
                <w:i w:val="0"/>
                <w:color w:val="000000"/>
                <w:sz w:val="20"/>
                <w:szCs w:val="20"/>
                <w:highlight w:val="none"/>
                <w:u w:val="none"/>
              </w:rPr>
            </w:pPr>
          </w:p>
        </w:tc>
      </w:tr>
      <w:tr w14:paraId="05CE9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6687C4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1030601</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2F0EBB3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44FF8CA">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5150BDD">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6DB8C0B">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35E2A4B">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22BD18FA">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0778BBB">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BBC7127">
            <w:pPr>
              <w:jc w:val="center"/>
              <w:rPr>
                <w:rFonts w:hint="default" w:ascii="Times New Roman" w:hAnsi="Times New Roman" w:eastAsia="宋体" w:cs="Times New Roman"/>
                <w:i w:val="0"/>
                <w:color w:val="000000"/>
                <w:sz w:val="20"/>
                <w:szCs w:val="20"/>
                <w:highlight w:val="none"/>
                <w:u w:val="none"/>
              </w:rPr>
            </w:pPr>
          </w:p>
        </w:tc>
      </w:tr>
      <w:tr w14:paraId="10952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063CA9B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103060116</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41BD8C2E">
            <w:pPr>
              <w:keepNext w:val="0"/>
              <w:keepLines w:val="0"/>
              <w:widowControl/>
              <w:suppressLineNumbers w:val="0"/>
              <w:ind w:firstLine="200" w:firstLineChars="10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投资服务企业利润收入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0F5E408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09237E8D">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41B27E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6E553B4B">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41A9D96C">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849908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0AA2C53">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71.5%</w:t>
            </w:r>
          </w:p>
        </w:tc>
      </w:tr>
      <w:tr w14:paraId="7D7E4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28747F4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1030602</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02BB2C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w:t>
            </w:r>
            <w:r>
              <w:rPr>
                <w:rFonts w:hint="eastAsia" w:cs="Times New Roman"/>
                <w:i w:val="0"/>
                <w:color w:val="000000"/>
                <w:kern w:val="0"/>
                <w:sz w:val="20"/>
                <w:szCs w:val="20"/>
                <w:highlight w:val="none"/>
                <w:u w:val="none"/>
                <w:lang w:val="en-US" w:eastAsia="zh-CN" w:bidi="ar"/>
              </w:rPr>
              <w:t>股息红利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6DEAA1B">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78A282A">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6D298F11">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29E48ABF">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1C10D138">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5139091">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8769C21">
            <w:pPr>
              <w:jc w:val="right"/>
              <w:rPr>
                <w:rFonts w:hint="default" w:ascii="Times New Roman" w:hAnsi="Times New Roman" w:eastAsia="宋体" w:cs="Times New Roman"/>
                <w:i w:val="0"/>
                <w:color w:val="000000"/>
                <w:sz w:val="20"/>
                <w:szCs w:val="20"/>
                <w:highlight w:val="none"/>
                <w:u w:val="none"/>
              </w:rPr>
            </w:pPr>
          </w:p>
        </w:tc>
      </w:tr>
      <w:tr w14:paraId="13C19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87425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103060202</w:t>
            </w:r>
          </w:p>
        </w:tc>
        <w:tc>
          <w:tcPr>
            <w:tcW w:w="29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28B2C2">
            <w:pPr>
              <w:keepNext w:val="0"/>
              <w:keepLines w:val="0"/>
              <w:widowControl/>
              <w:suppressLineNumbers w:val="0"/>
              <w:ind w:firstLine="200" w:firstLineChars="10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国有控股公司股利、股息收入</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83B4F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CC33FF">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B88CAD">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11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4CEE1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8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46EA57">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D8CB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BE93FED">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101.1%</w:t>
            </w:r>
          </w:p>
        </w:tc>
      </w:tr>
      <w:tr w14:paraId="76B91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63741F8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1030603</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182EF51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0C69B865">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4A848E1">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9A2B980">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1A97D0E2">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33011F98">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87563BA">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D2EC659">
            <w:pPr>
              <w:jc w:val="right"/>
              <w:rPr>
                <w:rFonts w:hint="default" w:ascii="Times New Roman" w:hAnsi="Times New Roman" w:eastAsia="宋体" w:cs="Times New Roman"/>
                <w:i w:val="0"/>
                <w:color w:val="000000"/>
                <w:sz w:val="20"/>
                <w:szCs w:val="20"/>
                <w:highlight w:val="none"/>
                <w:u w:val="none"/>
              </w:rPr>
            </w:pPr>
          </w:p>
        </w:tc>
      </w:tr>
      <w:tr w14:paraId="5F89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2485F0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1030604</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6FA491F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A4568D3">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CAE4493">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9DCF43B">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50825C5">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30CE3D29">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334D5F1B">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1E23D10">
            <w:pPr>
              <w:jc w:val="right"/>
              <w:rPr>
                <w:rFonts w:hint="default" w:ascii="Times New Roman" w:hAnsi="Times New Roman" w:eastAsia="宋体" w:cs="Times New Roman"/>
                <w:i w:val="0"/>
                <w:color w:val="000000"/>
                <w:sz w:val="20"/>
                <w:szCs w:val="20"/>
                <w:highlight w:val="none"/>
                <w:u w:val="none"/>
              </w:rPr>
            </w:pPr>
          </w:p>
        </w:tc>
      </w:tr>
      <w:tr w14:paraId="11D4F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10B4AB5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1030699</w:t>
            </w: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145D71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1B231B0">
            <w:pPr>
              <w:jc w:val="right"/>
              <w:rPr>
                <w:rFonts w:hint="default" w:ascii="Times New Roman" w:hAnsi="Times New Roman" w:eastAsia="宋体" w:cs="Times New Roman"/>
                <w:i w:val="0"/>
                <w:color w:val="000000"/>
                <w:sz w:val="20"/>
                <w:szCs w:val="20"/>
                <w:highlight w:val="none"/>
                <w:u w:val="none"/>
              </w:rPr>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F87D2F2">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91DFFED">
            <w:pPr>
              <w:jc w:val="right"/>
              <w:rPr>
                <w:rFonts w:hint="default" w:ascii="Times New Roman" w:hAnsi="Times New Roman" w:eastAsia="宋体" w:cs="Times New Roman"/>
                <w:i w:val="0"/>
                <w:color w:val="000000"/>
                <w:sz w:val="20"/>
                <w:szCs w:val="20"/>
                <w:highlight w:val="none"/>
                <w:u w:val="none"/>
              </w:rPr>
            </w:pP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071A1CF8">
            <w:pPr>
              <w:jc w:val="right"/>
              <w:rPr>
                <w:rFonts w:hint="default" w:ascii="Times New Roman" w:hAnsi="Times New Roman" w:eastAsia="宋体" w:cs="Times New Roman"/>
                <w:i w:val="0"/>
                <w:color w:val="000000"/>
                <w:sz w:val="20"/>
                <w:szCs w:val="20"/>
                <w:highlight w:val="none"/>
                <w:u w:val="none"/>
              </w:rPr>
            </w:pP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2B883209">
            <w:pPr>
              <w:jc w:val="right"/>
              <w:rPr>
                <w:rFonts w:hint="default" w:ascii="Times New Roman" w:hAnsi="Times New Roman" w:eastAsia="宋体" w:cs="Times New Roman"/>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110C6748">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0BD8E6F">
            <w:pPr>
              <w:jc w:val="right"/>
              <w:rPr>
                <w:rFonts w:hint="default" w:ascii="Times New Roman" w:hAnsi="Times New Roman" w:eastAsia="宋体" w:cs="Times New Roman"/>
                <w:i w:val="0"/>
                <w:color w:val="000000"/>
                <w:sz w:val="20"/>
                <w:szCs w:val="20"/>
                <w:highlight w:val="none"/>
                <w:u w:val="none"/>
              </w:rPr>
            </w:pPr>
          </w:p>
        </w:tc>
      </w:tr>
      <w:tr w14:paraId="0F156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91" w:type="dxa"/>
            <w:tcBorders>
              <w:top w:val="single" w:color="000000" w:sz="4" w:space="0"/>
              <w:left w:val="single" w:color="000000" w:sz="4" w:space="0"/>
              <w:bottom w:val="single" w:color="000000" w:sz="4" w:space="0"/>
              <w:right w:val="single" w:color="000000" w:sz="4" w:space="0"/>
            </w:tcBorders>
            <w:noWrap w:val="0"/>
            <w:vAlign w:val="center"/>
          </w:tcPr>
          <w:p w14:paraId="5E6870EF">
            <w:pPr>
              <w:jc w:val="left"/>
              <w:rPr>
                <w:rFonts w:hint="default" w:ascii="Times New Roman" w:hAnsi="Times New Roman" w:eastAsia="宋体" w:cs="Times New Roman"/>
                <w:i w:val="0"/>
                <w:color w:val="000000"/>
                <w:sz w:val="20"/>
                <w:szCs w:val="20"/>
                <w:highlight w:val="none"/>
                <w:u w:val="none"/>
              </w:rPr>
            </w:pPr>
          </w:p>
        </w:tc>
        <w:tc>
          <w:tcPr>
            <w:tcW w:w="2949" w:type="dxa"/>
            <w:tcBorders>
              <w:top w:val="single" w:color="000000" w:sz="4" w:space="0"/>
              <w:left w:val="single" w:color="000000" w:sz="4" w:space="0"/>
              <w:bottom w:val="single" w:color="000000" w:sz="4" w:space="0"/>
              <w:right w:val="single" w:color="000000" w:sz="4" w:space="0"/>
            </w:tcBorders>
            <w:noWrap w:val="0"/>
            <w:vAlign w:val="center"/>
          </w:tcPr>
          <w:p w14:paraId="474898F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收入合计</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B20AB8C">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1281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7CBE881">
            <w:pPr>
              <w:jc w:val="right"/>
              <w:rPr>
                <w:rFonts w:hint="default" w:ascii="Times New Roman" w:hAnsi="Times New Roman" w:eastAsia="宋体" w:cs="Times New Roman"/>
                <w:b/>
                <w:bCs/>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D1D4B12">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1281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14:paraId="76AF982C">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944</w:t>
            </w:r>
          </w:p>
        </w:tc>
        <w:tc>
          <w:tcPr>
            <w:tcW w:w="805" w:type="dxa"/>
            <w:tcBorders>
              <w:top w:val="single" w:color="000000" w:sz="4" w:space="0"/>
              <w:left w:val="single" w:color="000000" w:sz="4" w:space="0"/>
              <w:bottom w:val="single" w:color="000000" w:sz="4" w:space="0"/>
              <w:right w:val="single" w:color="000000" w:sz="4" w:space="0"/>
            </w:tcBorders>
            <w:noWrap w:val="0"/>
            <w:vAlign w:val="center"/>
          </w:tcPr>
          <w:p w14:paraId="6206CD53">
            <w:pPr>
              <w:jc w:val="right"/>
              <w:rPr>
                <w:rFonts w:hint="default" w:ascii="Times New Roman" w:hAnsi="Times New Roman" w:eastAsia="宋体" w:cs="Times New Roman"/>
                <w:b/>
                <w:bCs/>
                <w:i w:val="0"/>
                <w:color w:val="000000"/>
                <w:sz w:val="20"/>
                <w:szCs w:val="20"/>
                <w:highlight w:val="none"/>
                <w:u w:val="none"/>
              </w:rPr>
            </w:pPr>
          </w:p>
        </w:tc>
        <w:tc>
          <w:tcPr>
            <w:tcW w:w="1009" w:type="dxa"/>
            <w:tcBorders>
              <w:top w:val="single" w:color="000000" w:sz="4" w:space="0"/>
              <w:left w:val="single" w:color="000000" w:sz="4" w:space="0"/>
              <w:bottom w:val="single" w:color="000000" w:sz="4" w:space="0"/>
              <w:right w:val="single" w:color="000000" w:sz="4" w:space="0"/>
            </w:tcBorders>
            <w:noWrap w:val="0"/>
            <w:vAlign w:val="center"/>
          </w:tcPr>
          <w:p w14:paraId="4832FEF6">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944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7D9AAE88">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73.69%</w:t>
            </w:r>
          </w:p>
        </w:tc>
      </w:tr>
    </w:tbl>
    <w:p w14:paraId="737B2DBA">
      <w:pPr>
        <w:jc w:val="both"/>
        <w:rPr>
          <w:rFonts w:hint="default" w:ascii="Times New Roman" w:hAnsi="Times New Roman" w:cs="Times New Roman"/>
          <w:b/>
          <w:bCs/>
          <w:sz w:val="24"/>
          <w:szCs w:val="24"/>
          <w:highlight w:val="none"/>
          <w:lang w:val="en-US" w:eastAsia="zh-Hans"/>
        </w:rPr>
      </w:pPr>
    </w:p>
    <w:p w14:paraId="6256C1C5">
      <w:pPr>
        <w:jc w:val="both"/>
        <w:rPr>
          <w:rFonts w:hint="default" w:ascii="Times New Roman" w:hAnsi="Times New Roman" w:cs="Times New Roman"/>
          <w:b/>
          <w:bCs/>
          <w:sz w:val="24"/>
          <w:szCs w:val="24"/>
          <w:highlight w:val="none"/>
          <w:lang w:val="en-US" w:eastAsia="zh-Hans"/>
        </w:rPr>
      </w:pPr>
    </w:p>
    <w:p w14:paraId="7DD0C610">
      <w:pPr>
        <w:jc w:val="both"/>
        <w:rPr>
          <w:rFonts w:hint="default" w:ascii="Times New Roman" w:hAnsi="Times New Roman" w:cs="Times New Roman"/>
          <w:b/>
          <w:bCs/>
          <w:sz w:val="24"/>
          <w:szCs w:val="24"/>
          <w:highlight w:val="none"/>
          <w:lang w:val="en-US" w:eastAsia="zh-Hans"/>
        </w:rPr>
      </w:pPr>
    </w:p>
    <w:tbl>
      <w:tblPr>
        <w:tblStyle w:val="12"/>
        <w:tblpPr w:leftFromText="180" w:rightFromText="180" w:vertAnchor="text" w:horzAnchor="page" w:tblpX="604" w:tblpY="537"/>
        <w:tblOverlap w:val="never"/>
        <w:tblW w:w="105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30"/>
        <w:gridCol w:w="1401"/>
        <w:gridCol w:w="427"/>
        <w:gridCol w:w="637"/>
        <w:gridCol w:w="484"/>
        <w:gridCol w:w="499"/>
        <w:gridCol w:w="434"/>
        <w:gridCol w:w="499"/>
        <w:gridCol w:w="467"/>
        <w:gridCol w:w="497"/>
        <w:gridCol w:w="500"/>
        <w:gridCol w:w="502"/>
        <w:gridCol w:w="541"/>
        <w:gridCol w:w="482"/>
        <w:gridCol w:w="454"/>
        <w:gridCol w:w="461"/>
        <w:gridCol w:w="444"/>
        <w:gridCol w:w="516"/>
        <w:gridCol w:w="576"/>
      </w:tblGrid>
      <w:tr w14:paraId="485DF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9" w:hRule="atLeast"/>
        </w:trPr>
        <w:tc>
          <w:tcPr>
            <w:tcW w:w="730" w:type="dxa"/>
            <w:noWrap w:val="0"/>
            <w:vAlign w:val="bottom"/>
          </w:tcPr>
          <w:p w14:paraId="1DD9F3E5">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28B4E10A">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D414879">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EBD4DBB">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1A373C23">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4AAC365E">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4A287DA">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41FB651B">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5969789">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6178C06">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517EB31">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6EF6AC82">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C7BB1BB">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5EF36BB2">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7B6E281D">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4F9E5143">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78BB82C">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18A91E7A">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3E58A47">
            <w:pPr>
              <w:keepNext w:val="0"/>
              <w:keepLines w:val="0"/>
              <w:widowControl/>
              <w:suppressLineNumbers w:val="0"/>
              <w:jc w:val="left"/>
              <w:textAlignment w:val="bottom"/>
              <w:rPr>
                <w:rFonts w:hint="default" w:ascii="Times New Roman" w:hAnsi="Times New Roman" w:eastAsia="宋体" w:cs="Times New Roman"/>
                <w:i w:val="0"/>
                <w:color w:val="000000"/>
                <w:kern w:val="0"/>
                <w:sz w:val="20"/>
                <w:szCs w:val="20"/>
                <w:highlight w:val="none"/>
                <w:u w:val="none"/>
                <w:lang w:val="en-US" w:eastAsia="zh-CN" w:bidi="ar"/>
              </w:rPr>
            </w:pPr>
          </w:p>
          <w:p w14:paraId="028F8EE1">
            <w:pPr>
              <w:pStyle w:val="2"/>
              <w:rPr>
                <w:rFonts w:hint="default"/>
                <w:lang w:val="en-US" w:eastAsia="zh-CN"/>
              </w:rPr>
            </w:pPr>
          </w:p>
          <w:p w14:paraId="4FF3AE34">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6</w:t>
            </w:r>
          </w:p>
        </w:tc>
        <w:tc>
          <w:tcPr>
            <w:tcW w:w="1401" w:type="dxa"/>
            <w:noWrap w:val="0"/>
            <w:vAlign w:val="center"/>
          </w:tcPr>
          <w:p w14:paraId="2C55A6E2">
            <w:pPr>
              <w:rPr>
                <w:rFonts w:hint="default" w:ascii="Times New Roman" w:hAnsi="Times New Roman" w:eastAsia="宋体" w:cs="Times New Roman"/>
                <w:i w:val="0"/>
                <w:color w:val="000000"/>
                <w:sz w:val="24"/>
                <w:szCs w:val="24"/>
                <w:highlight w:val="none"/>
                <w:u w:val="none"/>
              </w:rPr>
            </w:pPr>
          </w:p>
        </w:tc>
        <w:tc>
          <w:tcPr>
            <w:tcW w:w="427" w:type="dxa"/>
            <w:noWrap w:val="0"/>
            <w:vAlign w:val="center"/>
          </w:tcPr>
          <w:p w14:paraId="239D1C98">
            <w:pPr>
              <w:rPr>
                <w:rFonts w:hint="default" w:ascii="Times New Roman" w:hAnsi="Times New Roman" w:eastAsia="宋体" w:cs="Times New Roman"/>
                <w:i w:val="0"/>
                <w:color w:val="000000"/>
                <w:sz w:val="24"/>
                <w:szCs w:val="24"/>
                <w:highlight w:val="none"/>
                <w:u w:val="none"/>
              </w:rPr>
            </w:pPr>
          </w:p>
        </w:tc>
        <w:tc>
          <w:tcPr>
            <w:tcW w:w="637" w:type="dxa"/>
            <w:noWrap w:val="0"/>
            <w:vAlign w:val="center"/>
          </w:tcPr>
          <w:p w14:paraId="6E8379AC">
            <w:pPr>
              <w:rPr>
                <w:rFonts w:hint="default" w:ascii="Times New Roman" w:hAnsi="Times New Roman" w:eastAsia="宋体" w:cs="Times New Roman"/>
                <w:i w:val="0"/>
                <w:color w:val="000000"/>
                <w:sz w:val="24"/>
                <w:szCs w:val="24"/>
                <w:highlight w:val="none"/>
                <w:u w:val="none"/>
              </w:rPr>
            </w:pPr>
          </w:p>
        </w:tc>
        <w:tc>
          <w:tcPr>
            <w:tcW w:w="484" w:type="dxa"/>
            <w:noWrap w:val="0"/>
            <w:vAlign w:val="center"/>
          </w:tcPr>
          <w:p w14:paraId="5165DE6D">
            <w:pPr>
              <w:rPr>
                <w:rFonts w:hint="default" w:ascii="Times New Roman" w:hAnsi="Times New Roman" w:eastAsia="宋体" w:cs="Times New Roman"/>
                <w:i w:val="0"/>
                <w:color w:val="000000"/>
                <w:sz w:val="24"/>
                <w:szCs w:val="24"/>
                <w:highlight w:val="none"/>
                <w:u w:val="none"/>
              </w:rPr>
            </w:pPr>
          </w:p>
        </w:tc>
        <w:tc>
          <w:tcPr>
            <w:tcW w:w="499" w:type="dxa"/>
            <w:noWrap w:val="0"/>
            <w:vAlign w:val="center"/>
          </w:tcPr>
          <w:p w14:paraId="2F20E560">
            <w:pPr>
              <w:rPr>
                <w:rFonts w:hint="default" w:ascii="Times New Roman" w:hAnsi="Times New Roman" w:eastAsia="宋体" w:cs="Times New Roman"/>
                <w:i w:val="0"/>
                <w:color w:val="000000"/>
                <w:sz w:val="24"/>
                <w:szCs w:val="24"/>
                <w:highlight w:val="none"/>
                <w:u w:val="none"/>
              </w:rPr>
            </w:pPr>
          </w:p>
        </w:tc>
        <w:tc>
          <w:tcPr>
            <w:tcW w:w="434" w:type="dxa"/>
            <w:noWrap w:val="0"/>
            <w:vAlign w:val="center"/>
          </w:tcPr>
          <w:p w14:paraId="302ABA47">
            <w:pPr>
              <w:rPr>
                <w:rFonts w:hint="default" w:ascii="Times New Roman" w:hAnsi="Times New Roman" w:eastAsia="宋体" w:cs="Times New Roman"/>
                <w:i w:val="0"/>
                <w:color w:val="000000"/>
                <w:sz w:val="24"/>
                <w:szCs w:val="24"/>
                <w:highlight w:val="none"/>
                <w:u w:val="none"/>
              </w:rPr>
            </w:pPr>
          </w:p>
        </w:tc>
        <w:tc>
          <w:tcPr>
            <w:tcW w:w="499" w:type="dxa"/>
            <w:noWrap w:val="0"/>
            <w:vAlign w:val="center"/>
          </w:tcPr>
          <w:p w14:paraId="4ED340E1">
            <w:pPr>
              <w:rPr>
                <w:rFonts w:hint="default" w:ascii="Times New Roman" w:hAnsi="Times New Roman" w:eastAsia="宋体" w:cs="Times New Roman"/>
                <w:i w:val="0"/>
                <w:color w:val="000000"/>
                <w:sz w:val="24"/>
                <w:szCs w:val="24"/>
                <w:highlight w:val="none"/>
                <w:u w:val="none"/>
              </w:rPr>
            </w:pPr>
          </w:p>
        </w:tc>
        <w:tc>
          <w:tcPr>
            <w:tcW w:w="467" w:type="dxa"/>
            <w:noWrap w:val="0"/>
            <w:vAlign w:val="center"/>
          </w:tcPr>
          <w:p w14:paraId="58AFE617">
            <w:pPr>
              <w:rPr>
                <w:rFonts w:hint="default" w:ascii="Times New Roman" w:hAnsi="Times New Roman" w:eastAsia="宋体" w:cs="Times New Roman"/>
                <w:i w:val="0"/>
                <w:color w:val="000000"/>
                <w:sz w:val="24"/>
                <w:szCs w:val="24"/>
                <w:highlight w:val="none"/>
                <w:u w:val="none"/>
              </w:rPr>
            </w:pPr>
          </w:p>
        </w:tc>
        <w:tc>
          <w:tcPr>
            <w:tcW w:w="497" w:type="dxa"/>
            <w:noWrap w:val="0"/>
            <w:vAlign w:val="center"/>
          </w:tcPr>
          <w:p w14:paraId="6056ED6A">
            <w:pPr>
              <w:rPr>
                <w:rFonts w:hint="default" w:ascii="Times New Roman" w:hAnsi="Times New Roman" w:eastAsia="宋体" w:cs="Times New Roman"/>
                <w:i w:val="0"/>
                <w:color w:val="000000"/>
                <w:sz w:val="24"/>
                <w:szCs w:val="24"/>
                <w:highlight w:val="none"/>
                <w:u w:val="none"/>
              </w:rPr>
            </w:pPr>
          </w:p>
        </w:tc>
        <w:tc>
          <w:tcPr>
            <w:tcW w:w="500" w:type="dxa"/>
            <w:noWrap w:val="0"/>
            <w:vAlign w:val="center"/>
          </w:tcPr>
          <w:p w14:paraId="0D15D292">
            <w:pPr>
              <w:rPr>
                <w:rFonts w:hint="default" w:ascii="Times New Roman" w:hAnsi="Times New Roman" w:eastAsia="宋体" w:cs="Times New Roman"/>
                <w:i w:val="0"/>
                <w:color w:val="000000"/>
                <w:sz w:val="24"/>
                <w:szCs w:val="24"/>
                <w:highlight w:val="none"/>
                <w:u w:val="none"/>
              </w:rPr>
            </w:pPr>
          </w:p>
        </w:tc>
        <w:tc>
          <w:tcPr>
            <w:tcW w:w="502" w:type="dxa"/>
            <w:noWrap w:val="0"/>
            <w:vAlign w:val="center"/>
          </w:tcPr>
          <w:p w14:paraId="5116C812">
            <w:pPr>
              <w:rPr>
                <w:rFonts w:hint="default" w:ascii="Times New Roman" w:hAnsi="Times New Roman" w:eastAsia="宋体" w:cs="Times New Roman"/>
                <w:i w:val="0"/>
                <w:color w:val="000000"/>
                <w:sz w:val="24"/>
                <w:szCs w:val="24"/>
                <w:highlight w:val="none"/>
                <w:u w:val="none"/>
              </w:rPr>
            </w:pPr>
          </w:p>
        </w:tc>
        <w:tc>
          <w:tcPr>
            <w:tcW w:w="541" w:type="dxa"/>
            <w:noWrap w:val="0"/>
            <w:vAlign w:val="center"/>
          </w:tcPr>
          <w:p w14:paraId="1AE70543">
            <w:pPr>
              <w:rPr>
                <w:rFonts w:hint="default" w:ascii="Times New Roman" w:hAnsi="Times New Roman" w:eastAsia="宋体" w:cs="Times New Roman"/>
                <w:i w:val="0"/>
                <w:color w:val="000000"/>
                <w:sz w:val="24"/>
                <w:szCs w:val="24"/>
                <w:highlight w:val="none"/>
                <w:u w:val="none"/>
              </w:rPr>
            </w:pPr>
          </w:p>
        </w:tc>
        <w:tc>
          <w:tcPr>
            <w:tcW w:w="482" w:type="dxa"/>
            <w:noWrap w:val="0"/>
            <w:vAlign w:val="center"/>
          </w:tcPr>
          <w:p w14:paraId="02F4DFBF">
            <w:pPr>
              <w:rPr>
                <w:rFonts w:hint="default" w:ascii="Times New Roman" w:hAnsi="Times New Roman" w:eastAsia="宋体" w:cs="Times New Roman"/>
                <w:i w:val="0"/>
                <w:color w:val="000000"/>
                <w:sz w:val="24"/>
                <w:szCs w:val="24"/>
                <w:highlight w:val="none"/>
                <w:u w:val="none"/>
              </w:rPr>
            </w:pPr>
          </w:p>
        </w:tc>
        <w:tc>
          <w:tcPr>
            <w:tcW w:w="454" w:type="dxa"/>
            <w:noWrap w:val="0"/>
            <w:vAlign w:val="center"/>
          </w:tcPr>
          <w:p w14:paraId="67EA6CA3">
            <w:pPr>
              <w:rPr>
                <w:rFonts w:hint="default" w:ascii="Times New Roman" w:hAnsi="Times New Roman" w:eastAsia="宋体" w:cs="Times New Roman"/>
                <w:i w:val="0"/>
                <w:color w:val="000000"/>
                <w:sz w:val="24"/>
                <w:szCs w:val="24"/>
                <w:highlight w:val="none"/>
                <w:u w:val="none"/>
              </w:rPr>
            </w:pPr>
          </w:p>
        </w:tc>
        <w:tc>
          <w:tcPr>
            <w:tcW w:w="461" w:type="dxa"/>
            <w:noWrap w:val="0"/>
            <w:vAlign w:val="center"/>
          </w:tcPr>
          <w:p w14:paraId="097350C8">
            <w:pPr>
              <w:rPr>
                <w:rFonts w:hint="default" w:ascii="Times New Roman" w:hAnsi="Times New Roman" w:eastAsia="宋体" w:cs="Times New Roman"/>
                <w:i w:val="0"/>
                <w:color w:val="000000"/>
                <w:sz w:val="24"/>
                <w:szCs w:val="24"/>
                <w:highlight w:val="none"/>
                <w:u w:val="none"/>
              </w:rPr>
            </w:pPr>
          </w:p>
        </w:tc>
        <w:tc>
          <w:tcPr>
            <w:tcW w:w="444" w:type="dxa"/>
            <w:noWrap w:val="0"/>
            <w:vAlign w:val="center"/>
          </w:tcPr>
          <w:p w14:paraId="67F1088D">
            <w:pPr>
              <w:rPr>
                <w:rFonts w:hint="default" w:ascii="Times New Roman" w:hAnsi="Times New Roman" w:eastAsia="宋体" w:cs="Times New Roman"/>
                <w:i w:val="0"/>
                <w:color w:val="000000"/>
                <w:sz w:val="24"/>
                <w:szCs w:val="24"/>
                <w:highlight w:val="none"/>
                <w:u w:val="none"/>
              </w:rPr>
            </w:pPr>
          </w:p>
        </w:tc>
        <w:tc>
          <w:tcPr>
            <w:tcW w:w="516" w:type="dxa"/>
            <w:noWrap w:val="0"/>
            <w:vAlign w:val="center"/>
          </w:tcPr>
          <w:p w14:paraId="5F4784D4">
            <w:pPr>
              <w:rPr>
                <w:rFonts w:hint="default" w:ascii="Times New Roman" w:hAnsi="Times New Roman" w:eastAsia="宋体" w:cs="Times New Roman"/>
                <w:i w:val="0"/>
                <w:color w:val="000000"/>
                <w:sz w:val="24"/>
                <w:szCs w:val="24"/>
                <w:highlight w:val="none"/>
                <w:u w:val="none"/>
              </w:rPr>
            </w:pPr>
          </w:p>
        </w:tc>
        <w:tc>
          <w:tcPr>
            <w:tcW w:w="576" w:type="dxa"/>
            <w:noWrap w:val="0"/>
            <w:vAlign w:val="center"/>
          </w:tcPr>
          <w:p w14:paraId="618B875C">
            <w:pPr>
              <w:rPr>
                <w:rFonts w:hint="default" w:ascii="Times New Roman" w:hAnsi="Times New Roman" w:eastAsia="宋体" w:cs="Times New Roman"/>
                <w:i w:val="0"/>
                <w:color w:val="000000"/>
                <w:sz w:val="24"/>
                <w:szCs w:val="24"/>
                <w:highlight w:val="none"/>
                <w:u w:val="none"/>
              </w:rPr>
            </w:pPr>
          </w:p>
        </w:tc>
      </w:tr>
      <w:tr w14:paraId="38325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2" w:hRule="atLeast"/>
        </w:trPr>
        <w:tc>
          <w:tcPr>
            <w:tcW w:w="10551" w:type="dxa"/>
            <w:gridSpan w:val="19"/>
            <w:noWrap w:val="0"/>
            <w:vAlign w:val="center"/>
          </w:tcPr>
          <w:p w14:paraId="3191547F">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国有资本经营预算支出表</w:t>
            </w:r>
          </w:p>
        </w:tc>
      </w:tr>
      <w:tr w14:paraId="3CAF3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 w:hRule="atLeast"/>
        </w:trPr>
        <w:tc>
          <w:tcPr>
            <w:tcW w:w="730" w:type="dxa"/>
            <w:noWrap w:val="0"/>
            <w:vAlign w:val="center"/>
          </w:tcPr>
          <w:p w14:paraId="59DAD75F">
            <w:pPr>
              <w:jc w:val="center"/>
              <w:rPr>
                <w:rFonts w:hint="default" w:ascii="Times New Roman" w:hAnsi="Times New Roman" w:eastAsia="宋体" w:cs="Times New Roman"/>
                <w:i w:val="0"/>
                <w:color w:val="000000"/>
                <w:sz w:val="20"/>
                <w:szCs w:val="20"/>
                <w:highlight w:val="none"/>
                <w:u w:val="none"/>
              </w:rPr>
            </w:pPr>
          </w:p>
        </w:tc>
        <w:tc>
          <w:tcPr>
            <w:tcW w:w="1401" w:type="dxa"/>
            <w:noWrap w:val="0"/>
            <w:vAlign w:val="center"/>
          </w:tcPr>
          <w:p w14:paraId="7CCD55E2">
            <w:pPr>
              <w:jc w:val="center"/>
              <w:rPr>
                <w:rFonts w:hint="default" w:ascii="Times New Roman" w:hAnsi="Times New Roman" w:eastAsia="宋体" w:cs="Times New Roman"/>
                <w:i w:val="0"/>
                <w:color w:val="000000"/>
                <w:sz w:val="20"/>
                <w:szCs w:val="20"/>
                <w:highlight w:val="none"/>
                <w:u w:val="none"/>
              </w:rPr>
            </w:pPr>
          </w:p>
        </w:tc>
        <w:tc>
          <w:tcPr>
            <w:tcW w:w="427" w:type="dxa"/>
            <w:noWrap w:val="0"/>
            <w:vAlign w:val="bottom"/>
          </w:tcPr>
          <w:p w14:paraId="06E9ED8D">
            <w:pPr>
              <w:rPr>
                <w:rFonts w:hint="default" w:ascii="Times New Roman" w:hAnsi="Times New Roman" w:eastAsia="宋体" w:cs="Times New Roman"/>
                <w:i w:val="0"/>
                <w:color w:val="000000"/>
                <w:sz w:val="20"/>
                <w:szCs w:val="20"/>
                <w:highlight w:val="none"/>
                <w:u w:val="none"/>
              </w:rPr>
            </w:pPr>
          </w:p>
        </w:tc>
        <w:tc>
          <w:tcPr>
            <w:tcW w:w="637" w:type="dxa"/>
            <w:noWrap w:val="0"/>
            <w:vAlign w:val="bottom"/>
          </w:tcPr>
          <w:p w14:paraId="4D3C9D40">
            <w:pPr>
              <w:rPr>
                <w:rFonts w:hint="default" w:ascii="Times New Roman" w:hAnsi="Times New Roman" w:eastAsia="宋体" w:cs="Times New Roman"/>
                <w:i w:val="0"/>
                <w:color w:val="000000"/>
                <w:sz w:val="20"/>
                <w:szCs w:val="20"/>
                <w:highlight w:val="none"/>
                <w:u w:val="none"/>
              </w:rPr>
            </w:pPr>
          </w:p>
        </w:tc>
        <w:tc>
          <w:tcPr>
            <w:tcW w:w="484" w:type="dxa"/>
            <w:noWrap w:val="0"/>
            <w:vAlign w:val="bottom"/>
          </w:tcPr>
          <w:p w14:paraId="08D1C7B1">
            <w:pPr>
              <w:rPr>
                <w:rFonts w:hint="default" w:ascii="Times New Roman" w:hAnsi="Times New Roman" w:eastAsia="宋体" w:cs="Times New Roman"/>
                <w:i w:val="0"/>
                <w:color w:val="000000"/>
                <w:sz w:val="20"/>
                <w:szCs w:val="20"/>
                <w:highlight w:val="none"/>
                <w:u w:val="none"/>
              </w:rPr>
            </w:pPr>
          </w:p>
        </w:tc>
        <w:tc>
          <w:tcPr>
            <w:tcW w:w="499" w:type="dxa"/>
            <w:noWrap w:val="0"/>
            <w:vAlign w:val="bottom"/>
          </w:tcPr>
          <w:p w14:paraId="64DB1968">
            <w:pPr>
              <w:rPr>
                <w:rFonts w:hint="default" w:ascii="Times New Roman" w:hAnsi="Times New Roman" w:eastAsia="宋体" w:cs="Times New Roman"/>
                <w:i w:val="0"/>
                <w:color w:val="000000"/>
                <w:sz w:val="20"/>
                <w:szCs w:val="20"/>
                <w:highlight w:val="none"/>
                <w:u w:val="none"/>
              </w:rPr>
            </w:pPr>
          </w:p>
        </w:tc>
        <w:tc>
          <w:tcPr>
            <w:tcW w:w="434" w:type="dxa"/>
            <w:noWrap w:val="0"/>
            <w:vAlign w:val="bottom"/>
          </w:tcPr>
          <w:p w14:paraId="4B9327FB">
            <w:pPr>
              <w:rPr>
                <w:rFonts w:hint="default" w:ascii="Times New Roman" w:hAnsi="Times New Roman" w:eastAsia="宋体" w:cs="Times New Roman"/>
                <w:i w:val="0"/>
                <w:color w:val="000000"/>
                <w:sz w:val="20"/>
                <w:szCs w:val="20"/>
                <w:highlight w:val="none"/>
                <w:u w:val="none"/>
              </w:rPr>
            </w:pPr>
          </w:p>
        </w:tc>
        <w:tc>
          <w:tcPr>
            <w:tcW w:w="499" w:type="dxa"/>
            <w:noWrap w:val="0"/>
            <w:vAlign w:val="bottom"/>
          </w:tcPr>
          <w:p w14:paraId="0ECA05C4">
            <w:pPr>
              <w:rPr>
                <w:rFonts w:hint="default" w:ascii="Times New Roman" w:hAnsi="Times New Roman" w:eastAsia="宋体" w:cs="Times New Roman"/>
                <w:i w:val="0"/>
                <w:color w:val="000000"/>
                <w:sz w:val="20"/>
                <w:szCs w:val="20"/>
                <w:highlight w:val="none"/>
                <w:u w:val="none"/>
              </w:rPr>
            </w:pPr>
          </w:p>
        </w:tc>
        <w:tc>
          <w:tcPr>
            <w:tcW w:w="467" w:type="dxa"/>
            <w:noWrap w:val="0"/>
            <w:vAlign w:val="bottom"/>
          </w:tcPr>
          <w:p w14:paraId="46E1F0CC">
            <w:pPr>
              <w:rPr>
                <w:rFonts w:hint="default" w:ascii="Times New Roman" w:hAnsi="Times New Roman" w:eastAsia="宋体" w:cs="Times New Roman"/>
                <w:i w:val="0"/>
                <w:color w:val="000000"/>
                <w:sz w:val="20"/>
                <w:szCs w:val="20"/>
                <w:highlight w:val="none"/>
                <w:u w:val="none"/>
              </w:rPr>
            </w:pPr>
          </w:p>
        </w:tc>
        <w:tc>
          <w:tcPr>
            <w:tcW w:w="497" w:type="dxa"/>
            <w:noWrap w:val="0"/>
            <w:vAlign w:val="bottom"/>
          </w:tcPr>
          <w:p w14:paraId="5D80C1E2">
            <w:pPr>
              <w:rPr>
                <w:rFonts w:hint="default" w:ascii="Times New Roman" w:hAnsi="Times New Roman" w:eastAsia="宋体" w:cs="Times New Roman"/>
                <w:i w:val="0"/>
                <w:color w:val="000000"/>
                <w:sz w:val="20"/>
                <w:szCs w:val="20"/>
                <w:highlight w:val="none"/>
                <w:u w:val="none"/>
              </w:rPr>
            </w:pPr>
          </w:p>
        </w:tc>
        <w:tc>
          <w:tcPr>
            <w:tcW w:w="500" w:type="dxa"/>
            <w:noWrap w:val="0"/>
            <w:vAlign w:val="center"/>
          </w:tcPr>
          <w:p w14:paraId="160C9230">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rPr>
            </w:pPr>
          </w:p>
        </w:tc>
        <w:tc>
          <w:tcPr>
            <w:tcW w:w="502" w:type="dxa"/>
            <w:noWrap w:val="0"/>
            <w:vAlign w:val="center"/>
          </w:tcPr>
          <w:p w14:paraId="4D6CE438">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541" w:type="dxa"/>
            <w:noWrap w:val="0"/>
            <w:vAlign w:val="center"/>
          </w:tcPr>
          <w:p w14:paraId="47BC5C6B">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82" w:type="dxa"/>
            <w:noWrap w:val="0"/>
            <w:vAlign w:val="center"/>
          </w:tcPr>
          <w:p w14:paraId="634A33FA">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54" w:type="dxa"/>
            <w:noWrap w:val="0"/>
            <w:vAlign w:val="center"/>
          </w:tcPr>
          <w:p w14:paraId="0D148633">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61" w:type="dxa"/>
            <w:noWrap w:val="0"/>
            <w:vAlign w:val="center"/>
          </w:tcPr>
          <w:p w14:paraId="605B705D">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444" w:type="dxa"/>
            <w:noWrap w:val="0"/>
            <w:vAlign w:val="center"/>
          </w:tcPr>
          <w:p w14:paraId="5AC76B55">
            <w:pPr>
              <w:keepNext w:val="0"/>
              <w:keepLines w:val="0"/>
              <w:widowControl/>
              <w:suppressLineNumbers w:val="0"/>
              <w:jc w:val="right"/>
              <w:textAlignment w:val="center"/>
              <w:rPr>
                <w:rFonts w:hint="default" w:ascii="Times New Roman" w:hAnsi="Times New Roman" w:eastAsia="宋体" w:cs="Times New Roman"/>
                <w:i w:val="0"/>
                <w:color w:val="000000"/>
                <w:kern w:val="0"/>
                <w:sz w:val="20"/>
                <w:szCs w:val="20"/>
                <w:highlight w:val="none"/>
                <w:u w:val="none"/>
                <w:lang w:val="en-US" w:eastAsia="zh-CN" w:bidi="ar"/>
              </w:rPr>
            </w:pPr>
          </w:p>
        </w:tc>
        <w:tc>
          <w:tcPr>
            <w:tcW w:w="1092" w:type="dxa"/>
            <w:gridSpan w:val="2"/>
            <w:noWrap w:val="0"/>
            <w:vAlign w:val="center"/>
          </w:tcPr>
          <w:p w14:paraId="34541EBC">
            <w:pPr>
              <w:keepNext w:val="0"/>
              <w:keepLines w:val="0"/>
              <w:widowControl/>
              <w:suppressLineNumbers w:val="0"/>
              <w:jc w:val="both"/>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0B83A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 w:hRule="atLeast"/>
        </w:trPr>
        <w:tc>
          <w:tcPr>
            <w:tcW w:w="730" w:type="dxa"/>
            <w:vMerge w:val="restart"/>
            <w:tcBorders>
              <w:top w:val="single" w:color="000000" w:sz="4" w:space="0"/>
              <w:left w:val="single" w:color="000000" w:sz="4" w:space="0"/>
              <w:bottom w:val="single" w:color="000000" w:sz="4" w:space="0"/>
              <w:right w:val="single" w:color="000000" w:sz="4" w:space="0"/>
            </w:tcBorders>
            <w:noWrap w:val="0"/>
            <w:vAlign w:val="center"/>
          </w:tcPr>
          <w:p w14:paraId="3B8522A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1401" w:type="dxa"/>
            <w:vMerge w:val="restart"/>
            <w:tcBorders>
              <w:top w:val="single" w:color="000000" w:sz="4" w:space="0"/>
              <w:left w:val="single" w:color="000000" w:sz="4" w:space="0"/>
              <w:bottom w:val="single" w:color="000000" w:sz="4" w:space="0"/>
              <w:right w:val="single" w:color="000000" w:sz="4" w:space="0"/>
            </w:tcBorders>
            <w:noWrap w:val="0"/>
            <w:vAlign w:val="center"/>
          </w:tcPr>
          <w:p w14:paraId="0858C01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w:t>
            </w:r>
          </w:p>
        </w:tc>
        <w:tc>
          <w:tcPr>
            <w:tcW w:w="4444" w:type="dxa"/>
            <w:gridSpan w:val="9"/>
            <w:tcBorders>
              <w:top w:val="single" w:color="000000" w:sz="4" w:space="0"/>
              <w:left w:val="single" w:color="000000" w:sz="4" w:space="0"/>
              <w:bottom w:val="single" w:color="000000" w:sz="4" w:space="0"/>
              <w:right w:val="single" w:color="000000" w:sz="4" w:space="0"/>
            </w:tcBorders>
            <w:noWrap w:val="0"/>
            <w:vAlign w:val="center"/>
          </w:tcPr>
          <w:p w14:paraId="7F27F516">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highlight w:val="none"/>
                <w:u w:val="none"/>
                <w:lang w:val="en-US" w:eastAsia="zh-CN" w:bidi="ar"/>
              </w:rPr>
              <w:t>2025</w:t>
            </w:r>
            <w:r>
              <w:rPr>
                <w:rFonts w:hint="eastAsia" w:ascii="Times New Roman" w:hAnsi="Times New Roman" w:eastAsia="宋体" w:cs="Times New Roman"/>
                <w:b/>
                <w:bCs/>
                <w:i w:val="0"/>
                <w:color w:val="000000"/>
                <w:kern w:val="0"/>
                <w:sz w:val="20"/>
                <w:szCs w:val="20"/>
                <w:highlight w:val="none"/>
                <w:u w:val="none"/>
                <w:lang w:val="en-US" w:eastAsia="zh-CN" w:bidi="ar"/>
              </w:rPr>
              <w:t>年完成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3976" w:type="dxa"/>
            <w:gridSpan w:val="8"/>
            <w:tcBorders>
              <w:top w:val="single" w:color="000000" w:sz="4" w:space="0"/>
              <w:left w:val="single" w:color="000000" w:sz="4" w:space="0"/>
              <w:bottom w:val="single" w:color="000000" w:sz="4" w:space="0"/>
              <w:right w:val="single" w:color="000000" w:sz="4" w:space="0"/>
            </w:tcBorders>
            <w:noWrap w:val="0"/>
            <w:vAlign w:val="center"/>
          </w:tcPr>
          <w:p w14:paraId="79F4EE98">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r>
      <w:tr w14:paraId="7E587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35E024">
            <w:pPr>
              <w:jc w:val="center"/>
              <w:rPr>
                <w:rFonts w:hint="default" w:ascii="Times New Roman" w:hAnsi="Times New Roman" w:eastAsia="宋体" w:cs="Times New Roman"/>
                <w:b/>
                <w:bCs/>
                <w:i w:val="0"/>
                <w:color w:val="000000"/>
                <w:sz w:val="20"/>
                <w:szCs w:val="20"/>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382B3B">
            <w:pPr>
              <w:jc w:val="center"/>
              <w:rPr>
                <w:rFonts w:hint="default" w:ascii="Times New Roman" w:hAnsi="Times New Roman" w:eastAsia="宋体" w:cs="Times New Roman"/>
                <w:b/>
                <w:bCs/>
                <w:i w:val="0"/>
                <w:color w:val="000000"/>
                <w:sz w:val="20"/>
                <w:szCs w:val="20"/>
                <w:highlight w:val="none"/>
                <w:u w:val="none"/>
              </w:rPr>
            </w:pPr>
          </w:p>
        </w:tc>
        <w:tc>
          <w:tcPr>
            <w:tcW w:w="427" w:type="dxa"/>
            <w:vMerge w:val="restart"/>
            <w:tcBorders>
              <w:top w:val="single" w:color="000000" w:sz="4" w:space="0"/>
              <w:left w:val="single" w:color="000000" w:sz="4" w:space="0"/>
              <w:bottom w:val="single" w:color="000000" w:sz="4" w:space="0"/>
              <w:right w:val="single" w:color="000000" w:sz="4" w:space="0"/>
            </w:tcBorders>
            <w:noWrap w:val="0"/>
            <w:vAlign w:val="center"/>
          </w:tcPr>
          <w:p w14:paraId="6D5A56D5">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p w14:paraId="57A5B3C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p>
        </w:tc>
        <w:tc>
          <w:tcPr>
            <w:tcW w:w="1121" w:type="dxa"/>
            <w:gridSpan w:val="2"/>
            <w:tcBorders>
              <w:top w:val="single" w:color="000000" w:sz="4" w:space="0"/>
              <w:left w:val="single" w:color="000000" w:sz="4" w:space="0"/>
              <w:bottom w:val="single" w:color="000000" w:sz="4" w:space="0"/>
              <w:right w:val="single" w:color="000000" w:sz="4" w:space="0"/>
            </w:tcBorders>
            <w:noWrap w:val="0"/>
            <w:vAlign w:val="center"/>
          </w:tcPr>
          <w:p w14:paraId="50B59E3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933" w:type="dxa"/>
            <w:gridSpan w:val="2"/>
            <w:tcBorders>
              <w:top w:val="single" w:color="000000" w:sz="4" w:space="0"/>
              <w:left w:val="single" w:color="000000" w:sz="4" w:space="0"/>
              <w:bottom w:val="single" w:color="000000" w:sz="4" w:space="0"/>
              <w:right w:val="single" w:color="000000" w:sz="4" w:space="0"/>
            </w:tcBorders>
            <w:noWrap w:val="0"/>
            <w:vAlign w:val="center"/>
          </w:tcPr>
          <w:p w14:paraId="12B6407F">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966" w:type="dxa"/>
            <w:gridSpan w:val="2"/>
            <w:tcBorders>
              <w:top w:val="single" w:color="000000" w:sz="4" w:space="0"/>
              <w:left w:val="single" w:color="000000" w:sz="4" w:space="0"/>
              <w:bottom w:val="single" w:color="000000" w:sz="4" w:space="0"/>
              <w:right w:val="single" w:color="000000" w:sz="4" w:space="0"/>
            </w:tcBorders>
            <w:noWrap w:val="0"/>
            <w:vAlign w:val="center"/>
          </w:tcPr>
          <w:p w14:paraId="5187F933">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 xml:space="preserve">费用性支出 </w:t>
            </w:r>
          </w:p>
        </w:tc>
        <w:tc>
          <w:tcPr>
            <w:tcW w:w="997" w:type="dxa"/>
            <w:gridSpan w:val="2"/>
            <w:tcBorders>
              <w:top w:val="single" w:color="000000" w:sz="4" w:space="0"/>
              <w:left w:val="single" w:color="000000" w:sz="4" w:space="0"/>
              <w:bottom w:val="single" w:color="000000" w:sz="4" w:space="0"/>
              <w:right w:val="single" w:color="000000" w:sz="4" w:space="0"/>
            </w:tcBorders>
            <w:noWrap w:val="0"/>
            <w:vAlign w:val="center"/>
          </w:tcPr>
          <w:p w14:paraId="0F1F068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1043" w:type="dxa"/>
            <w:gridSpan w:val="2"/>
            <w:tcBorders>
              <w:top w:val="single" w:color="000000" w:sz="4" w:space="0"/>
              <w:left w:val="single" w:color="000000" w:sz="4" w:space="0"/>
              <w:bottom w:val="single" w:color="000000" w:sz="4" w:space="0"/>
              <w:right w:val="single" w:color="000000" w:sz="4" w:space="0"/>
            </w:tcBorders>
            <w:noWrap w:val="0"/>
            <w:vAlign w:val="center"/>
          </w:tcPr>
          <w:p w14:paraId="20CD7C6F">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936" w:type="dxa"/>
            <w:gridSpan w:val="2"/>
            <w:tcBorders>
              <w:top w:val="single" w:color="000000" w:sz="4" w:space="0"/>
              <w:left w:val="single" w:color="000000" w:sz="4" w:space="0"/>
              <w:bottom w:val="single" w:color="000000" w:sz="4" w:space="0"/>
              <w:right w:val="single" w:color="000000" w:sz="4" w:space="0"/>
            </w:tcBorders>
            <w:noWrap w:val="0"/>
            <w:vAlign w:val="center"/>
          </w:tcPr>
          <w:p w14:paraId="6AC785B6">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905" w:type="dxa"/>
            <w:gridSpan w:val="2"/>
            <w:tcBorders>
              <w:top w:val="single" w:color="000000" w:sz="4" w:space="0"/>
              <w:left w:val="single" w:color="000000" w:sz="4" w:space="0"/>
              <w:bottom w:val="single" w:color="000000" w:sz="4" w:space="0"/>
              <w:right w:val="single" w:color="000000" w:sz="4" w:space="0"/>
            </w:tcBorders>
            <w:noWrap w:val="0"/>
            <w:vAlign w:val="center"/>
          </w:tcPr>
          <w:p w14:paraId="5C6B02A7">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 xml:space="preserve">费用性支出 </w:t>
            </w:r>
          </w:p>
        </w:tc>
        <w:tc>
          <w:tcPr>
            <w:tcW w:w="1092" w:type="dxa"/>
            <w:gridSpan w:val="2"/>
            <w:tcBorders>
              <w:top w:val="single" w:color="000000" w:sz="4" w:space="0"/>
              <w:left w:val="single" w:color="000000" w:sz="4" w:space="0"/>
              <w:bottom w:val="single" w:color="000000" w:sz="4" w:space="0"/>
              <w:right w:val="single" w:color="000000" w:sz="4" w:space="0"/>
            </w:tcBorders>
            <w:noWrap w:val="0"/>
            <w:vAlign w:val="center"/>
          </w:tcPr>
          <w:p w14:paraId="6BEDDB19">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r>
      <w:tr w14:paraId="3F39E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65" w:hRule="atLeast"/>
        </w:trPr>
        <w:tc>
          <w:tcPr>
            <w:tcW w:w="7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0A9CB1">
            <w:pPr>
              <w:jc w:val="center"/>
              <w:rPr>
                <w:rFonts w:hint="default" w:ascii="Times New Roman" w:hAnsi="Times New Roman" w:eastAsia="宋体" w:cs="Times New Roman"/>
                <w:b/>
                <w:bCs/>
                <w:i w:val="0"/>
                <w:color w:val="000000"/>
                <w:sz w:val="20"/>
                <w:szCs w:val="20"/>
                <w:highlight w:val="none"/>
                <w:u w:val="none"/>
              </w:rPr>
            </w:pPr>
          </w:p>
        </w:tc>
        <w:tc>
          <w:tcPr>
            <w:tcW w:w="14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33B32">
            <w:pPr>
              <w:jc w:val="center"/>
              <w:rPr>
                <w:rFonts w:hint="default" w:ascii="Times New Roman" w:hAnsi="Times New Roman" w:eastAsia="宋体" w:cs="Times New Roman"/>
                <w:b/>
                <w:bCs/>
                <w:i w:val="0"/>
                <w:color w:val="000000"/>
                <w:sz w:val="20"/>
                <w:szCs w:val="20"/>
                <w:highlight w:val="none"/>
                <w:u w:val="none"/>
              </w:rPr>
            </w:pPr>
          </w:p>
        </w:tc>
        <w:tc>
          <w:tcPr>
            <w:tcW w:w="42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0ED3A0">
            <w:pPr>
              <w:jc w:val="center"/>
              <w:rPr>
                <w:rFonts w:hint="default" w:ascii="Times New Roman" w:hAnsi="Times New Roman" w:eastAsia="宋体" w:cs="Times New Roman"/>
                <w:b/>
                <w:bCs/>
                <w:i w:val="0"/>
                <w:color w:val="000000"/>
                <w:sz w:val="20"/>
                <w:szCs w:val="20"/>
                <w:highlight w:val="none"/>
                <w:u w:val="none"/>
              </w:rPr>
            </w:pP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108EEC60">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318AA479">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6E254877">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7F84432A">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5BC47221">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1CB97B97">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1BC142AB">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58C6A5B2">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59BBD360">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5D228E8E">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01EF40D4">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0851CD3D">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68DE33B">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5542B00A">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001E27A6">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0EF9693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7520B1D4">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4D214C7D">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07210261">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4E82109F">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1129A9E4">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1A5EAED0">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0"/>
                <w:sz w:val="20"/>
                <w:szCs w:val="20"/>
                <w:u w:val="none"/>
                <w:lang w:eastAsia="zh-CN" w:bidi="ar"/>
              </w:rPr>
              <w:t>昌吉州本级</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5BC2F8A4">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u w:val="none"/>
                <w:lang w:eastAsia="zh-CN" w:bidi="ar"/>
              </w:rPr>
            </w:pPr>
            <w:r>
              <w:rPr>
                <w:rFonts w:hint="eastAsia" w:cs="Times New Roman"/>
                <w:b/>
                <w:bCs/>
                <w:i w:val="0"/>
                <w:color w:val="000000"/>
                <w:kern w:val="0"/>
                <w:sz w:val="20"/>
                <w:szCs w:val="20"/>
                <w:u w:val="none"/>
                <w:lang w:eastAsia="zh-CN" w:bidi="ar"/>
              </w:rPr>
              <w:t>地市</w:t>
            </w:r>
            <w:r>
              <w:rPr>
                <w:rFonts w:hint="default" w:ascii="Times New Roman" w:hAnsi="Times New Roman" w:eastAsia="宋体" w:cs="Times New Roman"/>
                <w:b/>
                <w:bCs/>
                <w:i w:val="0"/>
                <w:color w:val="000000"/>
                <w:kern w:val="0"/>
                <w:sz w:val="20"/>
                <w:szCs w:val="20"/>
                <w:u w:val="none"/>
                <w:lang w:val="en-US" w:eastAsia="zh-CN" w:bidi="ar"/>
              </w:rPr>
              <w:t>及</w:t>
            </w:r>
          </w:p>
          <w:p w14:paraId="0B93FFF2">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eastAsia="宋体" w:cs="Times New Roman"/>
                <w:b/>
                <w:bCs/>
                <w:i w:val="0"/>
                <w:color w:val="000000"/>
                <w:kern w:val="0"/>
                <w:sz w:val="20"/>
                <w:szCs w:val="20"/>
                <w:u w:val="none"/>
                <w:lang w:val="en-US" w:eastAsia="zh-CN" w:bidi="ar"/>
              </w:rPr>
              <w:t>以下</w:t>
            </w:r>
          </w:p>
        </w:tc>
      </w:tr>
      <w:tr w14:paraId="04D07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21C0E66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197203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国有资本经营预算支出 </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565041D4">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642</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1C59A161">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791A280E">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642</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591BB367">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4D63EB79">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1047FCB4">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06EC8F0E">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233B884C">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588F750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48AC550">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08F8B21B">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666</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3699F401">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4428BE19">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023F8B9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081FA183">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7D49F1E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6B2F3529">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3D6E4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2"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3CDA962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22301</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5CF3F7F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解决历史遗留问题及改革成本支出</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22751060">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637" w:type="dxa"/>
            <w:tcBorders>
              <w:bottom w:val="single" w:color="000000" w:sz="4" w:space="0"/>
              <w:right w:val="single" w:color="000000" w:sz="4" w:space="0"/>
            </w:tcBorders>
            <w:noWrap w:val="0"/>
            <w:vAlign w:val="center"/>
          </w:tcPr>
          <w:p w14:paraId="7BAAAD10">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bottom w:val="single" w:color="000000" w:sz="4" w:space="0"/>
              <w:right w:val="single" w:color="000000" w:sz="4" w:space="0"/>
            </w:tcBorders>
            <w:noWrap w:val="0"/>
            <w:vAlign w:val="center"/>
          </w:tcPr>
          <w:p w14:paraId="402DBE80">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9" w:type="dxa"/>
            <w:tcBorders>
              <w:bottom w:val="single" w:color="000000" w:sz="4" w:space="0"/>
              <w:right w:val="single" w:color="000000" w:sz="4" w:space="0"/>
            </w:tcBorders>
            <w:noWrap w:val="0"/>
            <w:vAlign w:val="center"/>
          </w:tcPr>
          <w:p w14:paraId="561F7F07">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bottom w:val="single" w:color="000000" w:sz="4" w:space="0"/>
              <w:right w:val="single" w:color="000000" w:sz="4" w:space="0"/>
            </w:tcBorders>
            <w:noWrap w:val="0"/>
            <w:vAlign w:val="center"/>
          </w:tcPr>
          <w:p w14:paraId="746ED7E6">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bottom w:val="single" w:color="000000" w:sz="4" w:space="0"/>
              <w:right w:val="single" w:color="000000" w:sz="4" w:space="0"/>
            </w:tcBorders>
            <w:noWrap w:val="0"/>
            <w:vAlign w:val="center"/>
          </w:tcPr>
          <w:p w14:paraId="1E605664">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bottom w:val="single" w:color="000000" w:sz="4" w:space="0"/>
              <w:right w:val="single" w:color="000000" w:sz="4" w:space="0"/>
            </w:tcBorders>
            <w:noWrap w:val="0"/>
            <w:vAlign w:val="center"/>
          </w:tcPr>
          <w:p w14:paraId="15C4E496">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7" w:type="dxa"/>
            <w:tcBorders>
              <w:bottom w:val="single" w:color="000000" w:sz="4" w:space="0"/>
              <w:right w:val="single" w:color="000000" w:sz="4" w:space="0"/>
            </w:tcBorders>
            <w:noWrap w:val="0"/>
            <w:vAlign w:val="center"/>
          </w:tcPr>
          <w:p w14:paraId="191F3420">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bottom w:val="single" w:color="000000" w:sz="4" w:space="0"/>
              <w:right w:val="single" w:color="000000" w:sz="4" w:space="0"/>
            </w:tcBorders>
            <w:noWrap w:val="0"/>
            <w:vAlign w:val="center"/>
          </w:tcPr>
          <w:p w14:paraId="6F03EDE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bottom w:val="single" w:color="000000" w:sz="4" w:space="0"/>
              <w:right w:val="single" w:color="000000" w:sz="4" w:space="0"/>
            </w:tcBorders>
            <w:noWrap w:val="0"/>
            <w:vAlign w:val="center"/>
          </w:tcPr>
          <w:p w14:paraId="6F7B599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bottom w:val="single" w:color="000000" w:sz="4" w:space="0"/>
              <w:right w:val="single" w:color="000000" w:sz="4" w:space="0"/>
            </w:tcBorders>
            <w:noWrap w:val="0"/>
            <w:vAlign w:val="center"/>
          </w:tcPr>
          <w:p w14:paraId="257C26B1">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482" w:type="dxa"/>
            <w:tcBorders>
              <w:bottom w:val="single" w:color="000000" w:sz="4" w:space="0"/>
              <w:right w:val="single" w:color="000000" w:sz="4" w:space="0"/>
            </w:tcBorders>
            <w:noWrap w:val="0"/>
            <w:vAlign w:val="center"/>
          </w:tcPr>
          <w:p w14:paraId="510961E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bottom w:val="single" w:color="000000" w:sz="4" w:space="0"/>
              <w:right w:val="single" w:color="000000" w:sz="4" w:space="0"/>
            </w:tcBorders>
            <w:noWrap w:val="0"/>
            <w:vAlign w:val="center"/>
          </w:tcPr>
          <w:p w14:paraId="3A3C678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bottom w:val="single" w:color="000000" w:sz="4" w:space="0"/>
              <w:right w:val="single" w:color="000000" w:sz="4" w:space="0"/>
            </w:tcBorders>
            <w:noWrap w:val="0"/>
            <w:vAlign w:val="center"/>
          </w:tcPr>
          <w:p w14:paraId="5D3F1419">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bottom w:val="single" w:color="000000" w:sz="4" w:space="0"/>
              <w:right w:val="single" w:color="000000" w:sz="4" w:space="0"/>
            </w:tcBorders>
            <w:noWrap w:val="0"/>
            <w:vAlign w:val="center"/>
          </w:tcPr>
          <w:p w14:paraId="66F2583A">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516" w:type="dxa"/>
            <w:tcBorders>
              <w:bottom w:val="single" w:color="000000" w:sz="4" w:space="0"/>
              <w:right w:val="single" w:color="000000" w:sz="4" w:space="0"/>
            </w:tcBorders>
            <w:noWrap w:val="0"/>
            <w:vAlign w:val="center"/>
          </w:tcPr>
          <w:p w14:paraId="72CA4B94">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bottom w:val="single" w:color="000000" w:sz="4" w:space="0"/>
              <w:right w:val="single" w:color="000000" w:sz="4" w:space="0"/>
            </w:tcBorders>
            <w:noWrap w:val="0"/>
            <w:vAlign w:val="center"/>
          </w:tcPr>
          <w:p w14:paraId="3C098F1D">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4CD12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94C4E4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bidi="ar"/>
              </w:rPr>
            </w:pPr>
            <w:r>
              <w:rPr>
                <w:rFonts w:hint="default" w:ascii="Times New Roman" w:hAnsi="Times New Roman" w:eastAsia="宋体" w:cs="Times New Roman"/>
                <w:i w:val="0"/>
                <w:color w:val="000000"/>
                <w:kern w:val="0"/>
                <w:sz w:val="20"/>
                <w:szCs w:val="20"/>
                <w:highlight w:val="none"/>
                <w:u w:val="none"/>
                <w:lang w:val="en-US" w:eastAsia="zh-CN" w:bidi="ar"/>
              </w:rPr>
              <w:t>2230105</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4AD8E9B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国有企业退休人员社会化管理补助支出</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442792BC">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2F92D94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31401420">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453808F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618319B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669CDAB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0FFA5BB7">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62AF15C7">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5F6E157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54D84D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4DFBDD0A">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65ABA87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10E7CE0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7414719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54950C6B">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5</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5E94B16F">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18C2B1EF">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37795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1F87248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22302</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2B6610C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国有企业资本金注入</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327EED7E">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4AE2141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33820394">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61387B4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7FB53D54">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6F1DA782">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2389CF96">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20EEDC17">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32117F8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015400C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77A4B07A">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661</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5DFE8D4C">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3133777F">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661</w:t>
            </w: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30C1566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19978D96">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7AC9372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5DEF48C9">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498DC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60B39A7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2230201</w:t>
            </w: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358D72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国有经济结构调整支出</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3DEB4140">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637" w:type="dxa"/>
            <w:tcBorders>
              <w:bottom w:val="single" w:color="000000" w:sz="4" w:space="0"/>
              <w:right w:val="single" w:color="000000" w:sz="4" w:space="0"/>
            </w:tcBorders>
            <w:noWrap w:val="0"/>
            <w:vAlign w:val="center"/>
          </w:tcPr>
          <w:p w14:paraId="0BDDBD4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84" w:type="dxa"/>
            <w:tcBorders>
              <w:bottom w:val="single" w:color="000000" w:sz="4" w:space="0"/>
              <w:right w:val="single" w:color="000000" w:sz="4" w:space="0"/>
            </w:tcBorders>
            <w:noWrap w:val="0"/>
            <w:vAlign w:val="center"/>
          </w:tcPr>
          <w:p w14:paraId="52D59D8C">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499" w:type="dxa"/>
            <w:tcBorders>
              <w:top w:val="single" w:color="000000" w:sz="4" w:space="0"/>
              <w:bottom w:val="single" w:color="000000" w:sz="4" w:space="0"/>
              <w:right w:val="single" w:color="000000" w:sz="4" w:space="0"/>
            </w:tcBorders>
            <w:noWrap w:val="0"/>
            <w:vAlign w:val="center"/>
          </w:tcPr>
          <w:p w14:paraId="66EBDA63">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34" w:type="dxa"/>
            <w:tcBorders>
              <w:top w:val="single" w:color="000000" w:sz="4" w:space="0"/>
              <w:bottom w:val="single" w:color="000000" w:sz="4" w:space="0"/>
              <w:right w:val="single" w:color="000000" w:sz="4" w:space="0"/>
            </w:tcBorders>
            <w:noWrap w:val="0"/>
            <w:vAlign w:val="center"/>
          </w:tcPr>
          <w:p w14:paraId="30D410B5">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636</w:t>
            </w:r>
          </w:p>
        </w:tc>
        <w:tc>
          <w:tcPr>
            <w:tcW w:w="499" w:type="dxa"/>
            <w:tcBorders>
              <w:top w:val="single" w:color="000000" w:sz="4" w:space="0"/>
              <w:bottom w:val="single" w:color="000000" w:sz="4" w:space="0"/>
              <w:right w:val="single" w:color="000000" w:sz="4" w:space="0"/>
            </w:tcBorders>
            <w:noWrap w:val="0"/>
            <w:vAlign w:val="center"/>
          </w:tcPr>
          <w:p w14:paraId="710CE030">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0258A37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97" w:type="dxa"/>
            <w:tcBorders>
              <w:top w:val="single" w:color="000000" w:sz="4" w:space="0"/>
              <w:bottom w:val="single" w:color="000000" w:sz="4" w:space="0"/>
              <w:right w:val="single" w:color="000000" w:sz="4" w:space="0"/>
            </w:tcBorders>
            <w:noWrap w:val="0"/>
            <w:vAlign w:val="center"/>
          </w:tcPr>
          <w:p w14:paraId="55284526">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0" w:type="dxa"/>
            <w:tcBorders>
              <w:top w:val="single" w:color="000000" w:sz="4" w:space="0"/>
              <w:bottom w:val="single" w:color="000000" w:sz="4" w:space="0"/>
              <w:right w:val="single" w:color="000000" w:sz="4" w:space="0"/>
            </w:tcBorders>
            <w:noWrap w:val="0"/>
            <w:vAlign w:val="center"/>
          </w:tcPr>
          <w:p w14:paraId="138DAFC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02" w:type="dxa"/>
            <w:tcBorders>
              <w:top w:val="single" w:color="000000" w:sz="4" w:space="0"/>
              <w:bottom w:val="single" w:color="000000" w:sz="4" w:space="0"/>
              <w:right w:val="single" w:color="000000" w:sz="4" w:space="0"/>
            </w:tcBorders>
            <w:noWrap w:val="0"/>
            <w:vAlign w:val="center"/>
          </w:tcPr>
          <w:p w14:paraId="53C0DE3A">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41" w:type="dxa"/>
            <w:tcBorders>
              <w:top w:val="single" w:color="000000" w:sz="4" w:space="0"/>
              <w:bottom w:val="single" w:color="000000" w:sz="4" w:space="0"/>
              <w:right w:val="single" w:color="000000" w:sz="4" w:space="0"/>
            </w:tcBorders>
            <w:noWrap w:val="0"/>
            <w:vAlign w:val="center"/>
          </w:tcPr>
          <w:p w14:paraId="04C1E43A">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661</w:t>
            </w:r>
          </w:p>
        </w:tc>
        <w:tc>
          <w:tcPr>
            <w:tcW w:w="482" w:type="dxa"/>
            <w:tcBorders>
              <w:top w:val="single" w:color="000000" w:sz="4" w:space="0"/>
              <w:bottom w:val="single" w:color="000000" w:sz="4" w:space="0"/>
              <w:right w:val="single" w:color="000000" w:sz="4" w:space="0"/>
            </w:tcBorders>
            <w:noWrap w:val="0"/>
            <w:vAlign w:val="center"/>
          </w:tcPr>
          <w:p w14:paraId="6DBAB05D">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54" w:type="dxa"/>
            <w:tcBorders>
              <w:top w:val="single" w:color="000000" w:sz="4" w:space="0"/>
              <w:bottom w:val="single" w:color="000000" w:sz="4" w:space="0"/>
              <w:right w:val="single" w:color="000000" w:sz="4" w:space="0"/>
            </w:tcBorders>
            <w:noWrap w:val="0"/>
            <w:vAlign w:val="center"/>
          </w:tcPr>
          <w:p w14:paraId="523B09C7">
            <w:pPr>
              <w:jc w:val="right"/>
              <w:rPr>
                <w:rFonts w:hint="default" w:ascii="Times New Roman" w:hAnsi="Times New Roman" w:eastAsia="宋体" w:cs="Times New Roman"/>
                <w:i w:val="0"/>
                <w:color w:val="000000"/>
                <w:kern w:val="2"/>
                <w:sz w:val="20"/>
                <w:szCs w:val="20"/>
                <w:highlight w:val="none"/>
                <w:u w:val="none"/>
                <w:lang w:val="en-US" w:eastAsia="zh-CN" w:bidi="ar-SA"/>
              </w:rPr>
            </w:pPr>
            <w:r>
              <w:rPr>
                <w:rFonts w:hint="eastAsia" w:cs="Times New Roman"/>
                <w:i w:val="0"/>
                <w:color w:val="000000"/>
                <w:kern w:val="2"/>
                <w:sz w:val="20"/>
                <w:szCs w:val="20"/>
                <w:highlight w:val="none"/>
                <w:u w:val="none"/>
                <w:lang w:val="en-US" w:eastAsia="zh-CN" w:bidi="ar-SA"/>
              </w:rPr>
              <w:t>661</w:t>
            </w:r>
          </w:p>
        </w:tc>
        <w:tc>
          <w:tcPr>
            <w:tcW w:w="461" w:type="dxa"/>
            <w:tcBorders>
              <w:top w:val="single" w:color="000000" w:sz="4" w:space="0"/>
              <w:bottom w:val="single" w:color="000000" w:sz="4" w:space="0"/>
              <w:right w:val="single" w:color="000000" w:sz="4" w:space="0"/>
            </w:tcBorders>
            <w:noWrap w:val="0"/>
            <w:vAlign w:val="center"/>
          </w:tcPr>
          <w:p w14:paraId="08513FFB">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444" w:type="dxa"/>
            <w:tcBorders>
              <w:top w:val="single" w:color="000000" w:sz="4" w:space="0"/>
              <w:bottom w:val="single" w:color="000000" w:sz="4" w:space="0"/>
              <w:right w:val="single" w:color="000000" w:sz="4" w:space="0"/>
            </w:tcBorders>
            <w:noWrap w:val="0"/>
            <w:vAlign w:val="center"/>
          </w:tcPr>
          <w:p w14:paraId="6F24CB38">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16" w:type="dxa"/>
            <w:tcBorders>
              <w:top w:val="single" w:color="000000" w:sz="4" w:space="0"/>
              <w:bottom w:val="single" w:color="000000" w:sz="4" w:space="0"/>
              <w:right w:val="single" w:color="000000" w:sz="4" w:space="0"/>
            </w:tcBorders>
            <w:noWrap w:val="0"/>
            <w:vAlign w:val="center"/>
          </w:tcPr>
          <w:p w14:paraId="77C21FCE">
            <w:pPr>
              <w:jc w:val="right"/>
              <w:rPr>
                <w:rFonts w:hint="default" w:ascii="Times New Roman" w:hAnsi="Times New Roman" w:eastAsia="宋体" w:cs="Times New Roman"/>
                <w:i w:val="0"/>
                <w:color w:val="000000"/>
                <w:kern w:val="2"/>
                <w:sz w:val="20"/>
                <w:szCs w:val="20"/>
                <w:highlight w:val="none"/>
                <w:u w:val="none"/>
                <w:lang w:val="en-US" w:eastAsia="zh-CN" w:bidi="ar-SA"/>
              </w:rPr>
            </w:pPr>
          </w:p>
        </w:tc>
        <w:tc>
          <w:tcPr>
            <w:tcW w:w="576" w:type="dxa"/>
            <w:tcBorders>
              <w:top w:val="single" w:color="000000" w:sz="4" w:space="0"/>
              <w:bottom w:val="single" w:color="000000" w:sz="4" w:space="0"/>
              <w:right w:val="single" w:color="000000" w:sz="4" w:space="0"/>
            </w:tcBorders>
            <w:noWrap w:val="0"/>
            <w:vAlign w:val="center"/>
          </w:tcPr>
          <w:p w14:paraId="33E8404B">
            <w:pPr>
              <w:jc w:val="right"/>
              <w:rPr>
                <w:rFonts w:hint="default" w:ascii="Times New Roman" w:hAnsi="Times New Roman" w:eastAsia="宋体" w:cs="Times New Roman"/>
                <w:i w:val="0"/>
                <w:color w:val="000000"/>
                <w:kern w:val="2"/>
                <w:sz w:val="20"/>
                <w:szCs w:val="20"/>
                <w:highlight w:val="none"/>
                <w:u w:val="none"/>
                <w:lang w:val="en-US" w:eastAsia="zh-CN" w:bidi="ar-SA"/>
              </w:rPr>
            </w:pPr>
          </w:p>
        </w:tc>
      </w:tr>
      <w:tr w14:paraId="1143F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0" w:hRule="atLeast"/>
        </w:trPr>
        <w:tc>
          <w:tcPr>
            <w:tcW w:w="730" w:type="dxa"/>
            <w:tcBorders>
              <w:top w:val="single" w:color="000000" w:sz="4" w:space="0"/>
              <w:left w:val="single" w:color="000000" w:sz="4" w:space="0"/>
              <w:bottom w:val="single" w:color="000000" w:sz="4" w:space="0"/>
              <w:right w:val="single" w:color="000000" w:sz="4" w:space="0"/>
            </w:tcBorders>
            <w:noWrap w:val="0"/>
            <w:vAlign w:val="center"/>
          </w:tcPr>
          <w:p w14:paraId="71BC8877">
            <w:pPr>
              <w:jc w:val="left"/>
              <w:rPr>
                <w:rFonts w:hint="default" w:ascii="Times New Roman" w:hAnsi="Times New Roman" w:eastAsia="宋体" w:cs="Times New Roman"/>
                <w:i w:val="0"/>
                <w:color w:val="000000"/>
                <w:sz w:val="20"/>
                <w:szCs w:val="20"/>
                <w:highlight w:val="none"/>
                <w:u w:val="none"/>
              </w:rPr>
            </w:pPr>
          </w:p>
        </w:tc>
        <w:tc>
          <w:tcPr>
            <w:tcW w:w="1401" w:type="dxa"/>
            <w:tcBorders>
              <w:top w:val="single" w:color="000000" w:sz="4" w:space="0"/>
              <w:left w:val="single" w:color="000000" w:sz="4" w:space="0"/>
              <w:bottom w:val="single" w:color="000000" w:sz="4" w:space="0"/>
              <w:right w:val="single" w:color="000000" w:sz="4" w:space="0"/>
            </w:tcBorders>
            <w:noWrap w:val="0"/>
            <w:vAlign w:val="center"/>
          </w:tcPr>
          <w:p w14:paraId="0345DBB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支出合计</w:t>
            </w:r>
          </w:p>
        </w:tc>
        <w:tc>
          <w:tcPr>
            <w:tcW w:w="427" w:type="dxa"/>
            <w:tcBorders>
              <w:top w:val="single" w:color="000000" w:sz="4" w:space="0"/>
              <w:left w:val="single" w:color="000000" w:sz="4" w:space="0"/>
              <w:bottom w:val="single" w:color="000000" w:sz="4" w:space="0"/>
              <w:right w:val="single" w:color="000000" w:sz="4" w:space="0"/>
            </w:tcBorders>
            <w:noWrap w:val="0"/>
            <w:vAlign w:val="center"/>
          </w:tcPr>
          <w:p w14:paraId="4D32970B">
            <w:pPr>
              <w:jc w:val="right"/>
              <w:rPr>
                <w:rFonts w:hint="default" w:ascii="Times New Roman" w:hAnsi="Times New Roman" w:eastAsia="宋体" w:cs="Times New Roman"/>
                <w:b/>
                <w:bCs/>
                <w:i w:val="0"/>
                <w:color w:val="000000"/>
                <w:sz w:val="20"/>
                <w:szCs w:val="20"/>
                <w:highlight w:val="none"/>
                <w:u w:val="none"/>
              </w:rPr>
            </w:pPr>
          </w:p>
          <w:p w14:paraId="0EAEF28F">
            <w:pPr>
              <w:jc w:val="right"/>
              <w:rPr>
                <w:rFonts w:hint="default" w:ascii="Times New Roman" w:hAnsi="Times New Roman" w:cs="Times New Roman"/>
                <w:b/>
                <w:bCs/>
                <w:i w:val="0"/>
                <w:color w:val="000000"/>
                <w:sz w:val="20"/>
                <w:szCs w:val="20"/>
                <w:highlight w:val="none"/>
                <w:u w:val="none"/>
                <w:lang w:val="en-US" w:eastAsia="zh-CN"/>
              </w:rPr>
            </w:pPr>
          </w:p>
          <w:p w14:paraId="132333F0">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642</w:t>
            </w:r>
          </w:p>
          <w:p w14:paraId="551AC787">
            <w:pPr>
              <w:jc w:val="right"/>
              <w:rPr>
                <w:rFonts w:hint="default" w:ascii="Times New Roman" w:hAnsi="Times New Roman" w:eastAsia="宋体" w:cs="Times New Roman"/>
                <w:b/>
                <w:bCs/>
                <w:i w:val="0"/>
                <w:color w:val="000000"/>
                <w:sz w:val="20"/>
                <w:szCs w:val="20"/>
                <w:highlight w:val="none"/>
                <w:u w:val="none"/>
              </w:rPr>
            </w:pPr>
          </w:p>
          <w:p w14:paraId="6C5463DF">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637" w:type="dxa"/>
            <w:tcBorders>
              <w:top w:val="single" w:color="000000" w:sz="4" w:space="0"/>
              <w:left w:val="single" w:color="000000" w:sz="4" w:space="0"/>
              <w:bottom w:val="single" w:color="000000" w:sz="4" w:space="0"/>
              <w:right w:val="single" w:color="000000" w:sz="4" w:space="0"/>
            </w:tcBorders>
            <w:noWrap w:val="0"/>
            <w:vAlign w:val="center"/>
          </w:tcPr>
          <w:p w14:paraId="2B8B89AB">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84" w:type="dxa"/>
            <w:tcBorders>
              <w:top w:val="single" w:color="000000" w:sz="4" w:space="0"/>
              <w:left w:val="single" w:color="000000" w:sz="4" w:space="0"/>
              <w:bottom w:val="single" w:color="000000" w:sz="4" w:space="0"/>
              <w:right w:val="single" w:color="000000" w:sz="4" w:space="0"/>
            </w:tcBorders>
            <w:noWrap w:val="0"/>
            <w:vAlign w:val="center"/>
          </w:tcPr>
          <w:p w14:paraId="40E7837E">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2"/>
                <w:sz w:val="20"/>
                <w:szCs w:val="20"/>
                <w:highlight w:val="none"/>
                <w:u w:val="none"/>
                <w:lang w:val="en-US" w:eastAsia="zh-CN" w:bidi="ar-SA"/>
              </w:rPr>
              <w:t>642</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6E6D6031">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val="0"/>
            <w:vAlign w:val="center"/>
          </w:tcPr>
          <w:p w14:paraId="1E31B7E2">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2"/>
                <w:sz w:val="20"/>
                <w:szCs w:val="20"/>
                <w:highlight w:val="none"/>
                <w:u w:val="none"/>
                <w:lang w:val="en-US" w:eastAsia="zh-CN" w:bidi="ar-SA"/>
              </w:rPr>
              <w:t>636</w:t>
            </w:r>
          </w:p>
        </w:tc>
        <w:tc>
          <w:tcPr>
            <w:tcW w:w="499" w:type="dxa"/>
            <w:tcBorders>
              <w:top w:val="single" w:color="000000" w:sz="4" w:space="0"/>
              <w:left w:val="single" w:color="000000" w:sz="4" w:space="0"/>
              <w:bottom w:val="single" w:color="000000" w:sz="4" w:space="0"/>
              <w:right w:val="single" w:color="000000" w:sz="4" w:space="0"/>
            </w:tcBorders>
            <w:noWrap w:val="0"/>
            <w:vAlign w:val="center"/>
          </w:tcPr>
          <w:p w14:paraId="4FFB4BBB">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67" w:type="dxa"/>
            <w:tcBorders>
              <w:top w:val="single" w:color="000000" w:sz="4" w:space="0"/>
              <w:left w:val="single" w:color="000000" w:sz="4" w:space="0"/>
              <w:bottom w:val="single" w:color="000000" w:sz="4" w:space="0"/>
              <w:right w:val="single" w:color="000000" w:sz="4" w:space="0"/>
            </w:tcBorders>
            <w:noWrap w:val="0"/>
            <w:vAlign w:val="center"/>
          </w:tcPr>
          <w:p w14:paraId="23AEA47B">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2"/>
                <w:sz w:val="20"/>
                <w:szCs w:val="20"/>
                <w:highlight w:val="none"/>
                <w:u w:val="none"/>
                <w:lang w:val="en-US" w:eastAsia="zh-CN" w:bidi="ar-SA"/>
              </w:rPr>
              <w:t>6</w:t>
            </w:r>
          </w:p>
        </w:tc>
        <w:tc>
          <w:tcPr>
            <w:tcW w:w="497" w:type="dxa"/>
            <w:tcBorders>
              <w:top w:val="single" w:color="000000" w:sz="4" w:space="0"/>
              <w:left w:val="single" w:color="000000" w:sz="4" w:space="0"/>
              <w:bottom w:val="single" w:color="000000" w:sz="4" w:space="0"/>
              <w:right w:val="single" w:color="000000" w:sz="4" w:space="0"/>
            </w:tcBorders>
            <w:noWrap w:val="0"/>
            <w:vAlign w:val="center"/>
          </w:tcPr>
          <w:p w14:paraId="37C2F75E">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500" w:type="dxa"/>
            <w:tcBorders>
              <w:top w:val="single" w:color="000000" w:sz="4" w:space="0"/>
              <w:left w:val="single" w:color="000000" w:sz="4" w:space="0"/>
              <w:bottom w:val="single" w:color="000000" w:sz="4" w:space="0"/>
              <w:right w:val="single" w:color="000000" w:sz="4" w:space="0"/>
            </w:tcBorders>
            <w:noWrap w:val="0"/>
            <w:vAlign w:val="center"/>
          </w:tcPr>
          <w:p w14:paraId="7D4C96A0">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502" w:type="dxa"/>
            <w:tcBorders>
              <w:top w:val="single" w:color="000000" w:sz="4" w:space="0"/>
              <w:left w:val="single" w:color="000000" w:sz="4" w:space="0"/>
              <w:bottom w:val="single" w:color="000000" w:sz="4" w:space="0"/>
              <w:right w:val="single" w:color="000000" w:sz="4" w:space="0"/>
            </w:tcBorders>
            <w:noWrap w:val="0"/>
            <w:vAlign w:val="center"/>
          </w:tcPr>
          <w:p w14:paraId="1AA53167">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541" w:type="dxa"/>
            <w:tcBorders>
              <w:top w:val="single" w:color="000000" w:sz="4" w:space="0"/>
              <w:left w:val="single" w:color="000000" w:sz="4" w:space="0"/>
              <w:bottom w:val="single" w:color="000000" w:sz="4" w:space="0"/>
              <w:right w:val="single" w:color="000000" w:sz="4" w:space="0"/>
            </w:tcBorders>
            <w:noWrap w:val="0"/>
            <w:vAlign w:val="center"/>
          </w:tcPr>
          <w:p w14:paraId="195EB0D2">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eastAsia" w:cs="Times New Roman"/>
                <w:b/>
                <w:bCs/>
                <w:i w:val="0"/>
                <w:color w:val="000000"/>
                <w:kern w:val="2"/>
                <w:sz w:val="20"/>
                <w:szCs w:val="20"/>
                <w:highlight w:val="none"/>
                <w:u w:val="none"/>
                <w:lang w:val="en-US" w:eastAsia="zh-CN" w:bidi="ar-SA"/>
              </w:rPr>
              <w:t>666</w:t>
            </w:r>
          </w:p>
        </w:tc>
        <w:tc>
          <w:tcPr>
            <w:tcW w:w="482" w:type="dxa"/>
            <w:tcBorders>
              <w:top w:val="single" w:color="000000" w:sz="4" w:space="0"/>
              <w:left w:val="single" w:color="000000" w:sz="4" w:space="0"/>
              <w:bottom w:val="single" w:color="000000" w:sz="4" w:space="0"/>
              <w:right w:val="single" w:color="000000" w:sz="4" w:space="0"/>
            </w:tcBorders>
            <w:noWrap w:val="0"/>
            <w:vAlign w:val="center"/>
          </w:tcPr>
          <w:p w14:paraId="508867F5">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54" w:type="dxa"/>
            <w:tcBorders>
              <w:top w:val="single" w:color="000000" w:sz="4" w:space="0"/>
              <w:left w:val="single" w:color="000000" w:sz="4" w:space="0"/>
              <w:bottom w:val="single" w:color="000000" w:sz="4" w:space="0"/>
              <w:right w:val="single" w:color="000000" w:sz="4" w:space="0"/>
            </w:tcBorders>
            <w:noWrap w:val="0"/>
            <w:vAlign w:val="center"/>
          </w:tcPr>
          <w:p w14:paraId="7CFD72C8">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cs="Times New Roman"/>
                <w:b/>
                <w:bCs/>
                <w:i w:val="0"/>
                <w:color w:val="000000"/>
                <w:kern w:val="2"/>
                <w:sz w:val="20"/>
                <w:szCs w:val="20"/>
                <w:highlight w:val="none"/>
                <w:u w:val="none"/>
                <w:lang w:val="en-US" w:eastAsia="zh-CN" w:bidi="ar-SA"/>
              </w:rPr>
              <w:t>6</w:t>
            </w:r>
            <w:r>
              <w:rPr>
                <w:rFonts w:hint="eastAsia" w:cs="Times New Roman"/>
                <w:b/>
                <w:bCs/>
                <w:i w:val="0"/>
                <w:color w:val="000000"/>
                <w:kern w:val="2"/>
                <w:sz w:val="20"/>
                <w:szCs w:val="20"/>
                <w:highlight w:val="none"/>
                <w:u w:val="none"/>
                <w:lang w:val="en-US" w:eastAsia="zh-CN" w:bidi="ar-SA"/>
              </w:rPr>
              <w:t>61</w:t>
            </w:r>
          </w:p>
        </w:tc>
        <w:tc>
          <w:tcPr>
            <w:tcW w:w="461" w:type="dxa"/>
            <w:tcBorders>
              <w:top w:val="single" w:color="000000" w:sz="4" w:space="0"/>
              <w:left w:val="single" w:color="000000" w:sz="4" w:space="0"/>
              <w:bottom w:val="single" w:color="000000" w:sz="4" w:space="0"/>
              <w:right w:val="single" w:color="000000" w:sz="4" w:space="0"/>
            </w:tcBorders>
            <w:noWrap w:val="0"/>
            <w:vAlign w:val="center"/>
          </w:tcPr>
          <w:p w14:paraId="66532296">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444" w:type="dxa"/>
            <w:tcBorders>
              <w:top w:val="single" w:color="000000" w:sz="4" w:space="0"/>
              <w:left w:val="single" w:color="000000" w:sz="4" w:space="0"/>
              <w:bottom w:val="single" w:color="000000" w:sz="4" w:space="0"/>
              <w:right w:val="single" w:color="000000" w:sz="4" w:space="0"/>
            </w:tcBorders>
            <w:noWrap w:val="0"/>
            <w:vAlign w:val="center"/>
          </w:tcPr>
          <w:p w14:paraId="345BC7EB">
            <w:pPr>
              <w:jc w:val="right"/>
              <w:rPr>
                <w:rFonts w:hint="default" w:ascii="Times New Roman" w:hAnsi="Times New Roman" w:eastAsia="宋体" w:cs="Times New Roman"/>
                <w:b/>
                <w:bCs/>
                <w:i w:val="0"/>
                <w:color w:val="000000"/>
                <w:kern w:val="2"/>
                <w:sz w:val="20"/>
                <w:szCs w:val="20"/>
                <w:highlight w:val="none"/>
                <w:u w:val="none"/>
                <w:lang w:val="en-US" w:eastAsia="zh-CN" w:bidi="ar-SA"/>
              </w:rPr>
            </w:pPr>
            <w:r>
              <w:rPr>
                <w:rFonts w:hint="default" w:ascii="Times New Roman" w:hAnsi="Times New Roman" w:cs="Times New Roman"/>
                <w:b/>
                <w:bCs/>
                <w:i w:val="0"/>
                <w:color w:val="000000"/>
                <w:kern w:val="2"/>
                <w:sz w:val="20"/>
                <w:szCs w:val="20"/>
                <w:highlight w:val="none"/>
                <w:u w:val="none"/>
                <w:lang w:val="en-US" w:eastAsia="zh-CN" w:bidi="ar-SA"/>
              </w:rPr>
              <w:t>5</w:t>
            </w:r>
          </w:p>
        </w:tc>
        <w:tc>
          <w:tcPr>
            <w:tcW w:w="516" w:type="dxa"/>
            <w:tcBorders>
              <w:top w:val="single" w:color="000000" w:sz="4" w:space="0"/>
              <w:left w:val="single" w:color="000000" w:sz="4" w:space="0"/>
              <w:bottom w:val="single" w:color="000000" w:sz="4" w:space="0"/>
              <w:right w:val="single" w:color="000000" w:sz="4" w:space="0"/>
            </w:tcBorders>
            <w:noWrap w:val="0"/>
            <w:vAlign w:val="center"/>
          </w:tcPr>
          <w:p w14:paraId="0A3C2FCA">
            <w:pPr>
              <w:jc w:val="right"/>
              <w:rPr>
                <w:rFonts w:hint="default" w:ascii="Times New Roman" w:hAnsi="Times New Roman" w:eastAsia="宋体" w:cs="Times New Roman"/>
                <w:b/>
                <w:bCs/>
                <w:i w:val="0"/>
                <w:color w:val="000000"/>
                <w:kern w:val="2"/>
                <w:sz w:val="20"/>
                <w:szCs w:val="20"/>
                <w:highlight w:val="none"/>
                <w:u w:val="none"/>
                <w:lang w:val="en-US" w:eastAsia="zh-CN" w:bidi="ar-SA"/>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14:paraId="7E04E815">
            <w:pPr>
              <w:jc w:val="center"/>
              <w:rPr>
                <w:rFonts w:hint="default" w:ascii="Times New Roman" w:hAnsi="Times New Roman" w:eastAsia="宋体" w:cs="Times New Roman"/>
                <w:b/>
                <w:bCs/>
                <w:i w:val="0"/>
                <w:color w:val="000000"/>
                <w:kern w:val="2"/>
                <w:sz w:val="20"/>
                <w:szCs w:val="20"/>
                <w:highlight w:val="none"/>
                <w:u w:val="none"/>
                <w:lang w:val="en-US" w:eastAsia="zh-CN" w:bidi="ar-SA"/>
              </w:rPr>
            </w:pPr>
          </w:p>
        </w:tc>
      </w:tr>
    </w:tbl>
    <w:p w14:paraId="7A26DDD1">
      <w:pPr>
        <w:jc w:val="both"/>
        <w:rPr>
          <w:rFonts w:hint="default" w:ascii="Times New Roman" w:hAnsi="Times New Roman" w:cs="Times New Roman"/>
          <w:b/>
          <w:bCs/>
          <w:sz w:val="24"/>
          <w:szCs w:val="24"/>
          <w:highlight w:val="none"/>
          <w:lang w:val="en-US" w:eastAsia="zh-Hans"/>
        </w:rPr>
      </w:pPr>
    </w:p>
    <w:p w14:paraId="3122BC59">
      <w:pPr>
        <w:jc w:val="both"/>
        <w:rPr>
          <w:rFonts w:hint="default" w:ascii="Times New Roman" w:hAnsi="Times New Roman" w:cs="Times New Roman"/>
          <w:b/>
          <w:bCs/>
          <w:sz w:val="24"/>
          <w:szCs w:val="24"/>
          <w:highlight w:val="none"/>
          <w:lang w:val="en-US" w:eastAsia="zh-Hans"/>
        </w:rPr>
      </w:pPr>
    </w:p>
    <w:p w14:paraId="624B0774">
      <w:pPr>
        <w:jc w:val="both"/>
        <w:rPr>
          <w:rFonts w:hint="default" w:ascii="Times New Roman" w:hAnsi="Times New Roman" w:cs="Times New Roman"/>
          <w:b/>
          <w:bCs/>
          <w:sz w:val="24"/>
          <w:szCs w:val="24"/>
          <w:highlight w:val="none"/>
          <w:lang w:val="en-US" w:eastAsia="zh-Hans"/>
        </w:rPr>
      </w:pPr>
    </w:p>
    <w:p w14:paraId="72D8A091">
      <w:pPr>
        <w:jc w:val="both"/>
        <w:rPr>
          <w:rFonts w:hint="default" w:ascii="Times New Roman" w:hAnsi="Times New Roman" w:cs="Times New Roman"/>
          <w:b/>
          <w:bCs/>
          <w:sz w:val="24"/>
          <w:szCs w:val="24"/>
          <w:highlight w:val="none"/>
          <w:lang w:val="en-US" w:eastAsia="zh-Hans"/>
        </w:rPr>
      </w:pPr>
    </w:p>
    <w:p w14:paraId="3981D84C">
      <w:pPr>
        <w:jc w:val="both"/>
        <w:rPr>
          <w:rFonts w:hint="default" w:ascii="Times New Roman" w:hAnsi="Times New Roman" w:cs="Times New Roman"/>
          <w:b/>
          <w:bCs/>
          <w:sz w:val="24"/>
          <w:szCs w:val="24"/>
          <w:highlight w:val="none"/>
          <w:lang w:val="en-US" w:eastAsia="zh-Hans"/>
        </w:rPr>
      </w:pPr>
    </w:p>
    <w:p w14:paraId="1F543B34">
      <w:pPr>
        <w:jc w:val="both"/>
        <w:rPr>
          <w:rFonts w:hint="default" w:ascii="Times New Roman" w:hAnsi="Times New Roman" w:cs="Times New Roman"/>
          <w:b/>
          <w:bCs/>
          <w:sz w:val="24"/>
          <w:szCs w:val="24"/>
          <w:highlight w:val="none"/>
          <w:lang w:val="en-US" w:eastAsia="zh-Hans"/>
        </w:rPr>
      </w:pPr>
    </w:p>
    <w:p w14:paraId="5A83A735">
      <w:pPr>
        <w:jc w:val="both"/>
        <w:rPr>
          <w:rFonts w:hint="default" w:ascii="Times New Roman" w:hAnsi="Times New Roman" w:cs="Times New Roman"/>
          <w:b/>
          <w:bCs/>
          <w:sz w:val="24"/>
          <w:szCs w:val="24"/>
          <w:highlight w:val="none"/>
          <w:lang w:val="en-US" w:eastAsia="zh-Hans"/>
        </w:rPr>
      </w:pPr>
    </w:p>
    <w:p w14:paraId="7F076C0E">
      <w:pPr>
        <w:jc w:val="both"/>
        <w:rPr>
          <w:rFonts w:hint="default" w:ascii="Times New Roman" w:hAnsi="Times New Roman" w:cs="Times New Roman"/>
          <w:b/>
          <w:bCs/>
          <w:sz w:val="24"/>
          <w:szCs w:val="24"/>
          <w:highlight w:val="none"/>
          <w:lang w:val="en-US" w:eastAsia="zh-Hans"/>
        </w:rPr>
      </w:pPr>
    </w:p>
    <w:p w14:paraId="15C2B70F">
      <w:pPr>
        <w:jc w:val="both"/>
        <w:rPr>
          <w:rFonts w:hint="default" w:ascii="Times New Roman" w:hAnsi="Times New Roman" w:cs="Times New Roman"/>
          <w:b/>
          <w:bCs/>
          <w:sz w:val="24"/>
          <w:szCs w:val="24"/>
          <w:highlight w:val="none"/>
          <w:lang w:val="en-US" w:eastAsia="zh-Hans"/>
        </w:rPr>
      </w:pPr>
    </w:p>
    <w:p w14:paraId="3525F4D9">
      <w:pPr>
        <w:jc w:val="both"/>
        <w:rPr>
          <w:rFonts w:hint="default" w:ascii="Times New Roman" w:hAnsi="Times New Roman" w:cs="Times New Roman"/>
          <w:b/>
          <w:bCs/>
          <w:sz w:val="24"/>
          <w:szCs w:val="24"/>
          <w:highlight w:val="none"/>
          <w:lang w:val="en-US" w:eastAsia="zh-Hans"/>
        </w:rPr>
      </w:pPr>
    </w:p>
    <w:p w14:paraId="65B6256F">
      <w:pPr>
        <w:pStyle w:val="4"/>
        <w:spacing w:before="12"/>
        <w:rPr>
          <w:rFonts w:hint="default" w:ascii="Times New Roman" w:hAnsi="Times New Roman" w:cs="Times New Roman"/>
          <w:sz w:val="30"/>
          <w:highlight w:val="none"/>
        </w:rPr>
      </w:pPr>
    </w:p>
    <w:p w14:paraId="66FA919F">
      <w:pPr>
        <w:pStyle w:val="4"/>
        <w:spacing w:before="12"/>
        <w:rPr>
          <w:rFonts w:hint="default" w:ascii="Times New Roman" w:hAnsi="Times New Roman" w:cs="Times New Roman"/>
          <w:sz w:val="30"/>
          <w:highlight w:val="none"/>
        </w:rPr>
      </w:pPr>
    </w:p>
    <w:p w14:paraId="7B2E717F">
      <w:pPr>
        <w:pStyle w:val="4"/>
        <w:spacing w:before="12"/>
        <w:rPr>
          <w:rFonts w:hint="default" w:ascii="Times New Roman" w:hAnsi="Times New Roman" w:cs="Times New Roman"/>
          <w:sz w:val="30"/>
          <w:highlight w:val="none"/>
        </w:rPr>
      </w:pPr>
    </w:p>
    <w:tbl>
      <w:tblPr>
        <w:tblStyle w:val="12"/>
        <w:tblpPr w:leftFromText="180" w:rightFromText="180" w:vertAnchor="text" w:horzAnchor="page" w:tblpX="1298" w:tblpY="199"/>
        <w:tblOverlap w:val="never"/>
        <w:tblW w:w="92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746"/>
        <w:gridCol w:w="904"/>
        <w:gridCol w:w="1746"/>
        <w:gridCol w:w="2047"/>
        <w:gridCol w:w="1041"/>
        <w:gridCol w:w="1773"/>
      </w:tblGrid>
      <w:tr w14:paraId="24CF7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746" w:type="dxa"/>
            <w:noWrap w:val="0"/>
            <w:vAlign w:val="bottom"/>
          </w:tcPr>
          <w:p w14:paraId="181A96E4">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17</w:t>
            </w:r>
          </w:p>
        </w:tc>
        <w:tc>
          <w:tcPr>
            <w:tcW w:w="904" w:type="dxa"/>
            <w:noWrap w:val="0"/>
            <w:vAlign w:val="bottom"/>
          </w:tcPr>
          <w:p w14:paraId="372DD8E3">
            <w:pPr>
              <w:rPr>
                <w:rFonts w:hint="default" w:ascii="Times New Roman" w:hAnsi="Times New Roman" w:cs="Times New Roman"/>
                <w:i w:val="0"/>
                <w:color w:val="000000"/>
                <w:sz w:val="20"/>
                <w:szCs w:val="20"/>
                <w:highlight w:val="none"/>
                <w:u w:val="none"/>
              </w:rPr>
            </w:pPr>
          </w:p>
        </w:tc>
        <w:tc>
          <w:tcPr>
            <w:tcW w:w="1746" w:type="dxa"/>
            <w:noWrap w:val="0"/>
            <w:vAlign w:val="bottom"/>
          </w:tcPr>
          <w:p w14:paraId="55345165">
            <w:pPr>
              <w:rPr>
                <w:rFonts w:hint="default" w:ascii="Times New Roman" w:hAnsi="Times New Roman" w:cs="Times New Roman"/>
                <w:i w:val="0"/>
                <w:color w:val="000000"/>
                <w:sz w:val="20"/>
                <w:szCs w:val="20"/>
                <w:highlight w:val="none"/>
                <w:u w:val="none"/>
              </w:rPr>
            </w:pPr>
          </w:p>
        </w:tc>
        <w:tc>
          <w:tcPr>
            <w:tcW w:w="2047" w:type="dxa"/>
            <w:noWrap w:val="0"/>
            <w:vAlign w:val="bottom"/>
          </w:tcPr>
          <w:p w14:paraId="0D03DC7B">
            <w:pPr>
              <w:rPr>
                <w:rFonts w:hint="default" w:ascii="Times New Roman" w:hAnsi="Times New Roman" w:cs="Times New Roman"/>
                <w:i w:val="0"/>
                <w:color w:val="000000"/>
                <w:sz w:val="20"/>
                <w:szCs w:val="20"/>
                <w:highlight w:val="none"/>
                <w:u w:val="none"/>
              </w:rPr>
            </w:pPr>
          </w:p>
        </w:tc>
        <w:tc>
          <w:tcPr>
            <w:tcW w:w="1041" w:type="dxa"/>
            <w:noWrap w:val="0"/>
            <w:vAlign w:val="bottom"/>
          </w:tcPr>
          <w:p w14:paraId="7FEE6135">
            <w:pPr>
              <w:rPr>
                <w:rFonts w:hint="default" w:ascii="Times New Roman" w:hAnsi="Times New Roman" w:cs="Times New Roman"/>
                <w:i w:val="0"/>
                <w:color w:val="000000"/>
                <w:sz w:val="20"/>
                <w:szCs w:val="20"/>
                <w:highlight w:val="none"/>
                <w:u w:val="none"/>
              </w:rPr>
            </w:pPr>
          </w:p>
        </w:tc>
        <w:tc>
          <w:tcPr>
            <w:tcW w:w="1773" w:type="dxa"/>
            <w:noWrap w:val="0"/>
            <w:vAlign w:val="bottom"/>
          </w:tcPr>
          <w:p w14:paraId="59F1C6B6">
            <w:pPr>
              <w:rPr>
                <w:rFonts w:hint="default" w:ascii="Times New Roman" w:hAnsi="Times New Roman" w:cs="Times New Roman"/>
                <w:i w:val="0"/>
                <w:color w:val="000000"/>
                <w:sz w:val="20"/>
                <w:szCs w:val="20"/>
                <w:highlight w:val="none"/>
                <w:u w:val="none"/>
              </w:rPr>
            </w:pPr>
          </w:p>
        </w:tc>
      </w:tr>
      <w:tr w14:paraId="5DE1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9257" w:type="dxa"/>
            <w:gridSpan w:val="6"/>
            <w:noWrap w:val="0"/>
            <w:vAlign w:val="center"/>
          </w:tcPr>
          <w:p w14:paraId="0769B0A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本级国有资本经营预算收支总表</w:t>
            </w:r>
          </w:p>
        </w:tc>
      </w:tr>
      <w:tr w14:paraId="3FB94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46" w:type="dxa"/>
            <w:noWrap w:val="0"/>
            <w:vAlign w:val="center"/>
          </w:tcPr>
          <w:p w14:paraId="37BE6F8C">
            <w:pPr>
              <w:jc w:val="center"/>
              <w:rPr>
                <w:rFonts w:hint="default" w:ascii="Times New Roman" w:hAnsi="Times New Roman" w:eastAsia="宋体" w:cs="Times New Roman"/>
                <w:i w:val="0"/>
                <w:color w:val="000000"/>
                <w:sz w:val="20"/>
                <w:szCs w:val="20"/>
                <w:highlight w:val="none"/>
                <w:u w:val="none"/>
              </w:rPr>
            </w:pPr>
          </w:p>
        </w:tc>
        <w:tc>
          <w:tcPr>
            <w:tcW w:w="904" w:type="dxa"/>
            <w:noWrap w:val="0"/>
            <w:vAlign w:val="center"/>
          </w:tcPr>
          <w:p w14:paraId="7340FFAA">
            <w:pPr>
              <w:jc w:val="center"/>
              <w:rPr>
                <w:rFonts w:hint="default" w:ascii="Times New Roman" w:hAnsi="Times New Roman" w:eastAsia="宋体" w:cs="Times New Roman"/>
                <w:i w:val="0"/>
                <w:color w:val="000000"/>
                <w:sz w:val="20"/>
                <w:szCs w:val="20"/>
                <w:highlight w:val="none"/>
                <w:u w:val="none"/>
              </w:rPr>
            </w:pPr>
          </w:p>
        </w:tc>
        <w:tc>
          <w:tcPr>
            <w:tcW w:w="1746" w:type="dxa"/>
            <w:noWrap w:val="0"/>
            <w:vAlign w:val="center"/>
          </w:tcPr>
          <w:p w14:paraId="50437D24">
            <w:pPr>
              <w:jc w:val="center"/>
              <w:rPr>
                <w:rFonts w:hint="default" w:ascii="Times New Roman" w:hAnsi="Times New Roman" w:eastAsia="宋体" w:cs="Times New Roman"/>
                <w:i w:val="0"/>
                <w:color w:val="000000"/>
                <w:sz w:val="20"/>
                <w:szCs w:val="20"/>
                <w:highlight w:val="none"/>
                <w:u w:val="none"/>
              </w:rPr>
            </w:pPr>
          </w:p>
        </w:tc>
        <w:tc>
          <w:tcPr>
            <w:tcW w:w="2047" w:type="dxa"/>
            <w:noWrap w:val="0"/>
            <w:vAlign w:val="center"/>
          </w:tcPr>
          <w:p w14:paraId="468CB543">
            <w:pPr>
              <w:jc w:val="center"/>
              <w:rPr>
                <w:rFonts w:hint="default" w:ascii="Times New Roman" w:hAnsi="Times New Roman" w:eastAsia="宋体" w:cs="Times New Roman"/>
                <w:i w:val="0"/>
                <w:color w:val="000000"/>
                <w:sz w:val="20"/>
                <w:szCs w:val="20"/>
                <w:highlight w:val="none"/>
                <w:u w:val="none"/>
              </w:rPr>
            </w:pPr>
          </w:p>
        </w:tc>
        <w:tc>
          <w:tcPr>
            <w:tcW w:w="1041" w:type="dxa"/>
            <w:noWrap w:val="0"/>
            <w:vAlign w:val="center"/>
          </w:tcPr>
          <w:p w14:paraId="0DF6B265">
            <w:pPr>
              <w:jc w:val="center"/>
              <w:rPr>
                <w:rFonts w:hint="default" w:ascii="Times New Roman" w:hAnsi="Times New Roman" w:eastAsia="宋体" w:cs="Times New Roman"/>
                <w:i w:val="0"/>
                <w:color w:val="000000"/>
                <w:sz w:val="20"/>
                <w:szCs w:val="20"/>
                <w:highlight w:val="none"/>
                <w:u w:val="none"/>
              </w:rPr>
            </w:pPr>
          </w:p>
        </w:tc>
        <w:tc>
          <w:tcPr>
            <w:tcW w:w="1773" w:type="dxa"/>
            <w:tcBorders>
              <w:bottom w:val="single" w:color="000000" w:sz="4" w:space="0"/>
            </w:tcBorders>
            <w:noWrap w:val="0"/>
            <w:vAlign w:val="center"/>
          </w:tcPr>
          <w:p w14:paraId="0F992701">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A748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4396" w:type="dxa"/>
            <w:gridSpan w:val="3"/>
            <w:tcBorders>
              <w:top w:val="single" w:color="000000" w:sz="4" w:space="0"/>
              <w:left w:val="single" w:color="000000" w:sz="4" w:space="0"/>
              <w:bottom w:val="single" w:color="000000" w:sz="4" w:space="0"/>
              <w:right w:val="single" w:color="000000" w:sz="4" w:space="0"/>
            </w:tcBorders>
            <w:noWrap w:val="0"/>
            <w:vAlign w:val="center"/>
          </w:tcPr>
          <w:p w14:paraId="1ADACD9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          入</w:t>
            </w:r>
          </w:p>
        </w:tc>
        <w:tc>
          <w:tcPr>
            <w:tcW w:w="4861" w:type="dxa"/>
            <w:gridSpan w:val="3"/>
            <w:tcBorders>
              <w:top w:val="single" w:color="000000" w:sz="4" w:space="0"/>
              <w:left w:val="single" w:color="000000" w:sz="4" w:space="0"/>
              <w:bottom w:val="single" w:color="000000" w:sz="4" w:space="0"/>
              <w:right w:val="single" w:color="000000" w:sz="4" w:space="0"/>
            </w:tcBorders>
            <w:noWrap w:val="0"/>
            <w:vAlign w:val="center"/>
          </w:tcPr>
          <w:p w14:paraId="5520102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          出</w:t>
            </w:r>
          </w:p>
        </w:tc>
      </w:tr>
      <w:tr w14:paraId="51D5B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600FDB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904" w:type="dxa"/>
            <w:tcBorders>
              <w:top w:val="single" w:color="000000" w:sz="4" w:space="0"/>
              <w:bottom w:val="single" w:color="000000" w:sz="4" w:space="0"/>
              <w:right w:val="single" w:color="000000" w:sz="4" w:space="0"/>
            </w:tcBorders>
            <w:noWrap w:val="0"/>
            <w:vAlign w:val="center"/>
          </w:tcPr>
          <w:p w14:paraId="36E6479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746" w:type="dxa"/>
            <w:tcBorders>
              <w:top w:val="single" w:color="000000" w:sz="4" w:space="0"/>
              <w:bottom w:val="single" w:color="000000" w:sz="4" w:space="0"/>
              <w:right w:val="single" w:color="000000" w:sz="4" w:space="0"/>
            </w:tcBorders>
            <w:noWrap w:val="0"/>
            <w:vAlign w:val="center"/>
          </w:tcPr>
          <w:p w14:paraId="0349C3A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040819C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1041" w:type="dxa"/>
            <w:tcBorders>
              <w:top w:val="single" w:color="000000" w:sz="4" w:space="0"/>
              <w:bottom w:val="single" w:color="000000" w:sz="4" w:space="0"/>
              <w:right w:val="single" w:color="000000" w:sz="4" w:space="0"/>
            </w:tcBorders>
            <w:noWrap w:val="0"/>
            <w:vAlign w:val="center"/>
          </w:tcPr>
          <w:p w14:paraId="7E4FBCA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default" w:ascii="Times New Roman" w:hAnsi="Times New Roman" w:eastAsia="宋体" w:cs="Times New Roman"/>
                <w:b/>
                <w:i w:val="0"/>
                <w:color w:val="000000"/>
                <w:kern w:val="0"/>
                <w:sz w:val="20"/>
                <w:szCs w:val="20"/>
                <w:highlight w:val="none"/>
                <w:u w:val="none"/>
                <w:lang w:val="en-US" w:eastAsia="zh-Hans" w:bidi="ar"/>
              </w:rPr>
              <w:t>完成</w:t>
            </w:r>
            <w:r>
              <w:rPr>
                <w:rFonts w:hint="default" w:ascii="Times New Roman" w:hAnsi="Times New Roman" w:eastAsia="宋体" w:cs="Times New Roman"/>
                <w:b/>
                <w:i w:val="0"/>
                <w:color w:val="000000"/>
                <w:kern w:val="0"/>
                <w:sz w:val="20"/>
                <w:szCs w:val="20"/>
                <w:highlight w:val="none"/>
                <w:u w:val="none"/>
                <w:lang w:val="en-US" w:eastAsia="zh-CN" w:bidi="ar"/>
              </w:rPr>
              <w:t>数</w:t>
            </w:r>
          </w:p>
        </w:tc>
        <w:tc>
          <w:tcPr>
            <w:tcW w:w="1773" w:type="dxa"/>
            <w:tcBorders>
              <w:top w:val="single" w:color="000000" w:sz="4" w:space="0"/>
              <w:bottom w:val="single" w:color="000000" w:sz="4" w:space="0"/>
              <w:right w:val="single" w:color="000000" w:sz="4" w:space="0"/>
            </w:tcBorders>
            <w:noWrap w:val="0"/>
            <w:vAlign w:val="center"/>
          </w:tcPr>
          <w:p w14:paraId="16950CA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r>
      <w:tr w14:paraId="66F6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1EDFDA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2E7972F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0D151ED3">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6A0E8B5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一、解决历史遗留问题及改革成本支出</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CE7E974">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7D273E08">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r>
      <w:tr w14:paraId="1900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5B36B3C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二、股息</w:t>
            </w:r>
            <w:r>
              <w:rPr>
                <w:rFonts w:hint="eastAsia" w:cs="Times New Roman"/>
                <w:i w:val="0"/>
                <w:color w:val="000000"/>
                <w:kern w:val="0"/>
                <w:sz w:val="20"/>
                <w:szCs w:val="20"/>
                <w:highlight w:val="none"/>
                <w:u w:val="none"/>
                <w:lang w:val="en-US" w:eastAsia="zh-CN" w:bidi="ar"/>
              </w:rPr>
              <w:t>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5F758A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47AE9D63">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6F9151B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二、国有企业资本金注入</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A2A064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02E1AE1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r>
      <w:tr w14:paraId="7CB62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5BB208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6DD6AC4C">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494F3AB9">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6DA14C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三、国有企业</w:t>
            </w:r>
            <w:r>
              <w:rPr>
                <w:rFonts w:hint="eastAsia" w:cs="Times New Roman"/>
                <w:i w:val="0"/>
                <w:color w:val="000000"/>
                <w:kern w:val="0"/>
                <w:sz w:val="20"/>
                <w:szCs w:val="20"/>
                <w:highlight w:val="none"/>
                <w:u w:val="none"/>
                <w:lang w:val="en-US" w:eastAsia="zh-CN" w:bidi="ar"/>
              </w:rPr>
              <w:t>公益</w:t>
            </w:r>
            <w:r>
              <w:rPr>
                <w:rFonts w:hint="default" w:ascii="Times New Roman" w:hAnsi="Times New Roman" w:eastAsia="宋体" w:cs="Times New Roman"/>
                <w:i w:val="0"/>
                <w:color w:val="000000"/>
                <w:kern w:val="0"/>
                <w:sz w:val="20"/>
                <w:szCs w:val="20"/>
                <w:highlight w:val="none"/>
                <w:u w:val="none"/>
                <w:lang w:val="en-US" w:eastAsia="zh-CN" w:bidi="ar"/>
              </w:rPr>
              <w:t>性补贴</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AEFC100">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7B2691FA">
            <w:pPr>
              <w:jc w:val="right"/>
              <w:rPr>
                <w:rFonts w:hint="default" w:ascii="Times New Roman" w:hAnsi="Times New Roman" w:eastAsia="宋体" w:cs="Times New Roman"/>
                <w:i w:val="0"/>
                <w:color w:val="000000"/>
                <w:sz w:val="20"/>
                <w:szCs w:val="20"/>
                <w:highlight w:val="none"/>
                <w:u w:val="none"/>
              </w:rPr>
            </w:pPr>
          </w:p>
        </w:tc>
      </w:tr>
      <w:tr w14:paraId="58260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507AA2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C86EC34">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71D82A43">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52033A6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四</w:t>
            </w:r>
            <w:r>
              <w:rPr>
                <w:rFonts w:hint="default" w:ascii="Times New Roman" w:hAnsi="Times New Roman" w:eastAsia="宋体" w:cs="Times New Roman"/>
                <w:i w:val="0"/>
                <w:color w:val="000000"/>
                <w:kern w:val="0"/>
                <w:sz w:val="20"/>
                <w:szCs w:val="20"/>
                <w:highlight w:val="none"/>
                <w:u w:val="none"/>
                <w:lang w:val="en-US" w:eastAsia="zh-CN" w:bidi="ar"/>
              </w:rPr>
              <w:t>、其他国有资本经营预算支出</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82ECC0A">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279AF1FC">
            <w:pPr>
              <w:jc w:val="right"/>
              <w:rPr>
                <w:rFonts w:hint="default" w:ascii="Times New Roman" w:hAnsi="Times New Roman" w:eastAsia="宋体" w:cs="Times New Roman"/>
                <w:i w:val="0"/>
                <w:color w:val="000000"/>
                <w:sz w:val="20"/>
                <w:szCs w:val="20"/>
                <w:highlight w:val="none"/>
                <w:u w:val="none"/>
              </w:rPr>
            </w:pPr>
          </w:p>
        </w:tc>
      </w:tr>
      <w:tr w14:paraId="1DC82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3BEE549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7325A632">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45C7FEA9">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35C006D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75B2DD9">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7212FCF3">
            <w:pPr>
              <w:jc w:val="right"/>
              <w:rPr>
                <w:rFonts w:hint="default" w:ascii="Times New Roman" w:hAnsi="Times New Roman" w:eastAsia="宋体" w:cs="Times New Roman"/>
                <w:i w:val="0"/>
                <w:color w:val="000000"/>
                <w:sz w:val="20"/>
                <w:szCs w:val="20"/>
                <w:highlight w:val="none"/>
                <w:u w:val="none"/>
              </w:rPr>
            </w:pPr>
          </w:p>
        </w:tc>
      </w:tr>
      <w:tr w14:paraId="051FA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3F7771EF">
            <w:pPr>
              <w:jc w:val="left"/>
              <w:rPr>
                <w:rFonts w:hint="default" w:ascii="Times New Roman" w:hAnsi="Times New Roman" w:eastAsia="宋体" w:cs="Times New Roman"/>
                <w:i w:val="0"/>
                <w:color w:val="000000"/>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2CD5A870">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6088BC4C">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59D01F18">
            <w:pPr>
              <w:jc w:val="center"/>
              <w:rPr>
                <w:rFonts w:hint="default" w:ascii="Times New Roman" w:hAnsi="Times New Roman" w:eastAsia="宋体" w:cs="Times New Roman"/>
                <w:i w:val="0"/>
                <w:color w:val="000000"/>
                <w:sz w:val="20"/>
                <w:szCs w:val="20"/>
                <w:highlight w:val="none"/>
                <w:u w:val="none"/>
              </w:rPr>
            </w:pP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E0EC026">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132836D5">
            <w:pPr>
              <w:jc w:val="right"/>
              <w:rPr>
                <w:rFonts w:hint="default" w:ascii="Times New Roman" w:hAnsi="Times New Roman" w:eastAsia="宋体" w:cs="Times New Roman"/>
                <w:i w:val="0"/>
                <w:color w:val="000000"/>
                <w:sz w:val="20"/>
                <w:szCs w:val="20"/>
                <w:highlight w:val="none"/>
                <w:u w:val="none"/>
              </w:rPr>
            </w:pPr>
          </w:p>
        </w:tc>
      </w:tr>
      <w:tr w14:paraId="00EDE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9D6430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收入合计</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5BBFBD61">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1281</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00B2625C">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944</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3334494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支出合计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813CEDA">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642</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5DF67E33">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666</w:t>
            </w:r>
          </w:p>
        </w:tc>
      </w:tr>
      <w:tr w14:paraId="5714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1BD9781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24A69867">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01413FAE">
            <w:pPr>
              <w:jc w:val="righ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2DEABE1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国有资本经营预算转移支付支出</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6F8FE1B">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189231AD">
            <w:pPr>
              <w:jc w:val="right"/>
              <w:rPr>
                <w:rFonts w:hint="default" w:ascii="Times New Roman" w:hAnsi="Times New Roman" w:eastAsia="宋体" w:cs="Times New Roman"/>
                <w:i w:val="0"/>
                <w:color w:val="000000"/>
                <w:sz w:val="20"/>
                <w:szCs w:val="20"/>
                <w:highlight w:val="none"/>
                <w:u w:val="none"/>
              </w:rPr>
            </w:pPr>
          </w:p>
        </w:tc>
      </w:tr>
      <w:tr w14:paraId="702EF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535A050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国有资本经营预算上年结转收入</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48E264BC">
            <w:pPr>
              <w:jc w:val="right"/>
              <w:rPr>
                <w:rFonts w:hint="default" w:ascii="Times New Roman" w:hAnsi="Times New Roman" w:eastAsia="宋体" w:cs="Times New Roman"/>
                <w:i w:val="0"/>
                <w:color w:val="000000"/>
                <w:sz w:val="20"/>
                <w:szCs w:val="20"/>
                <w:highlight w:val="none"/>
                <w:u w:val="none"/>
                <w:lang w:val="en-US" w:eastAsia="zh-CN"/>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72B88F4C">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005EBD4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国有资本经营预算调出资金</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67029A9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645</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1E5535DA">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283</w:t>
            </w:r>
          </w:p>
        </w:tc>
      </w:tr>
      <w:tr w14:paraId="360A5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1151BC8">
            <w:pPr>
              <w:jc w:val="left"/>
              <w:rPr>
                <w:rFonts w:hint="default" w:ascii="Times New Roman" w:hAnsi="Times New Roman" w:eastAsia="宋体" w:cs="Times New Roman"/>
                <w:i w:val="0"/>
                <w:color w:val="000000"/>
                <w:sz w:val="20"/>
                <w:szCs w:val="20"/>
                <w:highlight w:val="none"/>
                <w:u w:val="none"/>
              </w:rPr>
            </w:pP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6FD1548">
            <w:pPr>
              <w:jc w:val="right"/>
              <w:rPr>
                <w:rFonts w:hint="default" w:ascii="Times New Roman" w:hAnsi="Times New Roman" w:eastAsia="宋体" w:cs="Times New Roman"/>
                <w:i w:val="0"/>
                <w:color w:val="000000"/>
                <w:sz w:val="20"/>
                <w:szCs w:val="20"/>
                <w:highlight w:val="none"/>
                <w:u w:val="none"/>
              </w:rPr>
            </w:pP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62EFE97F">
            <w:pPr>
              <w:jc w:val="right"/>
              <w:rPr>
                <w:rFonts w:hint="default" w:ascii="Times New Roman" w:hAnsi="Times New Roman" w:eastAsia="宋体" w:cs="Times New Roman"/>
                <w:i w:val="0"/>
                <w:color w:val="000000"/>
                <w:sz w:val="20"/>
                <w:szCs w:val="20"/>
                <w:highlight w:val="none"/>
                <w:u w:val="none"/>
              </w:rPr>
            </w:pP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49D40D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国有资本经营预算年终结余</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34B606E">
            <w:pPr>
              <w:jc w:val="right"/>
              <w:rPr>
                <w:rFonts w:hint="default" w:ascii="Times New Roman" w:hAnsi="Times New Roman" w:eastAsia="宋体" w:cs="Times New Roman"/>
                <w:i w:val="0"/>
                <w:color w:val="000000"/>
                <w:sz w:val="20"/>
                <w:szCs w:val="20"/>
                <w:highlight w:val="none"/>
                <w:u w:val="none"/>
              </w:rPr>
            </w:pP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54795204">
            <w:pPr>
              <w:jc w:val="right"/>
              <w:rPr>
                <w:rFonts w:hint="default" w:ascii="Times New Roman" w:hAnsi="Times New Roman" w:eastAsia="宋体" w:cs="Times New Roman"/>
                <w:i w:val="0"/>
                <w:color w:val="000000"/>
                <w:sz w:val="20"/>
                <w:szCs w:val="20"/>
                <w:highlight w:val="none"/>
                <w:u w:val="none"/>
              </w:rPr>
            </w:pPr>
          </w:p>
        </w:tc>
      </w:tr>
      <w:tr w14:paraId="4E588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1746" w:type="dxa"/>
            <w:tcBorders>
              <w:top w:val="single" w:color="000000" w:sz="4" w:space="0"/>
              <w:left w:val="single" w:color="000000" w:sz="4" w:space="0"/>
              <w:bottom w:val="single" w:color="000000" w:sz="4" w:space="0"/>
              <w:right w:val="single" w:color="000000" w:sz="4" w:space="0"/>
            </w:tcBorders>
            <w:noWrap w:val="0"/>
            <w:vAlign w:val="center"/>
          </w:tcPr>
          <w:p w14:paraId="71114F1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收入总计</w:t>
            </w:r>
          </w:p>
        </w:tc>
        <w:tc>
          <w:tcPr>
            <w:tcW w:w="904" w:type="dxa"/>
            <w:tcBorders>
              <w:top w:val="single" w:color="000000" w:sz="4" w:space="0"/>
              <w:left w:val="single" w:color="000000" w:sz="4" w:space="0"/>
              <w:bottom w:val="single" w:color="000000" w:sz="4" w:space="0"/>
              <w:right w:val="single" w:color="000000" w:sz="4" w:space="0"/>
            </w:tcBorders>
            <w:noWrap w:val="0"/>
            <w:vAlign w:val="center"/>
          </w:tcPr>
          <w:p w14:paraId="04EF1466">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1287</w:t>
            </w:r>
          </w:p>
        </w:tc>
        <w:tc>
          <w:tcPr>
            <w:tcW w:w="1746" w:type="dxa"/>
            <w:tcBorders>
              <w:top w:val="single" w:color="000000" w:sz="4" w:space="0"/>
              <w:left w:val="single" w:color="000000" w:sz="4" w:space="0"/>
              <w:bottom w:val="single" w:color="000000" w:sz="4" w:space="0"/>
              <w:right w:val="single" w:color="000000" w:sz="4" w:space="0"/>
            </w:tcBorders>
            <w:noWrap w:val="0"/>
            <w:vAlign w:val="center"/>
          </w:tcPr>
          <w:p w14:paraId="244A47D5">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949</w:t>
            </w:r>
          </w:p>
        </w:tc>
        <w:tc>
          <w:tcPr>
            <w:tcW w:w="2047" w:type="dxa"/>
            <w:tcBorders>
              <w:top w:val="single" w:color="000000" w:sz="4" w:space="0"/>
              <w:left w:val="single" w:color="000000" w:sz="4" w:space="0"/>
              <w:bottom w:val="single" w:color="000000" w:sz="4" w:space="0"/>
              <w:right w:val="single" w:color="000000" w:sz="4" w:space="0"/>
            </w:tcBorders>
            <w:noWrap w:val="0"/>
            <w:vAlign w:val="center"/>
          </w:tcPr>
          <w:p w14:paraId="08BA828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支出总计</w:t>
            </w:r>
          </w:p>
        </w:tc>
        <w:tc>
          <w:tcPr>
            <w:tcW w:w="1041" w:type="dxa"/>
            <w:tcBorders>
              <w:top w:val="single" w:color="000000" w:sz="4" w:space="0"/>
              <w:left w:val="single" w:color="000000" w:sz="4" w:space="0"/>
              <w:bottom w:val="single" w:color="000000" w:sz="4" w:space="0"/>
              <w:right w:val="single" w:color="000000" w:sz="4" w:space="0"/>
            </w:tcBorders>
            <w:noWrap w:val="0"/>
            <w:vAlign w:val="center"/>
          </w:tcPr>
          <w:p w14:paraId="5951F5BC">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1287</w:t>
            </w:r>
          </w:p>
        </w:tc>
        <w:tc>
          <w:tcPr>
            <w:tcW w:w="1773" w:type="dxa"/>
            <w:tcBorders>
              <w:top w:val="single" w:color="000000" w:sz="4" w:space="0"/>
              <w:left w:val="single" w:color="000000" w:sz="4" w:space="0"/>
              <w:bottom w:val="single" w:color="000000" w:sz="4" w:space="0"/>
              <w:right w:val="single" w:color="000000" w:sz="4" w:space="0"/>
            </w:tcBorders>
            <w:noWrap w:val="0"/>
            <w:vAlign w:val="center"/>
          </w:tcPr>
          <w:p w14:paraId="3DA4C0BF">
            <w:pPr>
              <w:jc w:val="right"/>
              <w:rPr>
                <w:rFonts w:hint="default" w:ascii="Times New Roman" w:hAnsi="Times New Roman" w:eastAsia="宋体" w:cs="Times New Roman"/>
                <w:b/>
                <w:i w:val="0"/>
                <w:color w:val="000000"/>
                <w:sz w:val="20"/>
                <w:szCs w:val="20"/>
                <w:highlight w:val="none"/>
                <w:u w:val="none"/>
                <w:lang w:val="en-US" w:eastAsia="zh-CN"/>
              </w:rPr>
            </w:pPr>
            <w:r>
              <w:rPr>
                <w:rFonts w:hint="eastAsia" w:cs="Times New Roman"/>
                <w:b/>
                <w:i w:val="0"/>
                <w:color w:val="000000"/>
                <w:sz w:val="20"/>
                <w:szCs w:val="20"/>
                <w:highlight w:val="none"/>
                <w:u w:val="none"/>
                <w:lang w:val="en-US" w:eastAsia="zh-CN"/>
              </w:rPr>
              <w:t>949</w:t>
            </w:r>
          </w:p>
        </w:tc>
      </w:tr>
    </w:tbl>
    <w:p w14:paraId="7B74E472">
      <w:pPr>
        <w:numPr>
          <w:ilvl w:val="0"/>
          <w:numId w:val="0"/>
        </w:numPr>
        <w:tabs>
          <w:tab w:val="left" w:pos="2148"/>
        </w:tabs>
        <w:spacing w:before="190" w:line="350" w:lineRule="auto"/>
        <w:ind w:right="3265" w:rightChars="0"/>
        <w:jc w:val="both"/>
        <w:rPr>
          <w:rFonts w:hint="default" w:ascii="Times New Roman" w:hAnsi="Times New Roman" w:eastAsia="黑体" w:cs="Times New Roman"/>
          <w:bCs/>
          <w:kern w:val="0"/>
          <w:sz w:val="32"/>
          <w:szCs w:val="32"/>
          <w:highlight w:val="none"/>
          <w:lang w:val="en-US" w:eastAsia="zh-Hans"/>
        </w:rPr>
      </w:pPr>
    </w:p>
    <w:p w14:paraId="3FD2ABD5">
      <w:pPr>
        <w:numPr>
          <w:ilvl w:val="0"/>
          <w:numId w:val="0"/>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p>
    <w:p w14:paraId="204A2353">
      <w:pPr>
        <w:pStyle w:val="6"/>
        <w:rPr>
          <w:rFonts w:hint="default" w:ascii="Times New Roman" w:hAnsi="Times New Roman" w:eastAsia="楷体_GB2312" w:cs="Times New Roman"/>
          <w:b/>
          <w:bCs w:val="0"/>
          <w:kern w:val="0"/>
          <w:sz w:val="32"/>
          <w:szCs w:val="32"/>
          <w:highlight w:val="none"/>
          <w:lang w:val="en-US" w:eastAsia="zh-Hans"/>
        </w:rPr>
      </w:pPr>
    </w:p>
    <w:p w14:paraId="6C2F73AA">
      <w:pPr>
        <w:rPr>
          <w:rFonts w:hint="default" w:ascii="Times New Roman" w:hAnsi="Times New Roman" w:eastAsia="楷体_GB2312" w:cs="Times New Roman"/>
          <w:b/>
          <w:bCs w:val="0"/>
          <w:kern w:val="0"/>
          <w:sz w:val="32"/>
          <w:szCs w:val="32"/>
          <w:highlight w:val="none"/>
          <w:lang w:val="en-US" w:eastAsia="zh-Hans"/>
        </w:rPr>
      </w:pPr>
    </w:p>
    <w:p w14:paraId="35D6F9E3">
      <w:pPr>
        <w:pStyle w:val="6"/>
        <w:rPr>
          <w:rFonts w:hint="default" w:ascii="Times New Roman" w:hAnsi="Times New Roman" w:eastAsia="楷体_GB2312" w:cs="Times New Roman"/>
          <w:b/>
          <w:bCs w:val="0"/>
          <w:kern w:val="0"/>
          <w:sz w:val="32"/>
          <w:szCs w:val="32"/>
          <w:highlight w:val="none"/>
          <w:lang w:val="en-US" w:eastAsia="zh-Hans"/>
        </w:rPr>
      </w:pPr>
    </w:p>
    <w:p w14:paraId="79307D09">
      <w:pPr>
        <w:rPr>
          <w:rFonts w:hint="default" w:ascii="Times New Roman" w:hAnsi="Times New Roman" w:eastAsia="楷体_GB2312" w:cs="Times New Roman"/>
          <w:b/>
          <w:bCs w:val="0"/>
          <w:kern w:val="0"/>
          <w:sz w:val="32"/>
          <w:szCs w:val="32"/>
          <w:highlight w:val="none"/>
          <w:lang w:val="en-US" w:eastAsia="zh-Hans"/>
        </w:rPr>
      </w:pPr>
    </w:p>
    <w:tbl>
      <w:tblPr>
        <w:tblStyle w:val="12"/>
        <w:tblpPr w:leftFromText="180" w:rightFromText="180" w:vertAnchor="text" w:horzAnchor="page" w:tblpX="1238" w:tblpY="176"/>
        <w:tblOverlap w:val="never"/>
        <w:tblW w:w="91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410"/>
        <w:gridCol w:w="3236"/>
        <w:gridCol w:w="1670"/>
        <w:gridCol w:w="1590"/>
        <w:gridCol w:w="1260"/>
      </w:tblGrid>
      <w:tr w14:paraId="21F1F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410" w:type="dxa"/>
            <w:noWrap w:val="0"/>
            <w:vAlign w:val="bottom"/>
          </w:tcPr>
          <w:p w14:paraId="332EC599">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8</w:t>
            </w:r>
          </w:p>
        </w:tc>
        <w:tc>
          <w:tcPr>
            <w:tcW w:w="3236" w:type="dxa"/>
            <w:noWrap w:val="0"/>
            <w:vAlign w:val="center"/>
          </w:tcPr>
          <w:p w14:paraId="7CEF5BDD">
            <w:pPr>
              <w:rPr>
                <w:rFonts w:hint="default" w:ascii="Times New Roman" w:hAnsi="Times New Roman" w:eastAsia="宋体" w:cs="Times New Roman"/>
                <w:i w:val="0"/>
                <w:color w:val="000000"/>
                <w:sz w:val="24"/>
                <w:szCs w:val="24"/>
                <w:highlight w:val="none"/>
                <w:u w:val="none"/>
              </w:rPr>
            </w:pPr>
          </w:p>
        </w:tc>
        <w:tc>
          <w:tcPr>
            <w:tcW w:w="1670" w:type="dxa"/>
            <w:noWrap w:val="0"/>
            <w:vAlign w:val="center"/>
          </w:tcPr>
          <w:p w14:paraId="5609FB6E">
            <w:pPr>
              <w:rPr>
                <w:rFonts w:hint="default" w:ascii="Times New Roman" w:hAnsi="Times New Roman" w:eastAsia="宋体" w:cs="Times New Roman"/>
                <w:i w:val="0"/>
                <w:color w:val="000000"/>
                <w:sz w:val="24"/>
                <w:szCs w:val="24"/>
                <w:highlight w:val="none"/>
                <w:u w:val="none"/>
              </w:rPr>
            </w:pPr>
          </w:p>
        </w:tc>
        <w:tc>
          <w:tcPr>
            <w:tcW w:w="1590" w:type="dxa"/>
            <w:noWrap w:val="0"/>
            <w:vAlign w:val="center"/>
          </w:tcPr>
          <w:p w14:paraId="4153C6D7">
            <w:pPr>
              <w:rPr>
                <w:rFonts w:hint="default" w:ascii="Times New Roman" w:hAnsi="Times New Roman" w:eastAsia="宋体" w:cs="Times New Roman"/>
                <w:i w:val="0"/>
                <w:color w:val="000000"/>
                <w:sz w:val="24"/>
                <w:szCs w:val="24"/>
                <w:highlight w:val="none"/>
                <w:u w:val="none"/>
              </w:rPr>
            </w:pPr>
          </w:p>
        </w:tc>
        <w:tc>
          <w:tcPr>
            <w:tcW w:w="1260" w:type="dxa"/>
            <w:noWrap w:val="0"/>
            <w:vAlign w:val="center"/>
          </w:tcPr>
          <w:p w14:paraId="29D2E0FD">
            <w:pPr>
              <w:rPr>
                <w:rFonts w:hint="default" w:ascii="Times New Roman" w:hAnsi="Times New Roman" w:eastAsia="宋体" w:cs="Times New Roman"/>
                <w:i w:val="0"/>
                <w:color w:val="000000"/>
                <w:sz w:val="24"/>
                <w:szCs w:val="24"/>
                <w:highlight w:val="none"/>
                <w:u w:val="none"/>
              </w:rPr>
            </w:pPr>
          </w:p>
        </w:tc>
      </w:tr>
      <w:tr w14:paraId="42807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166" w:type="dxa"/>
            <w:gridSpan w:val="5"/>
            <w:noWrap w:val="0"/>
            <w:vAlign w:val="center"/>
          </w:tcPr>
          <w:p w14:paraId="149C253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本级国有资本经营预算收入表</w:t>
            </w:r>
          </w:p>
        </w:tc>
      </w:tr>
      <w:tr w14:paraId="4EBD4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5" w:hRule="atLeast"/>
        </w:trPr>
        <w:tc>
          <w:tcPr>
            <w:tcW w:w="1410" w:type="dxa"/>
            <w:noWrap w:val="0"/>
            <w:vAlign w:val="center"/>
          </w:tcPr>
          <w:p w14:paraId="6C5A31AC">
            <w:pPr>
              <w:jc w:val="center"/>
              <w:rPr>
                <w:rFonts w:hint="default" w:ascii="Times New Roman" w:hAnsi="Times New Roman" w:eastAsia="宋体" w:cs="Times New Roman"/>
                <w:i w:val="0"/>
                <w:color w:val="000000"/>
                <w:sz w:val="20"/>
                <w:szCs w:val="20"/>
                <w:highlight w:val="none"/>
                <w:u w:val="none"/>
              </w:rPr>
            </w:pPr>
          </w:p>
        </w:tc>
        <w:tc>
          <w:tcPr>
            <w:tcW w:w="3236" w:type="dxa"/>
            <w:noWrap w:val="0"/>
            <w:vAlign w:val="center"/>
          </w:tcPr>
          <w:p w14:paraId="7AAFD217">
            <w:pPr>
              <w:jc w:val="center"/>
              <w:rPr>
                <w:rFonts w:hint="default" w:ascii="Times New Roman" w:hAnsi="Times New Roman" w:eastAsia="宋体" w:cs="Times New Roman"/>
                <w:i w:val="0"/>
                <w:color w:val="000000"/>
                <w:sz w:val="20"/>
                <w:szCs w:val="20"/>
                <w:highlight w:val="none"/>
                <w:u w:val="none"/>
              </w:rPr>
            </w:pPr>
          </w:p>
        </w:tc>
        <w:tc>
          <w:tcPr>
            <w:tcW w:w="1670" w:type="dxa"/>
            <w:noWrap w:val="0"/>
            <w:vAlign w:val="center"/>
          </w:tcPr>
          <w:p w14:paraId="418EF79C">
            <w:pPr>
              <w:jc w:val="center"/>
              <w:rPr>
                <w:rFonts w:hint="default" w:ascii="Times New Roman" w:hAnsi="Times New Roman" w:eastAsia="宋体" w:cs="Times New Roman"/>
                <w:i w:val="0"/>
                <w:color w:val="000000"/>
                <w:sz w:val="20"/>
                <w:szCs w:val="20"/>
                <w:highlight w:val="none"/>
                <w:u w:val="none"/>
              </w:rPr>
            </w:pPr>
          </w:p>
        </w:tc>
        <w:tc>
          <w:tcPr>
            <w:tcW w:w="1590" w:type="dxa"/>
            <w:noWrap w:val="0"/>
            <w:vAlign w:val="center"/>
          </w:tcPr>
          <w:p w14:paraId="0D9E6B69">
            <w:pPr>
              <w:jc w:val="center"/>
              <w:rPr>
                <w:rFonts w:hint="default" w:ascii="Times New Roman" w:hAnsi="Times New Roman" w:eastAsia="宋体" w:cs="Times New Roman"/>
                <w:i w:val="0"/>
                <w:color w:val="000000"/>
                <w:sz w:val="20"/>
                <w:szCs w:val="20"/>
                <w:highlight w:val="none"/>
                <w:u w:val="none"/>
              </w:rPr>
            </w:pPr>
          </w:p>
        </w:tc>
        <w:tc>
          <w:tcPr>
            <w:tcW w:w="1260" w:type="dxa"/>
            <w:tcBorders>
              <w:bottom w:val="single" w:color="000000" w:sz="4" w:space="0"/>
            </w:tcBorders>
            <w:noWrap w:val="0"/>
            <w:vAlign w:val="center"/>
          </w:tcPr>
          <w:p w14:paraId="099577D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04DA7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2040B14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662EF4F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科目名称／企业</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74B5C9D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80B756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260" w:type="dxa"/>
            <w:tcBorders>
              <w:top w:val="single" w:color="000000" w:sz="4" w:space="0"/>
              <w:left w:val="single" w:color="000000" w:sz="4" w:space="0"/>
              <w:right w:val="single" w:color="000000" w:sz="4" w:space="0"/>
            </w:tcBorders>
            <w:noWrap w:val="0"/>
            <w:vAlign w:val="center"/>
          </w:tcPr>
          <w:p w14:paraId="29B965B0">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35BCBDE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647AD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5C18518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1030601</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6DB7F83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一、利润收入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011C0CD9">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EA3C4F">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86476DC">
            <w:pPr>
              <w:jc w:val="center"/>
              <w:rPr>
                <w:rFonts w:hint="default" w:ascii="Times New Roman" w:hAnsi="Times New Roman" w:eastAsia="宋体" w:cs="Times New Roman"/>
                <w:i w:val="0"/>
                <w:color w:val="000000"/>
                <w:sz w:val="20"/>
                <w:szCs w:val="20"/>
                <w:highlight w:val="none"/>
                <w:u w:val="none"/>
              </w:rPr>
            </w:pPr>
          </w:p>
        </w:tc>
      </w:tr>
      <w:tr w14:paraId="0B76E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61C97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kern w:val="0"/>
                <w:sz w:val="20"/>
                <w:szCs w:val="20"/>
                <w:highlight w:val="none"/>
                <w:u w:val="none"/>
                <w:lang w:val="en-US" w:eastAsia="zh-CN" w:bidi="ar"/>
              </w:rPr>
              <w:t>103060116</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05D53D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投资服务企业利润收入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4B963C26">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1188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99F894B">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850</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FA92E4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71.55%</w:t>
            </w:r>
          </w:p>
        </w:tc>
      </w:tr>
      <w:tr w14:paraId="2B469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08E8492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1030602</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0256AB8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二、股息</w:t>
            </w:r>
            <w:r>
              <w:rPr>
                <w:rFonts w:hint="eastAsia" w:cs="Times New Roman"/>
                <w:i w:val="0"/>
                <w:color w:val="000000"/>
                <w:kern w:val="0"/>
                <w:sz w:val="20"/>
                <w:szCs w:val="20"/>
                <w:highlight w:val="none"/>
                <w:u w:val="none"/>
                <w:lang w:val="en-US" w:eastAsia="zh-CN" w:bidi="ar"/>
              </w:rPr>
              <w:t>红利</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37038829">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D2284F5">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7AE028E">
            <w:pPr>
              <w:jc w:val="right"/>
              <w:rPr>
                <w:rFonts w:hint="default" w:ascii="Times New Roman" w:hAnsi="Times New Roman" w:eastAsia="宋体" w:cs="Times New Roman"/>
                <w:i w:val="0"/>
                <w:color w:val="000000"/>
                <w:sz w:val="20"/>
                <w:szCs w:val="20"/>
                <w:highlight w:val="none"/>
                <w:u w:val="none"/>
              </w:rPr>
            </w:pPr>
          </w:p>
        </w:tc>
      </w:tr>
      <w:tr w14:paraId="2D4AB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6A61759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103060202</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5974371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国有控股公司股利、股息收入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2B81E9CC">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AC49332">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C437D8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101.08%</w:t>
            </w:r>
          </w:p>
        </w:tc>
      </w:tr>
      <w:tr w14:paraId="65A0B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56022D4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1030603</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1F5634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三、产权转让收入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7DF64056">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2C689E8">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394F6E6">
            <w:pPr>
              <w:jc w:val="right"/>
              <w:rPr>
                <w:rFonts w:hint="default" w:ascii="Times New Roman" w:hAnsi="Times New Roman" w:eastAsia="宋体" w:cs="Times New Roman"/>
                <w:i w:val="0"/>
                <w:color w:val="000000"/>
                <w:sz w:val="20"/>
                <w:szCs w:val="20"/>
                <w:highlight w:val="none"/>
                <w:u w:val="none"/>
              </w:rPr>
            </w:pPr>
          </w:p>
        </w:tc>
      </w:tr>
      <w:tr w14:paraId="3C987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1A1D931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1030604</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0AB23AF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四、清算收入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047A7977">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7154CC0">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7770256E">
            <w:pPr>
              <w:jc w:val="right"/>
              <w:rPr>
                <w:rFonts w:hint="default" w:ascii="Times New Roman" w:hAnsi="Times New Roman" w:eastAsia="宋体" w:cs="Times New Roman"/>
                <w:i w:val="0"/>
                <w:color w:val="000000"/>
                <w:sz w:val="20"/>
                <w:szCs w:val="20"/>
                <w:highlight w:val="none"/>
                <w:u w:val="none"/>
              </w:rPr>
            </w:pPr>
          </w:p>
        </w:tc>
      </w:tr>
      <w:tr w14:paraId="535DA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410" w:type="dxa"/>
            <w:tcBorders>
              <w:top w:val="single" w:color="000000" w:sz="4" w:space="0"/>
              <w:left w:val="single" w:color="000000" w:sz="4" w:space="0"/>
              <w:bottom w:val="single" w:color="000000" w:sz="4" w:space="0"/>
              <w:right w:val="single" w:color="000000" w:sz="4" w:space="0"/>
            </w:tcBorders>
            <w:noWrap w:val="0"/>
            <w:vAlign w:val="center"/>
          </w:tcPr>
          <w:p w14:paraId="54FF641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1030699</w:t>
            </w:r>
          </w:p>
        </w:tc>
        <w:tc>
          <w:tcPr>
            <w:tcW w:w="3236" w:type="dxa"/>
            <w:tcBorders>
              <w:top w:val="single" w:color="000000" w:sz="4" w:space="0"/>
              <w:left w:val="single" w:color="000000" w:sz="4" w:space="0"/>
              <w:bottom w:val="single" w:color="000000" w:sz="4" w:space="0"/>
              <w:right w:val="single" w:color="000000" w:sz="4" w:space="0"/>
            </w:tcBorders>
            <w:noWrap w:val="0"/>
            <w:vAlign w:val="center"/>
          </w:tcPr>
          <w:p w14:paraId="14BDEEA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五、其他国有资本经营预算收入</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39DA105C">
            <w:pPr>
              <w:jc w:val="right"/>
              <w:rPr>
                <w:rFonts w:hint="default" w:ascii="Times New Roman" w:hAnsi="Times New Roman" w:eastAsia="宋体" w:cs="Times New Roman"/>
                <w:i w:val="0"/>
                <w:color w:val="000000"/>
                <w:sz w:val="20"/>
                <w:szCs w:val="20"/>
                <w:highlight w:val="none"/>
                <w:u w:val="none"/>
              </w:rPr>
            </w:pP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D4042AC">
            <w:pPr>
              <w:jc w:val="right"/>
              <w:rPr>
                <w:rFonts w:hint="default" w:ascii="Times New Roman" w:hAnsi="Times New Roman" w:eastAsia="宋体" w:cs="Times New Roman"/>
                <w:i w:val="0"/>
                <w:color w:val="000000"/>
                <w:sz w:val="20"/>
                <w:szCs w:val="20"/>
                <w:highlight w:val="none"/>
                <w:u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7CC3BD5">
            <w:pPr>
              <w:jc w:val="right"/>
              <w:rPr>
                <w:rFonts w:hint="default" w:ascii="Times New Roman" w:hAnsi="Times New Roman" w:eastAsia="宋体" w:cs="Times New Roman"/>
                <w:i w:val="0"/>
                <w:color w:val="000000"/>
                <w:sz w:val="20"/>
                <w:szCs w:val="20"/>
                <w:highlight w:val="none"/>
                <w:u w:val="none"/>
              </w:rPr>
            </w:pPr>
          </w:p>
        </w:tc>
      </w:tr>
      <w:tr w14:paraId="4FB5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4646" w:type="dxa"/>
            <w:gridSpan w:val="2"/>
            <w:tcBorders>
              <w:top w:val="single" w:color="000000" w:sz="4" w:space="0"/>
              <w:left w:val="single" w:color="000000" w:sz="4" w:space="0"/>
              <w:bottom w:val="single" w:color="000000" w:sz="4" w:space="0"/>
              <w:right w:val="single" w:color="000000" w:sz="4" w:space="0"/>
            </w:tcBorders>
            <w:noWrap w:val="0"/>
            <w:vAlign w:val="center"/>
          </w:tcPr>
          <w:p w14:paraId="5233476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    计</w:t>
            </w:r>
          </w:p>
        </w:tc>
        <w:tc>
          <w:tcPr>
            <w:tcW w:w="1670" w:type="dxa"/>
            <w:tcBorders>
              <w:top w:val="single" w:color="000000" w:sz="4" w:space="0"/>
              <w:left w:val="single" w:color="000000" w:sz="4" w:space="0"/>
              <w:bottom w:val="single" w:color="000000" w:sz="4" w:space="0"/>
              <w:right w:val="single" w:color="000000" w:sz="4" w:space="0"/>
            </w:tcBorders>
            <w:noWrap w:val="0"/>
            <w:vAlign w:val="center"/>
          </w:tcPr>
          <w:p w14:paraId="0B28A378">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1281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6254833">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944</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3692F282">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73.69%</w:t>
            </w:r>
          </w:p>
        </w:tc>
      </w:tr>
    </w:tbl>
    <w:p w14:paraId="06D39147">
      <w:pPr>
        <w:pStyle w:val="6"/>
        <w:rPr>
          <w:rFonts w:hint="default" w:ascii="Times New Roman" w:hAnsi="Times New Roman" w:eastAsia="楷体_GB2312" w:cs="Times New Roman"/>
          <w:b/>
          <w:bCs w:val="0"/>
          <w:kern w:val="0"/>
          <w:sz w:val="32"/>
          <w:szCs w:val="32"/>
          <w:highlight w:val="none"/>
          <w:lang w:val="en-US" w:eastAsia="zh-Hans"/>
        </w:rPr>
      </w:pPr>
    </w:p>
    <w:p w14:paraId="55F5B558">
      <w:pPr>
        <w:rPr>
          <w:rFonts w:hint="default" w:ascii="Times New Roman" w:hAnsi="Times New Roman" w:eastAsia="楷体_GB2312" w:cs="Times New Roman"/>
          <w:b/>
          <w:bCs w:val="0"/>
          <w:kern w:val="0"/>
          <w:sz w:val="32"/>
          <w:szCs w:val="32"/>
          <w:highlight w:val="none"/>
          <w:lang w:val="en-US" w:eastAsia="zh-Hans"/>
        </w:rPr>
      </w:pPr>
    </w:p>
    <w:p w14:paraId="1693A937">
      <w:pPr>
        <w:pStyle w:val="11"/>
        <w:rPr>
          <w:rFonts w:hint="default" w:ascii="Times New Roman" w:hAnsi="Times New Roman" w:eastAsia="楷体_GB2312" w:cs="Times New Roman"/>
          <w:b/>
          <w:bCs w:val="0"/>
          <w:kern w:val="0"/>
          <w:sz w:val="32"/>
          <w:szCs w:val="32"/>
          <w:highlight w:val="none"/>
          <w:lang w:val="en-US" w:eastAsia="zh-Hans"/>
        </w:rPr>
      </w:pPr>
    </w:p>
    <w:p w14:paraId="0584EB5D">
      <w:pPr>
        <w:pStyle w:val="11"/>
        <w:rPr>
          <w:rFonts w:hint="default" w:ascii="Times New Roman" w:hAnsi="Times New Roman" w:eastAsia="楷体_GB2312" w:cs="Times New Roman"/>
          <w:b/>
          <w:bCs w:val="0"/>
          <w:kern w:val="0"/>
          <w:sz w:val="32"/>
          <w:szCs w:val="32"/>
          <w:highlight w:val="none"/>
          <w:lang w:val="en-US" w:eastAsia="zh-Hans"/>
        </w:rPr>
      </w:pPr>
    </w:p>
    <w:p w14:paraId="13AA6D8D">
      <w:pPr>
        <w:pStyle w:val="11"/>
        <w:rPr>
          <w:rFonts w:hint="default" w:ascii="Times New Roman" w:hAnsi="Times New Roman" w:eastAsia="楷体_GB2312" w:cs="Times New Roman"/>
          <w:b/>
          <w:bCs w:val="0"/>
          <w:kern w:val="0"/>
          <w:sz w:val="32"/>
          <w:szCs w:val="32"/>
          <w:highlight w:val="none"/>
          <w:lang w:val="en-US" w:eastAsia="zh-Hans"/>
        </w:rPr>
      </w:pPr>
    </w:p>
    <w:p w14:paraId="327280E3">
      <w:pPr>
        <w:pStyle w:val="11"/>
        <w:rPr>
          <w:rFonts w:hint="default" w:ascii="Times New Roman" w:hAnsi="Times New Roman" w:eastAsia="楷体_GB2312" w:cs="Times New Roman"/>
          <w:b/>
          <w:bCs w:val="0"/>
          <w:kern w:val="0"/>
          <w:sz w:val="32"/>
          <w:szCs w:val="32"/>
          <w:highlight w:val="none"/>
          <w:lang w:val="en-US" w:eastAsia="zh-Hans"/>
        </w:rPr>
      </w:pPr>
    </w:p>
    <w:p w14:paraId="34585E09">
      <w:pPr>
        <w:pStyle w:val="11"/>
        <w:rPr>
          <w:rFonts w:hint="default" w:ascii="Times New Roman" w:hAnsi="Times New Roman" w:eastAsia="楷体_GB2312" w:cs="Times New Roman"/>
          <w:b/>
          <w:bCs w:val="0"/>
          <w:kern w:val="0"/>
          <w:sz w:val="32"/>
          <w:szCs w:val="32"/>
          <w:highlight w:val="none"/>
          <w:lang w:val="en-US" w:eastAsia="zh-Hans"/>
        </w:rPr>
      </w:pPr>
    </w:p>
    <w:p w14:paraId="4A1B3BCA">
      <w:pPr>
        <w:pStyle w:val="11"/>
        <w:rPr>
          <w:rFonts w:hint="default" w:ascii="Times New Roman" w:hAnsi="Times New Roman" w:eastAsia="楷体_GB2312" w:cs="Times New Roman"/>
          <w:b/>
          <w:bCs w:val="0"/>
          <w:kern w:val="0"/>
          <w:sz w:val="32"/>
          <w:szCs w:val="32"/>
          <w:highlight w:val="none"/>
          <w:lang w:val="en-US" w:eastAsia="zh-Hans"/>
        </w:rPr>
      </w:pPr>
    </w:p>
    <w:p w14:paraId="7291CDFB">
      <w:pPr>
        <w:pStyle w:val="11"/>
        <w:rPr>
          <w:rFonts w:hint="default" w:ascii="Times New Roman" w:hAnsi="Times New Roman" w:eastAsia="楷体_GB2312" w:cs="Times New Roman"/>
          <w:b/>
          <w:bCs w:val="0"/>
          <w:kern w:val="0"/>
          <w:sz w:val="32"/>
          <w:szCs w:val="32"/>
          <w:highlight w:val="none"/>
          <w:lang w:val="en-US" w:eastAsia="zh-Hans"/>
        </w:rPr>
      </w:pPr>
    </w:p>
    <w:p w14:paraId="491A2C12">
      <w:pPr>
        <w:pStyle w:val="11"/>
        <w:rPr>
          <w:rFonts w:hint="default" w:ascii="Times New Roman" w:hAnsi="Times New Roman" w:eastAsia="楷体_GB2312" w:cs="Times New Roman"/>
          <w:b/>
          <w:bCs w:val="0"/>
          <w:kern w:val="0"/>
          <w:sz w:val="32"/>
          <w:szCs w:val="32"/>
          <w:highlight w:val="none"/>
          <w:lang w:val="en-US" w:eastAsia="zh-Hans"/>
        </w:rPr>
      </w:pPr>
    </w:p>
    <w:p w14:paraId="0EF07F92">
      <w:pPr>
        <w:pStyle w:val="11"/>
        <w:rPr>
          <w:rFonts w:hint="default" w:ascii="Times New Roman" w:hAnsi="Times New Roman" w:eastAsia="楷体_GB2312" w:cs="Times New Roman"/>
          <w:b/>
          <w:bCs w:val="0"/>
          <w:kern w:val="0"/>
          <w:sz w:val="32"/>
          <w:szCs w:val="32"/>
          <w:highlight w:val="none"/>
          <w:lang w:val="en-US" w:eastAsia="zh-Hans"/>
        </w:rPr>
      </w:pPr>
    </w:p>
    <w:p w14:paraId="2AA0DF94">
      <w:pPr>
        <w:pStyle w:val="11"/>
        <w:rPr>
          <w:rFonts w:hint="default" w:ascii="Times New Roman" w:hAnsi="Times New Roman" w:eastAsia="楷体_GB2312" w:cs="Times New Roman"/>
          <w:b/>
          <w:bCs w:val="0"/>
          <w:kern w:val="0"/>
          <w:sz w:val="32"/>
          <w:szCs w:val="32"/>
          <w:highlight w:val="none"/>
          <w:lang w:val="en-US" w:eastAsia="zh-Hans"/>
        </w:rPr>
      </w:pPr>
    </w:p>
    <w:p w14:paraId="4702A3B6">
      <w:pPr>
        <w:pStyle w:val="11"/>
        <w:rPr>
          <w:rFonts w:hint="default" w:ascii="Times New Roman" w:hAnsi="Times New Roman" w:eastAsia="楷体_GB2312" w:cs="Times New Roman"/>
          <w:b/>
          <w:bCs w:val="0"/>
          <w:kern w:val="0"/>
          <w:sz w:val="32"/>
          <w:szCs w:val="32"/>
          <w:highlight w:val="none"/>
          <w:lang w:val="en-US" w:eastAsia="zh-Hans"/>
        </w:rPr>
      </w:pPr>
    </w:p>
    <w:p w14:paraId="40C03AC0">
      <w:pPr>
        <w:pStyle w:val="11"/>
        <w:rPr>
          <w:rFonts w:hint="default" w:ascii="Times New Roman" w:hAnsi="Times New Roman" w:eastAsia="楷体_GB2312" w:cs="Times New Roman"/>
          <w:b/>
          <w:bCs w:val="0"/>
          <w:kern w:val="0"/>
          <w:sz w:val="32"/>
          <w:szCs w:val="32"/>
          <w:highlight w:val="none"/>
          <w:lang w:val="en-US" w:eastAsia="zh-Hans"/>
        </w:rPr>
      </w:pPr>
    </w:p>
    <w:p w14:paraId="7C5B6094">
      <w:pPr>
        <w:pStyle w:val="11"/>
        <w:rPr>
          <w:rFonts w:hint="default" w:ascii="Times New Roman" w:hAnsi="Times New Roman" w:eastAsia="楷体_GB2312" w:cs="Times New Roman"/>
          <w:b/>
          <w:bCs w:val="0"/>
          <w:kern w:val="0"/>
          <w:sz w:val="32"/>
          <w:szCs w:val="32"/>
          <w:highlight w:val="none"/>
          <w:lang w:val="en-US" w:eastAsia="zh-Hans"/>
        </w:rPr>
      </w:pPr>
    </w:p>
    <w:p w14:paraId="39E31184">
      <w:pPr>
        <w:pStyle w:val="11"/>
        <w:rPr>
          <w:rFonts w:hint="default" w:ascii="Times New Roman" w:hAnsi="Times New Roman" w:eastAsia="楷体_GB2312" w:cs="Times New Roman"/>
          <w:b/>
          <w:bCs w:val="0"/>
          <w:kern w:val="0"/>
          <w:sz w:val="32"/>
          <w:szCs w:val="32"/>
          <w:highlight w:val="none"/>
          <w:lang w:val="en-US" w:eastAsia="zh-Hans"/>
        </w:rPr>
      </w:pPr>
    </w:p>
    <w:p w14:paraId="278A4EC1">
      <w:pPr>
        <w:pStyle w:val="11"/>
        <w:rPr>
          <w:rFonts w:hint="default" w:ascii="Times New Roman" w:hAnsi="Times New Roman" w:eastAsia="楷体_GB2312" w:cs="Times New Roman"/>
          <w:b/>
          <w:bCs w:val="0"/>
          <w:kern w:val="0"/>
          <w:sz w:val="32"/>
          <w:szCs w:val="32"/>
          <w:highlight w:val="none"/>
          <w:lang w:val="en-US" w:eastAsia="zh-Hans"/>
        </w:rPr>
      </w:pPr>
    </w:p>
    <w:p w14:paraId="0D8414C5">
      <w:pPr>
        <w:pStyle w:val="11"/>
        <w:rPr>
          <w:rFonts w:hint="default" w:ascii="Times New Roman" w:hAnsi="Times New Roman" w:eastAsia="楷体_GB2312" w:cs="Times New Roman"/>
          <w:b/>
          <w:bCs w:val="0"/>
          <w:kern w:val="0"/>
          <w:sz w:val="32"/>
          <w:szCs w:val="32"/>
          <w:highlight w:val="none"/>
          <w:lang w:val="en-US" w:eastAsia="zh-Hans"/>
        </w:rPr>
      </w:pPr>
    </w:p>
    <w:tbl>
      <w:tblPr>
        <w:tblStyle w:val="12"/>
        <w:tblpPr w:leftFromText="180" w:rightFromText="180" w:vertAnchor="text" w:horzAnchor="page" w:tblpX="563" w:tblpY="11"/>
        <w:tblOverlap w:val="never"/>
        <w:tblW w:w="10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10"/>
        <w:gridCol w:w="2100"/>
        <w:gridCol w:w="682"/>
        <w:gridCol w:w="832"/>
        <w:gridCol w:w="750"/>
        <w:gridCol w:w="627"/>
        <w:gridCol w:w="1145"/>
        <w:gridCol w:w="819"/>
        <w:gridCol w:w="722"/>
        <w:gridCol w:w="600"/>
        <w:gridCol w:w="839"/>
      </w:tblGrid>
      <w:tr w14:paraId="391F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910" w:type="dxa"/>
            <w:noWrap w:val="0"/>
            <w:vAlign w:val="bottom"/>
          </w:tcPr>
          <w:p w14:paraId="03FED5B2">
            <w:pPr>
              <w:keepNext w:val="0"/>
              <w:keepLines w:val="0"/>
              <w:widowControl/>
              <w:suppressLineNumbers w:val="0"/>
              <w:jc w:val="left"/>
              <w:textAlignment w:val="bottom"/>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表1</w:t>
            </w:r>
            <w:r>
              <w:rPr>
                <w:rFonts w:hint="default" w:ascii="Times New Roman" w:hAnsi="Times New Roman" w:cs="Times New Roman"/>
                <w:i w:val="0"/>
                <w:color w:val="000000"/>
                <w:kern w:val="0"/>
                <w:sz w:val="20"/>
                <w:szCs w:val="20"/>
                <w:highlight w:val="none"/>
                <w:u w:val="none"/>
                <w:lang w:eastAsia="zh-CN" w:bidi="ar"/>
              </w:rPr>
              <w:t>9</w:t>
            </w:r>
          </w:p>
        </w:tc>
        <w:tc>
          <w:tcPr>
            <w:tcW w:w="2100" w:type="dxa"/>
            <w:noWrap w:val="0"/>
            <w:vAlign w:val="center"/>
          </w:tcPr>
          <w:p w14:paraId="20126EC9">
            <w:pPr>
              <w:rPr>
                <w:rFonts w:hint="default" w:ascii="Times New Roman" w:hAnsi="Times New Roman" w:eastAsia="宋体" w:cs="Times New Roman"/>
                <w:i w:val="0"/>
                <w:iCs w:val="0"/>
                <w:color w:val="000000"/>
                <w:sz w:val="24"/>
                <w:szCs w:val="24"/>
                <w:highlight w:val="none"/>
                <w:u w:val="none"/>
              </w:rPr>
            </w:pPr>
          </w:p>
        </w:tc>
        <w:tc>
          <w:tcPr>
            <w:tcW w:w="682" w:type="dxa"/>
            <w:noWrap w:val="0"/>
            <w:vAlign w:val="center"/>
          </w:tcPr>
          <w:p w14:paraId="245CD452">
            <w:pPr>
              <w:rPr>
                <w:rFonts w:hint="default" w:ascii="Times New Roman" w:hAnsi="Times New Roman" w:eastAsia="宋体" w:cs="Times New Roman"/>
                <w:i w:val="0"/>
                <w:color w:val="000000"/>
                <w:sz w:val="24"/>
                <w:szCs w:val="24"/>
                <w:highlight w:val="none"/>
                <w:u w:val="none"/>
              </w:rPr>
            </w:pPr>
          </w:p>
        </w:tc>
        <w:tc>
          <w:tcPr>
            <w:tcW w:w="832" w:type="dxa"/>
            <w:noWrap w:val="0"/>
            <w:vAlign w:val="center"/>
          </w:tcPr>
          <w:p w14:paraId="1EFDAE81">
            <w:pPr>
              <w:rPr>
                <w:rFonts w:hint="default" w:ascii="Times New Roman" w:hAnsi="Times New Roman" w:eastAsia="宋体" w:cs="Times New Roman"/>
                <w:i w:val="0"/>
                <w:color w:val="000000"/>
                <w:sz w:val="24"/>
                <w:szCs w:val="24"/>
                <w:highlight w:val="none"/>
                <w:u w:val="none"/>
              </w:rPr>
            </w:pPr>
          </w:p>
        </w:tc>
        <w:tc>
          <w:tcPr>
            <w:tcW w:w="750" w:type="dxa"/>
            <w:noWrap w:val="0"/>
            <w:vAlign w:val="center"/>
          </w:tcPr>
          <w:p w14:paraId="00E60CD5">
            <w:pPr>
              <w:rPr>
                <w:rFonts w:hint="default" w:ascii="Times New Roman" w:hAnsi="Times New Roman" w:eastAsia="宋体" w:cs="Times New Roman"/>
                <w:i w:val="0"/>
                <w:color w:val="000000"/>
                <w:sz w:val="24"/>
                <w:szCs w:val="24"/>
                <w:highlight w:val="none"/>
                <w:u w:val="none"/>
              </w:rPr>
            </w:pPr>
          </w:p>
        </w:tc>
        <w:tc>
          <w:tcPr>
            <w:tcW w:w="627" w:type="dxa"/>
            <w:noWrap w:val="0"/>
            <w:vAlign w:val="center"/>
          </w:tcPr>
          <w:p w14:paraId="565EF97E">
            <w:pPr>
              <w:rPr>
                <w:rFonts w:hint="default" w:ascii="Times New Roman" w:hAnsi="Times New Roman" w:eastAsia="宋体" w:cs="Times New Roman"/>
                <w:i w:val="0"/>
                <w:color w:val="000000"/>
                <w:sz w:val="24"/>
                <w:szCs w:val="24"/>
                <w:highlight w:val="none"/>
                <w:u w:val="none"/>
              </w:rPr>
            </w:pPr>
          </w:p>
        </w:tc>
        <w:tc>
          <w:tcPr>
            <w:tcW w:w="1145" w:type="dxa"/>
            <w:noWrap w:val="0"/>
            <w:vAlign w:val="center"/>
          </w:tcPr>
          <w:p w14:paraId="627E4EBD">
            <w:pPr>
              <w:rPr>
                <w:rFonts w:hint="default" w:ascii="Times New Roman" w:hAnsi="Times New Roman" w:eastAsia="宋体" w:cs="Times New Roman"/>
                <w:i w:val="0"/>
                <w:color w:val="000000"/>
                <w:sz w:val="24"/>
                <w:szCs w:val="24"/>
                <w:highlight w:val="none"/>
                <w:u w:val="none"/>
              </w:rPr>
            </w:pPr>
          </w:p>
        </w:tc>
        <w:tc>
          <w:tcPr>
            <w:tcW w:w="819" w:type="dxa"/>
            <w:noWrap w:val="0"/>
            <w:vAlign w:val="center"/>
          </w:tcPr>
          <w:p w14:paraId="059745B6">
            <w:pPr>
              <w:rPr>
                <w:rFonts w:hint="default" w:ascii="Times New Roman" w:hAnsi="Times New Roman" w:eastAsia="宋体" w:cs="Times New Roman"/>
                <w:i w:val="0"/>
                <w:color w:val="000000"/>
                <w:sz w:val="24"/>
                <w:szCs w:val="24"/>
                <w:highlight w:val="none"/>
                <w:u w:val="none"/>
              </w:rPr>
            </w:pPr>
          </w:p>
        </w:tc>
        <w:tc>
          <w:tcPr>
            <w:tcW w:w="722" w:type="dxa"/>
            <w:noWrap w:val="0"/>
            <w:vAlign w:val="center"/>
          </w:tcPr>
          <w:p w14:paraId="35C63D4C">
            <w:pPr>
              <w:rPr>
                <w:rFonts w:hint="default" w:ascii="Times New Roman" w:hAnsi="Times New Roman" w:eastAsia="宋体" w:cs="Times New Roman"/>
                <w:i w:val="0"/>
                <w:color w:val="000000"/>
                <w:sz w:val="24"/>
                <w:szCs w:val="24"/>
                <w:highlight w:val="none"/>
                <w:u w:val="none"/>
              </w:rPr>
            </w:pPr>
          </w:p>
        </w:tc>
        <w:tc>
          <w:tcPr>
            <w:tcW w:w="600" w:type="dxa"/>
            <w:noWrap w:val="0"/>
            <w:vAlign w:val="center"/>
          </w:tcPr>
          <w:p w14:paraId="380A70B3">
            <w:pPr>
              <w:rPr>
                <w:rFonts w:hint="default" w:ascii="Times New Roman" w:hAnsi="Times New Roman" w:eastAsia="宋体" w:cs="Times New Roman"/>
                <w:i w:val="0"/>
                <w:color w:val="000000"/>
                <w:sz w:val="24"/>
                <w:szCs w:val="24"/>
                <w:highlight w:val="none"/>
                <w:u w:val="none"/>
              </w:rPr>
            </w:pPr>
          </w:p>
        </w:tc>
        <w:tc>
          <w:tcPr>
            <w:tcW w:w="839" w:type="dxa"/>
            <w:noWrap w:val="0"/>
            <w:vAlign w:val="center"/>
          </w:tcPr>
          <w:p w14:paraId="22BF0E35">
            <w:pPr>
              <w:rPr>
                <w:rFonts w:hint="default" w:ascii="Times New Roman" w:hAnsi="Times New Roman" w:eastAsia="宋体" w:cs="Times New Roman"/>
                <w:i w:val="0"/>
                <w:color w:val="000000"/>
                <w:sz w:val="24"/>
                <w:szCs w:val="24"/>
                <w:highlight w:val="none"/>
                <w:u w:val="none"/>
              </w:rPr>
            </w:pPr>
          </w:p>
        </w:tc>
      </w:tr>
      <w:tr w14:paraId="0D8F6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10026" w:type="dxa"/>
            <w:gridSpan w:val="11"/>
            <w:noWrap w:val="0"/>
            <w:vAlign w:val="center"/>
          </w:tcPr>
          <w:p w14:paraId="1AF9330E">
            <w:pPr>
              <w:keepNext w:val="0"/>
              <w:keepLines w:val="0"/>
              <w:widowControl/>
              <w:suppressLineNumbers w:val="0"/>
              <w:jc w:val="center"/>
              <w:textAlignment w:val="center"/>
              <w:rPr>
                <w:rFonts w:hint="default" w:ascii="Times New Roman" w:hAnsi="Times New Roman" w:eastAsia="宋体" w:cs="Times New Roman"/>
                <w:b/>
                <w:i w:val="0"/>
                <w:iCs w:val="0"/>
                <w:color w:val="000000"/>
                <w:sz w:val="20"/>
                <w:szCs w:val="20"/>
                <w:highlight w:val="none"/>
                <w:u w:val="none"/>
              </w:rPr>
            </w:pPr>
            <w:r>
              <w:rPr>
                <w:rFonts w:hint="eastAsia" w:cs="Times New Roman"/>
                <w:b/>
                <w:i w:val="0"/>
                <w:iCs w:val="0"/>
                <w:color w:val="000000"/>
                <w:kern w:val="0"/>
                <w:sz w:val="20"/>
                <w:szCs w:val="20"/>
                <w:highlight w:val="none"/>
                <w:u w:val="none"/>
                <w:lang w:val="en-US" w:eastAsia="zh-CN" w:bidi="ar"/>
              </w:rPr>
              <w:t>2026</w:t>
            </w:r>
            <w:r>
              <w:rPr>
                <w:rFonts w:hint="default" w:ascii="Times New Roman" w:hAnsi="Times New Roman" w:eastAsia="宋体" w:cs="Times New Roman"/>
                <w:b/>
                <w:i w:val="0"/>
                <w:iCs w:val="0"/>
                <w:color w:val="000000"/>
                <w:kern w:val="0"/>
                <w:sz w:val="20"/>
                <w:szCs w:val="20"/>
                <w:highlight w:val="none"/>
                <w:u w:val="none"/>
                <w:lang w:val="en-US" w:eastAsia="zh-CN" w:bidi="ar"/>
              </w:rPr>
              <w:t>年</w:t>
            </w:r>
            <w:r>
              <w:rPr>
                <w:rFonts w:hint="eastAsia" w:cs="Times New Roman"/>
                <w:b/>
                <w:i w:val="0"/>
                <w:iCs w:val="0"/>
                <w:color w:val="000000"/>
                <w:kern w:val="0"/>
                <w:sz w:val="20"/>
                <w:szCs w:val="20"/>
                <w:highlight w:val="none"/>
                <w:u w:val="none"/>
                <w:lang w:val="en-US" w:eastAsia="zh-CN" w:bidi="ar"/>
              </w:rPr>
              <w:t>玛纳斯县</w:t>
            </w:r>
            <w:r>
              <w:rPr>
                <w:rFonts w:hint="default" w:ascii="Times New Roman" w:hAnsi="Times New Roman" w:eastAsia="宋体" w:cs="Times New Roman"/>
                <w:b/>
                <w:i w:val="0"/>
                <w:iCs w:val="0"/>
                <w:color w:val="000000"/>
                <w:kern w:val="0"/>
                <w:sz w:val="20"/>
                <w:szCs w:val="20"/>
                <w:highlight w:val="none"/>
                <w:u w:val="none"/>
                <w:lang w:val="en-US" w:eastAsia="zh-CN" w:bidi="ar"/>
              </w:rPr>
              <w:t>地区本级国有资本经营预算支出表</w:t>
            </w:r>
          </w:p>
        </w:tc>
      </w:tr>
      <w:tr w14:paraId="6EFF8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6" w:hRule="atLeast"/>
        </w:trPr>
        <w:tc>
          <w:tcPr>
            <w:tcW w:w="910" w:type="dxa"/>
            <w:noWrap w:val="0"/>
            <w:vAlign w:val="center"/>
          </w:tcPr>
          <w:p w14:paraId="00134178">
            <w:pPr>
              <w:jc w:val="center"/>
              <w:rPr>
                <w:rFonts w:hint="default" w:ascii="Times New Roman" w:hAnsi="Times New Roman" w:eastAsia="宋体" w:cs="Times New Roman"/>
                <w:i w:val="0"/>
                <w:color w:val="000000"/>
                <w:sz w:val="20"/>
                <w:szCs w:val="20"/>
                <w:highlight w:val="none"/>
                <w:u w:val="none"/>
              </w:rPr>
            </w:pPr>
          </w:p>
        </w:tc>
        <w:tc>
          <w:tcPr>
            <w:tcW w:w="2100" w:type="dxa"/>
            <w:noWrap w:val="0"/>
            <w:vAlign w:val="center"/>
          </w:tcPr>
          <w:p w14:paraId="2AB41127">
            <w:pPr>
              <w:jc w:val="center"/>
              <w:rPr>
                <w:rFonts w:hint="default" w:ascii="Times New Roman" w:hAnsi="Times New Roman" w:eastAsia="宋体" w:cs="Times New Roman"/>
                <w:i w:val="0"/>
                <w:iCs w:val="0"/>
                <w:color w:val="000000"/>
                <w:sz w:val="20"/>
                <w:szCs w:val="20"/>
                <w:highlight w:val="none"/>
                <w:u w:val="none"/>
              </w:rPr>
            </w:pPr>
          </w:p>
        </w:tc>
        <w:tc>
          <w:tcPr>
            <w:tcW w:w="682" w:type="dxa"/>
            <w:noWrap w:val="0"/>
            <w:vAlign w:val="center"/>
          </w:tcPr>
          <w:p w14:paraId="02138365">
            <w:pPr>
              <w:jc w:val="center"/>
              <w:rPr>
                <w:rFonts w:hint="default" w:ascii="Times New Roman" w:hAnsi="Times New Roman" w:eastAsia="宋体" w:cs="Times New Roman"/>
                <w:i w:val="0"/>
                <w:color w:val="000000"/>
                <w:sz w:val="20"/>
                <w:szCs w:val="20"/>
                <w:highlight w:val="none"/>
                <w:u w:val="none"/>
              </w:rPr>
            </w:pPr>
          </w:p>
        </w:tc>
        <w:tc>
          <w:tcPr>
            <w:tcW w:w="832" w:type="dxa"/>
            <w:noWrap w:val="0"/>
            <w:vAlign w:val="center"/>
          </w:tcPr>
          <w:p w14:paraId="6A9830E9">
            <w:pPr>
              <w:jc w:val="center"/>
              <w:rPr>
                <w:rFonts w:hint="default" w:ascii="Times New Roman" w:hAnsi="Times New Roman" w:eastAsia="宋体" w:cs="Times New Roman"/>
                <w:i w:val="0"/>
                <w:color w:val="000000"/>
                <w:sz w:val="20"/>
                <w:szCs w:val="20"/>
                <w:highlight w:val="none"/>
                <w:u w:val="none"/>
              </w:rPr>
            </w:pPr>
          </w:p>
        </w:tc>
        <w:tc>
          <w:tcPr>
            <w:tcW w:w="750" w:type="dxa"/>
            <w:noWrap w:val="0"/>
            <w:vAlign w:val="center"/>
          </w:tcPr>
          <w:p w14:paraId="06C39601">
            <w:pPr>
              <w:jc w:val="center"/>
              <w:rPr>
                <w:rFonts w:hint="default" w:ascii="Times New Roman" w:hAnsi="Times New Roman" w:eastAsia="宋体" w:cs="Times New Roman"/>
                <w:i w:val="0"/>
                <w:color w:val="000000"/>
                <w:sz w:val="20"/>
                <w:szCs w:val="20"/>
                <w:highlight w:val="none"/>
                <w:u w:val="none"/>
              </w:rPr>
            </w:pPr>
          </w:p>
        </w:tc>
        <w:tc>
          <w:tcPr>
            <w:tcW w:w="627" w:type="dxa"/>
            <w:noWrap w:val="0"/>
            <w:vAlign w:val="center"/>
          </w:tcPr>
          <w:p w14:paraId="2044E9E4">
            <w:pPr>
              <w:jc w:val="center"/>
              <w:rPr>
                <w:rFonts w:hint="default" w:ascii="Times New Roman" w:hAnsi="Times New Roman" w:eastAsia="宋体" w:cs="Times New Roman"/>
                <w:i w:val="0"/>
                <w:color w:val="000000"/>
                <w:sz w:val="20"/>
                <w:szCs w:val="20"/>
                <w:highlight w:val="none"/>
                <w:u w:val="none"/>
              </w:rPr>
            </w:pPr>
          </w:p>
        </w:tc>
        <w:tc>
          <w:tcPr>
            <w:tcW w:w="1145" w:type="dxa"/>
            <w:noWrap w:val="0"/>
            <w:vAlign w:val="center"/>
          </w:tcPr>
          <w:p w14:paraId="06C3D4DE">
            <w:pPr>
              <w:jc w:val="center"/>
              <w:rPr>
                <w:rFonts w:hint="default" w:ascii="Times New Roman" w:hAnsi="Times New Roman" w:eastAsia="宋体" w:cs="Times New Roman"/>
                <w:i w:val="0"/>
                <w:color w:val="000000"/>
                <w:sz w:val="20"/>
                <w:szCs w:val="20"/>
                <w:highlight w:val="none"/>
                <w:u w:val="none"/>
              </w:rPr>
            </w:pPr>
          </w:p>
        </w:tc>
        <w:tc>
          <w:tcPr>
            <w:tcW w:w="819" w:type="dxa"/>
            <w:noWrap w:val="0"/>
            <w:vAlign w:val="center"/>
          </w:tcPr>
          <w:p w14:paraId="2FB4CB0F">
            <w:pPr>
              <w:jc w:val="center"/>
              <w:rPr>
                <w:rFonts w:hint="default" w:ascii="Times New Roman" w:hAnsi="Times New Roman" w:eastAsia="宋体" w:cs="Times New Roman"/>
                <w:i w:val="0"/>
                <w:color w:val="000000"/>
                <w:sz w:val="20"/>
                <w:szCs w:val="20"/>
                <w:highlight w:val="none"/>
                <w:u w:val="none"/>
              </w:rPr>
            </w:pPr>
          </w:p>
        </w:tc>
        <w:tc>
          <w:tcPr>
            <w:tcW w:w="722" w:type="dxa"/>
            <w:noWrap w:val="0"/>
            <w:vAlign w:val="center"/>
          </w:tcPr>
          <w:p w14:paraId="0B62832B">
            <w:pPr>
              <w:jc w:val="center"/>
              <w:rPr>
                <w:rFonts w:hint="default" w:ascii="Times New Roman" w:hAnsi="Times New Roman" w:eastAsia="宋体" w:cs="Times New Roman"/>
                <w:i w:val="0"/>
                <w:color w:val="000000"/>
                <w:sz w:val="20"/>
                <w:szCs w:val="20"/>
                <w:highlight w:val="none"/>
                <w:u w:val="none"/>
              </w:rPr>
            </w:pPr>
          </w:p>
        </w:tc>
        <w:tc>
          <w:tcPr>
            <w:tcW w:w="1439" w:type="dxa"/>
            <w:gridSpan w:val="2"/>
            <w:tcBorders>
              <w:bottom w:val="single" w:color="000000" w:sz="4" w:space="0"/>
            </w:tcBorders>
            <w:noWrap w:val="0"/>
            <w:vAlign w:val="center"/>
          </w:tcPr>
          <w:p w14:paraId="26297329">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0F27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vMerge w:val="restart"/>
            <w:tcBorders>
              <w:top w:val="single" w:color="000000" w:sz="4" w:space="0"/>
              <w:left w:val="single" w:color="000000" w:sz="4" w:space="0"/>
              <w:bottom w:val="single" w:color="000000" w:sz="4" w:space="0"/>
              <w:right w:val="single" w:color="000000" w:sz="4" w:space="0"/>
            </w:tcBorders>
            <w:noWrap w:val="0"/>
            <w:vAlign w:val="center"/>
          </w:tcPr>
          <w:p w14:paraId="2007326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2100" w:type="dxa"/>
            <w:vMerge w:val="restart"/>
            <w:tcBorders>
              <w:top w:val="single" w:color="000000" w:sz="4" w:space="0"/>
              <w:left w:val="single" w:color="000000" w:sz="4" w:space="0"/>
              <w:bottom w:val="single" w:color="000000" w:sz="4" w:space="0"/>
              <w:right w:val="single" w:color="000000" w:sz="4" w:space="0"/>
            </w:tcBorders>
            <w:noWrap w:val="0"/>
            <w:vAlign w:val="center"/>
          </w:tcPr>
          <w:p w14:paraId="22B4B75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科目名称</w:t>
            </w:r>
          </w:p>
        </w:tc>
        <w:tc>
          <w:tcPr>
            <w:tcW w:w="2891" w:type="dxa"/>
            <w:gridSpan w:val="4"/>
            <w:tcBorders>
              <w:top w:val="single" w:color="000000" w:sz="4" w:space="0"/>
              <w:left w:val="single" w:color="000000" w:sz="4" w:space="0"/>
              <w:bottom w:val="single" w:color="000000" w:sz="4" w:space="0"/>
              <w:right w:val="single" w:color="000000" w:sz="4" w:space="0"/>
            </w:tcBorders>
            <w:noWrap w:val="0"/>
            <w:vAlign w:val="center"/>
          </w:tcPr>
          <w:p w14:paraId="3D90001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3286" w:type="dxa"/>
            <w:gridSpan w:val="4"/>
            <w:tcBorders>
              <w:top w:val="single" w:color="000000" w:sz="4" w:space="0"/>
              <w:left w:val="single" w:color="000000" w:sz="4" w:space="0"/>
              <w:bottom w:val="single" w:color="000000" w:sz="4" w:space="0"/>
              <w:right w:val="single" w:color="000000" w:sz="4" w:space="0"/>
            </w:tcBorders>
            <w:noWrap w:val="0"/>
            <w:vAlign w:val="center"/>
          </w:tcPr>
          <w:p w14:paraId="1206E68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839" w:type="dxa"/>
            <w:vMerge w:val="restart"/>
            <w:tcBorders>
              <w:top w:val="single" w:color="000000" w:sz="4" w:space="0"/>
              <w:left w:val="single" w:color="000000" w:sz="4" w:space="0"/>
              <w:right w:val="single" w:color="000000" w:sz="4" w:space="0"/>
            </w:tcBorders>
            <w:noWrap w:val="0"/>
            <w:vAlign w:val="center"/>
          </w:tcPr>
          <w:p w14:paraId="11C495E5">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587C342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110EC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E56D1F">
            <w:pPr>
              <w:jc w:val="center"/>
              <w:rPr>
                <w:rFonts w:hint="default" w:ascii="Times New Roman" w:hAnsi="Times New Roman" w:eastAsia="宋体" w:cs="Times New Roman"/>
                <w:i w:val="0"/>
                <w:color w:val="000000"/>
                <w:sz w:val="20"/>
                <w:szCs w:val="20"/>
                <w:highlight w:val="none"/>
                <w:u w:val="none"/>
              </w:rPr>
            </w:pPr>
          </w:p>
        </w:tc>
        <w:tc>
          <w:tcPr>
            <w:tcW w:w="21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051345">
            <w:pPr>
              <w:jc w:val="center"/>
              <w:rPr>
                <w:rFonts w:hint="default" w:ascii="Times New Roman" w:hAnsi="Times New Roman" w:eastAsia="宋体" w:cs="Times New Roman"/>
                <w:i w:val="0"/>
                <w:iCs w:val="0"/>
                <w:color w:val="000000"/>
                <w:sz w:val="20"/>
                <w:szCs w:val="20"/>
                <w:highlight w:val="none"/>
                <w:u w:val="none"/>
              </w:rPr>
            </w:pP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1A93673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49A9E26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22BBE88">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 xml:space="preserve">费用性支出 </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54F45A7E">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1145" w:type="dxa"/>
            <w:tcBorders>
              <w:top w:val="single" w:color="000000" w:sz="4" w:space="0"/>
              <w:left w:val="single" w:color="000000" w:sz="4" w:space="0"/>
              <w:bottom w:val="single" w:color="000000" w:sz="4" w:space="0"/>
              <w:right w:val="single" w:color="000000" w:sz="4" w:space="0"/>
            </w:tcBorders>
            <w:noWrap w:val="0"/>
            <w:vAlign w:val="center"/>
          </w:tcPr>
          <w:p w14:paraId="691BF6B7">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小计</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78183AA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资本性支出</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5599DEA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 xml:space="preserve">费用性支出 </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03048FA">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其他支出</w:t>
            </w:r>
          </w:p>
        </w:tc>
        <w:tc>
          <w:tcPr>
            <w:tcW w:w="839" w:type="dxa"/>
            <w:vMerge w:val="continue"/>
            <w:tcBorders>
              <w:left w:val="single" w:color="000000" w:sz="4" w:space="0"/>
              <w:bottom w:val="single" w:color="000000" w:sz="4" w:space="0"/>
              <w:right w:val="single" w:color="000000" w:sz="4" w:space="0"/>
            </w:tcBorders>
            <w:noWrap w:val="0"/>
            <w:vAlign w:val="center"/>
          </w:tcPr>
          <w:p w14:paraId="10FEDE64">
            <w:pPr>
              <w:jc w:val="center"/>
              <w:rPr>
                <w:rFonts w:hint="default" w:ascii="Times New Roman" w:hAnsi="Times New Roman" w:eastAsia="宋体" w:cs="Times New Roman"/>
                <w:i w:val="0"/>
                <w:color w:val="000000"/>
                <w:sz w:val="20"/>
                <w:szCs w:val="20"/>
                <w:highlight w:val="none"/>
                <w:u w:val="none"/>
              </w:rPr>
            </w:pPr>
          </w:p>
        </w:tc>
      </w:tr>
      <w:tr w14:paraId="3C69F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left w:val="single" w:color="000000" w:sz="4" w:space="0"/>
              <w:bottom w:val="single" w:color="000000" w:sz="4" w:space="0"/>
              <w:right w:val="single" w:color="000000" w:sz="4" w:space="0"/>
            </w:tcBorders>
            <w:shd w:val="clear" w:color="auto" w:fill="FFFFFF"/>
            <w:noWrap w:val="0"/>
            <w:vAlign w:val="center"/>
          </w:tcPr>
          <w:p w14:paraId="095F65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22301</w:t>
            </w:r>
          </w:p>
        </w:tc>
        <w:tc>
          <w:tcPr>
            <w:tcW w:w="2100" w:type="dxa"/>
            <w:tcBorders>
              <w:left w:val="single" w:color="000000" w:sz="4" w:space="0"/>
              <w:bottom w:val="single" w:color="000000" w:sz="4" w:space="0"/>
              <w:right w:val="single" w:color="000000" w:sz="4" w:space="0"/>
            </w:tcBorders>
            <w:shd w:val="clear" w:color="auto" w:fill="FFFFFF"/>
            <w:noWrap w:val="0"/>
            <w:vAlign w:val="center"/>
          </w:tcPr>
          <w:p w14:paraId="4B334C6E">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一、解决历史遗留问题及改革成本支出</w:t>
            </w:r>
          </w:p>
        </w:tc>
        <w:tc>
          <w:tcPr>
            <w:tcW w:w="682" w:type="dxa"/>
            <w:tcBorders>
              <w:left w:val="single" w:color="000000" w:sz="4" w:space="0"/>
              <w:bottom w:val="single" w:color="000000" w:sz="4" w:space="0"/>
              <w:right w:val="single" w:color="000000" w:sz="4" w:space="0"/>
            </w:tcBorders>
            <w:noWrap w:val="0"/>
            <w:vAlign w:val="center"/>
          </w:tcPr>
          <w:p w14:paraId="7D8DF75D">
            <w:pPr>
              <w:jc w:val="right"/>
              <w:rPr>
                <w:rFonts w:hint="default" w:ascii="Times New Roman" w:hAnsi="Times New Roman" w:eastAsia="宋体" w:cs="Times New Roman"/>
                <w:i w:val="0"/>
                <w:color w:val="000000"/>
                <w:sz w:val="20"/>
                <w:szCs w:val="20"/>
                <w:highlight w:val="none"/>
                <w:u w:val="none"/>
                <w:lang w:val="en-US" w:eastAsia="zh-CN"/>
              </w:rPr>
            </w:pPr>
          </w:p>
        </w:tc>
        <w:tc>
          <w:tcPr>
            <w:tcW w:w="832" w:type="dxa"/>
            <w:tcBorders>
              <w:left w:val="single" w:color="000000" w:sz="4" w:space="0"/>
              <w:bottom w:val="single" w:color="000000" w:sz="4" w:space="0"/>
              <w:right w:val="single" w:color="000000" w:sz="4" w:space="0"/>
            </w:tcBorders>
            <w:noWrap w:val="0"/>
            <w:vAlign w:val="center"/>
          </w:tcPr>
          <w:p w14:paraId="6B0DF9F4">
            <w:pPr>
              <w:jc w:val="right"/>
              <w:rPr>
                <w:rFonts w:hint="default" w:ascii="Times New Roman" w:hAnsi="Times New Roman" w:eastAsia="宋体" w:cs="Times New Roman"/>
                <w:i w:val="0"/>
                <w:color w:val="000000"/>
                <w:sz w:val="20"/>
                <w:szCs w:val="20"/>
                <w:highlight w:val="none"/>
                <w:u w:val="none"/>
              </w:rPr>
            </w:pPr>
          </w:p>
        </w:tc>
        <w:tc>
          <w:tcPr>
            <w:tcW w:w="750" w:type="dxa"/>
            <w:tcBorders>
              <w:left w:val="single" w:color="000000" w:sz="4" w:space="0"/>
              <w:bottom w:val="single" w:color="000000" w:sz="4" w:space="0"/>
              <w:right w:val="single" w:color="000000" w:sz="4" w:space="0"/>
            </w:tcBorders>
            <w:noWrap w:val="0"/>
            <w:vAlign w:val="center"/>
          </w:tcPr>
          <w:p w14:paraId="1A077CA0">
            <w:pPr>
              <w:jc w:val="right"/>
              <w:rPr>
                <w:rFonts w:hint="default" w:ascii="Times New Roman" w:hAnsi="Times New Roman" w:eastAsia="宋体" w:cs="Times New Roman"/>
                <w:i w:val="0"/>
                <w:color w:val="000000"/>
                <w:sz w:val="20"/>
                <w:szCs w:val="20"/>
                <w:highlight w:val="none"/>
                <w:u w:val="none"/>
                <w:lang w:val="en-US" w:eastAsia="zh-CN"/>
              </w:rPr>
            </w:pPr>
          </w:p>
        </w:tc>
        <w:tc>
          <w:tcPr>
            <w:tcW w:w="627" w:type="dxa"/>
            <w:tcBorders>
              <w:left w:val="single" w:color="000000" w:sz="4" w:space="0"/>
              <w:bottom w:val="single" w:color="000000" w:sz="4" w:space="0"/>
              <w:right w:val="single" w:color="000000" w:sz="4" w:space="0"/>
            </w:tcBorders>
            <w:noWrap w:val="0"/>
            <w:vAlign w:val="center"/>
          </w:tcPr>
          <w:p w14:paraId="133CCD0D">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1852A5DE">
            <w:pPr>
              <w:jc w:val="right"/>
              <w:rPr>
                <w:rFonts w:hint="default" w:ascii="Times New Roman" w:hAnsi="Times New Roman" w:eastAsia="宋体" w:cs="Times New Roman"/>
                <w:i w:val="0"/>
                <w:color w:val="000000"/>
                <w:sz w:val="20"/>
                <w:szCs w:val="20"/>
                <w:highlight w:val="none"/>
                <w:u w:val="none"/>
                <w:lang w:val="en-US" w:eastAsia="zh-CN"/>
              </w:rPr>
            </w:pPr>
          </w:p>
        </w:tc>
        <w:tc>
          <w:tcPr>
            <w:tcW w:w="819" w:type="dxa"/>
            <w:tcBorders>
              <w:left w:val="single" w:color="000000" w:sz="4" w:space="0"/>
              <w:bottom w:val="single" w:color="000000" w:sz="4" w:space="0"/>
              <w:right w:val="single" w:color="000000" w:sz="4" w:space="0"/>
            </w:tcBorders>
            <w:noWrap w:val="0"/>
            <w:vAlign w:val="center"/>
          </w:tcPr>
          <w:p w14:paraId="5F9E8E48">
            <w:pPr>
              <w:jc w:val="right"/>
              <w:rPr>
                <w:rFonts w:hint="default" w:ascii="Times New Roman" w:hAnsi="Times New Roman" w:eastAsia="宋体" w:cs="Times New Roman"/>
                <w:i w:val="0"/>
                <w:color w:val="000000"/>
                <w:sz w:val="20"/>
                <w:szCs w:val="20"/>
                <w:highlight w:val="none"/>
                <w:u w:val="none"/>
              </w:rPr>
            </w:pPr>
          </w:p>
        </w:tc>
        <w:tc>
          <w:tcPr>
            <w:tcW w:w="722" w:type="dxa"/>
            <w:tcBorders>
              <w:left w:val="single" w:color="000000" w:sz="4" w:space="0"/>
              <w:bottom w:val="single" w:color="000000" w:sz="4" w:space="0"/>
              <w:right w:val="single" w:color="000000" w:sz="4" w:space="0"/>
            </w:tcBorders>
            <w:noWrap w:val="0"/>
            <w:vAlign w:val="center"/>
          </w:tcPr>
          <w:p w14:paraId="3810D3E4">
            <w:pPr>
              <w:jc w:val="right"/>
              <w:rPr>
                <w:rFonts w:hint="default" w:ascii="Times New Roman" w:hAnsi="Times New Roman" w:eastAsia="宋体" w:cs="Times New Roman"/>
                <w:i w:val="0"/>
                <w:color w:val="000000"/>
                <w:sz w:val="20"/>
                <w:szCs w:val="20"/>
                <w:highlight w:val="none"/>
                <w:u w:val="none"/>
                <w:lang w:val="en-US" w:eastAsia="zh-CN"/>
              </w:rPr>
            </w:pPr>
          </w:p>
        </w:tc>
        <w:tc>
          <w:tcPr>
            <w:tcW w:w="600" w:type="dxa"/>
            <w:tcBorders>
              <w:left w:val="single" w:color="000000" w:sz="4" w:space="0"/>
              <w:bottom w:val="single" w:color="000000" w:sz="4" w:space="0"/>
              <w:right w:val="single" w:color="000000" w:sz="4" w:space="0"/>
            </w:tcBorders>
            <w:noWrap w:val="0"/>
            <w:vAlign w:val="center"/>
          </w:tcPr>
          <w:p w14:paraId="2BC69050">
            <w:pPr>
              <w:jc w:val="right"/>
              <w:rPr>
                <w:rFonts w:hint="default" w:ascii="Times New Roman" w:hAnsi="Times New Roman" w:eastAsia="宋体" w:cs="Times New Roman"/>
                <w:i w:val="0"/>
                <w:color w:val="000000"/>
                <w:sz w:val="20"/>
                <w:szCs w:val="20"/>
                <w:highlight w:val="none"/>
                <w:u w:val="none"/>
              </w:rPr>
            </w:pPr>
          </w:p>
        </w:tc>
        <w:tc>
          <w:tcPr>
            <w:tcW w:w="839" w:type="dxa"/>
            <w:tcBorders>
              <w:left w:val="single" w:color="000000" w:sz="4" w:space="0"/>
              <w:bottom w:val="single" w:color="000000" w:sz="4" w:space="0"/>
              <w:right w:val="single" w:color="000000" w:sz="4" w:space="0"/>
            </w:tcBorders>
            <w:noWrap w:val="0"/>
            <w:vAlign w:val="center"/>
          </w:tcPr>
          <w:p w14:paraId="7D6FD030">
            <w:pPr>
              <w:jc w:val="right"/>
              <w:rPr>
                <w:rFonts w:hint="default" w:ascii="Times New Roman" w:hAnsi="Times New Roman" w:eastAsia="宋体" w:cs="Times New Roman"/>
                <w:i w:val="0"/>
                <w:color w:val="000000"/>
                <w:sz w:val="20"/>
                <w:szCs w:val="20"/>
                <w:highlight w:val="none"/>
                <w:u w:val="none"/>
                <w:lang w:val="en-US" w:eastAsia="zh-CN"/>
              </w:rPr>
            </w:pPr>
          </w:p>
        </w:tc>
      </w:tr>
      <w:tr w14:paraId="70869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9815A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2230105</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ABDFEB">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国有企业退休人员社会化管理补助支出</w:t>
            </w:r>
          </w:p>
        </w:tc>
        <w:tc>
          <w:tcPr>
            <w:tcW w:w="682" w:type="dxa"/>
            <w:tcBorders>
              <w:top w:val="single" w:color="000000" w:sz="4" w:space="0"/>
              <w:left w:val="single" w:color="000000" w:sz="4" w:space="0"/>
              <w:bottom w:val="single" w:color="000000" w:sz="4" w:space="0"/>
            </w:tcBorders>
            <w:noWrap w:val="0"/>
            <w:vAlign w:val="center"/>
          </w:tcPr>
          <w:p w14:paraId="7A453B96">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78BF1191">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bottom w:val="single" w:color="000000" w:sz="4" w:space="0"/>
              <w:right w:val="single" w:color="000000" w:sz="4" w:space="0"/>
            </w:tcBorders>
            <w:noWrap w:val="0"/>
            <w:vAlign w:val="center"/>
          </w:tcPr>
          <w:p w14:paraId="1D869096">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9067B8C">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71D13DBE">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4FC36D6">
            <w:pPr>
              <w:jc w:val="right"/>
              <w:rPr>
                <w:rFonts w:hint="default" w:ascii="Times New Roman" w:hAnsi="Times New Roman" w:eastAsia="宋体" w:cs="Times New Roman"/>
                <w:i w:val="0"/>
                <w:color w:val="000000"/>
                <w:sz w:val="20"/>
                <w:szCs w:val="20"/>
                <w:highlight w:val="none"/>
                <w:u w:val="none"/>
              </w:rPr>
            </w:pPr>
          </w:p>
        </w:tc>
        <w:tc>
          <w:tcPr>
            <w:tcW w:w="722" w:type="dxa"/>
            <w:tcBorders>
              <w:top w:val="single" w:color="000000" w:sz="4" w:space="0"/>
              <w:bottom w:val="single" w:color="000000" w:sz="4" w:space="0"/>
              <w:right w:val="single" w:color="000000" w:sz="4" w:space="0"/>
            </w:tcBorders>
            <w:noWrap w:val="0"/>
            <w:vAlign w:val="center"/>
          </w:tcPr>
          <w:p w14:paraId="2C4F473E">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A0477A3">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4F6923FF">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83.33</w:t>
            </w:r>
            <w:r>
              <w:rPr>
                <w:rFonts w:hint="eastAsia" w:ascii="Times New Roman" w:hAnsi="Times New Roman" w:cs="Times New Roman"/>
                <w:i w:val="0"/>
                <w:color w:val="000000"/>
                <w:sz w:val="20"/>
                <w:szCs w:val="20"/>
                <w:highlight w:val="none"/>
                <w:u w:val="none"/>
                <w:lang w:val="en-US" w:eastAsia="zh-CN"/>
              </w:rPr>
              <w:t>%</w:t>
            </w:r>
          </w:p>
        </w:tc>
      </w:tr>
      <w:tr w14:paraId="081E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27050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22302</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81AF52">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二、国有企业资本金注入</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018BE83">
            <w:pPr>
              <w:jc w:val="right"/>
              <w:rPr>
                <w:rFonts w:hint="default" w:ascii="Times New Roman" w:hAnsi="Times New Roman" w:eastAsia="宋体" w:cs="Times New Roman"/>
                <w:i w:val="0"/>
                <w:color w:val="000000"/>
                <w:sz w:val="20"/>
                <w:szCs w:val="20"/>
                <w:highlight w:val="none"/>
                <w:u w:val="none"/>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6F7E55F5">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05BC5BAD">
            <w:pPr>
              <w:jc w:val="right"/>
              <w:rPr>
                <w:rFonts w:hint="default" w:ascii="Times New Roman" w:hAnsi="Times New Roman" w:eastAsia="宋体" w:cs="Times New Roman"/>
                <w:i w:val="0"/>
                <w:color w:val="000000"/>
                <w:sz w:val="20"/>
                <w:szCs w:val="20"/>
                <w:highlight w:val="none"/>
                <w:u w:val="none"/>
              </w:rPr>
            </w:pP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1950EA1">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15054F9C">
            <w:pPr>
              <w:jc w:val="right"/>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E03F0BF">
            <w:pPr>
              <w:jc w:val="right"/>
              <w:rPr>
                <w:rFonts w:hint="default" w:ascii="Times New Roman" w:hAnsi="Times New Roman" w:eastAsia="宋体" w:cs="Times New Roman"/>
                <w:i w:val="0"/>
                <w:color w:val="000000"/>
                <w:sz w:val="20"/>
                <w:szCs w:val="20"/>
                <w:highlight w:val="none"/>
                <w:u w:val="none"/>
              </w:rPr>
            </w:pP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023F55EC">
            <w:pPr>
              <w:jc w:val="right"/>
              <w:rPr>
                <w:rFonts w:hint="default" w:ascii="Times New Roman" w:hAnsi="Times New Roman" w:eastAsia="宋体" w:cs="Times New Roman"/>
                <w:i w:val="0"/>
                <w:color w:val="000000"/>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7F3F707A">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1F646F70">
            <w:pPr>
              <w:jc w:val="right"/>
              <w:rPr>
                <w:rFonts w:hint="default" w:ascii="Times New Roman" w:hAnsi="Times New Roman" w:eastAsia="宋体" w:cs="Times New Roman"/>
                <w:i w:val="0"/>
                <w:color w:val="000000"/>
                <w:sz w:val="20"/>
                <w:szCs w:val="20"/>
                <w:highlight w:val="none"/>
                <w:u w:val="none"/>
              </w:rPr>
            </w:pPr>
          </w:p>
        </w:tc>
      </w:tr>
      <w:tr w14:paraId="70E45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C39BB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2230201</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A07A5">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国有经济结构调整支出</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2DF54CE0">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12562473">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636</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A5188D4">
            <w:pPr>
              <w:jc w:val="right"/>
              <w:rPr>
                <w:rFonts w:hint="default" w:ascii="Times New Roman" w:hAnsi="Times New Roman" w:eastAsia="宋体" w:cs="Times New Roman"/>
                <w:i w:val="0"/>
                <w:color w:val="000000"/>
                <w:sz w:val="20"/>
                <w:szCs w:val="20"/>
                <w:highlight w:val="none"/>
                <w:u w:val="none"/>
              </w:rPr>
            </w:pP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6A63EC52">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127BB6FE">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E181114">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661</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0CE0EE63">
            <w:pPr>
              <w:jc w:val="right"/>
              <w:rPr>
                <w:rFonts w:hint="default" w:ascii="Times New Roman" w:hAnsi="Times New Roman" w:eastAsia="宋体" w:cs="Times New Roman"/>
                <w:i w:val="0"/>
                <w:color w:val="000000"/>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507F3254">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719B9F17">
            <w:pPr>
              <w:jc w:val="righ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103.93%</w:t>
            </w:r>
          </w:p>
        </w:tc>
      </w:tr>
      <w:tr w14:paraId="65DBC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B86DF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22303</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E81CD">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三、国有企业</w:t>
            </w:r>
            <w:r>
              <w:rPr>
                <w:rFonts w:hint="eastAsia" w:cs="Times New Roman"/>
                <w:i w:val="0"/>
                <w:iCs w:val="0"/>
                <w:color w:val="000000"/>
                <w:kern w:val="0"/>
                <w:sz w:val="20"/>
                <w:szCs w:val="20"/>
                <w:highlight w:val="none"/>
                <w:u w:val="none"/>
                <w:lang w:val="en-US" w:eastAsia="zh-CN" w:bidi="ar"/>
              </w:rPr>
              <w:t>公益</w:t>
            </w:r>
            <w:r>
              <w:rPr>
                <w:rFonts w:hint="default" w:ascii="Times New Roman" w:hAnsi="Times New Roman" w:eastAsia="宋体" w:cs="Times New Roman"/>
                <w:i w:val="0"/>
                <w:iCs w:val="0"/>
                <w:color w:val="000000"/>
                <w:kern w:val="0"/>
                <w:sz w:val="20"/>
                <w:szCs w:val="20"/>
                <w:highlight w:val="none"/>
                <w:u w:val="none"/>
                <w:lang w:val="en-US" w:eastAsia="zh-CN" w:bidi="ar"/>
              </w:rPr>
              <w:t>性补贴</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4D1410A5">
            <w:pPr>
              <w:jc w:val="right"/>
              <w:rPr>
                <w:rFonts w:hint="default" w:ascii="Times New Roman" w:hAnsi="Times New Roman" w:eastAsia="宋体" w:cs="Times New Roman"/>
                <w:i w:val="0"/>
                <w:color w:val="000000"/>
                <w:sz w:val="20"/>
                <w:szCs w:val="20"/>
                <w:highlight w:val="none"/>
                <w:u w:val="none"/>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57258704">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7A9F539E">
            <w:pPr>
              <w:jc w:val="right"/>
              <w:rPr>
                <w:rFonts w:hint="default" w:ascii="Times New Roman" w:hAnsi="Times New Roman" w:eastAsia="宋体" w:cs="Times New Roman"/>
                <w:i w:val="0"/>
                <w:color w:val="000000"/>
                <w:sz w:val="20"/>
                <w:szCs w:val="20"/>
                <w:highlight w:val="none"/>
                <w:u w:val="none"/>
              </w:rPr>
            </w:pP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77E94C4E">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2388847A">
            <w:pPr>
              <w:jc w:val="right"/>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CB4FB92">
            <w:pPr>
              <w:jc w:val="right"/>
              <w:rPr>
                <w:rFonts w:hint="default" w:ascii="Times New Roman" w:hAnsi="Times New Roman" w:eastAsia="宋体" w:cs="Times New Roman"/>
                <w:i w:val="0"/>
                <w:color w:val="000000"/>
                <w:sz w:val="20"/>
                <w:szCs w:val="20"/>
                <w:highlight w:val="none"/>
                <w:u w:val="none"/>
              </w:rPr>
            </w:pP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775FC6C6">
            <w:pPr>
              <w:jc w:val="right"/>
              <w:rPr>
                <w:rFonts w:hint="default" w:ascii="Times New Roman" w:hAnsi="Times New Roman" w:eastAsia="宋体" w:cs="Times New Roman"/>
                <w:i w:val="0"/>
                <w:color w:val="000000"/>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425E7306">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21510BF2">
            <w:pPr>
              <w:jc w:val="right"/>
              <w:rPr>
                <w:rFonts w:hint="default" w:ascii="Times New Roman" w:hAnsi="Times New Roman" w:eastAsia="宋体" w:cs="Times New Roman"/>
                <w:i w:val="0"/>
                <w:color w:val="000000"/>
                <w:sz w:val="20"/>
                <w:szCs w:val="20"/>
                <w:highlight w:val="none"/>
                <w:u w:val="none"/>
              </w:rPr>
            </w:pPr>
          </w:p>
        </w:tc>
      </w:tr>
      <w:tr w14:paraId="35DC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67AF6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22399</w:t>
            </w: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73A6FC">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四、其他国有资本经营预算支出</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3497127B">
            <w:pPr>
              <w:jc w:val="right"/>
              <w:rPr>
                <w:rFonts w:hint="default" w:ascii="Times New Roman" w:hAnsi="Times New Roman" w:eastAsia="宋体" w:cs="Times New Roman"/>
                <w:i w:val="0"/>
                <w:color w:val="000000"/>
                <w:sz w:val="20"/>
                <w:szCs w:val="20"/>
                <w:highlight w:val="none"/>
                <w:u w:val="none"/>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4B5C0F3F">
            <w:pPr>
              <w:jc w:val="right"/>
              <w:rPr>
                <w:rFonts w:hint="default" w:ascii="Times New Roman" w:hAnsi="Times New Roman" w:eastAsia="宋体" w:cs="Times New Roman"/>
                <w:i w:val="0"/>
                <w:color w:val="000000"/>
                <w:sz w:val="20"/>
                <w:szCs w:val="20"/>
                <w:highlight w:val="none"/>
                <w:u w:val="none"/>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416D748B">
            <w:pPr>
              <w:jc w:val="right"/>
              <w:rPr>
                <w:rFonts w:hint="default" w:ascii="Times New Roman" w:hAnsi="Times New Roman" w:eastAsia="宋体" w:cs="Times New Roman"/>
                <w:i w:val="0"/>
                <w:color w:val="000000"/>
                <w:sz w:val="20"/>
                <w:szCs w:val="20"/>
                <w:highlight w:val="none"/>
                <w:u w:val="none"/>
              </w:rPr>
            </w:pP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23D8E9B5">
            <w:pPr>
              <w:jc w:val="right"/>
              <w:rPr>
                <w:rFonts w:hint="default" w:ascii="Times New Roman" w:hAnsi="Times New Roman" w:eastAsia="宋体" w:cs="Times New Roman"/>
                <w:i w:val="0"/>
                <w:color w:val="000000"/>
                <w:sz w:val="20"/>
                <w:szCs w:val="20"/>
                <w:highlight w:val="none"/>
                <w:u w:val="none"/>
              </w:rPr>
            </w:pPr>
          </w:p>
        </w:tc>
        <w:tc>
          <w:tcPr>
            <w:tcW w:w="1145" w:type="dxa"/>
            <w:tcBorders>
              <w:left w:val="single" w:color="000000" w:sz="4" w:space="0"/>
              <w:bottom w:val="single" w:color="000000" w:sz="4" w:space="0"/>
              <w:right w:val="single" w:color="000000" w:sz="4" w:space="0"/>
            </w:tcBorders>
            <w:noWrap w:val="0"/>
            <w:vAlign w:val="center"/>
          </w:tcPr>
          <w:p w14:paraId="3ED92CFA">
            <w:pPr>
              <w:jc w:val="right"/>
              <w:rPr>
                <w:rFonts w:hint="default" w:ascii="Times New Roman" w:hAnsi="Times New Roman" w:eastAsia="宋体" w:cs="Times New Roman"/>
                <w:i w:val="0"/>
                <w:color w:val="000000"/>
                <w:sz w:val="20"/>
                <w:szCs w:val="20"/>
                <w:highlight w:val="none"/>
                <w:u w:val="none"/>
              </w:rPr>
            </w:pP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28972A66">
            <w:pPr>
              <w:jc w:val="right"/>
              <w:rPr>
                <w:rFonts w:hint="default" w:ascii="Times New Roman" w:hAnsi="Times New Roman" w:eastAsia="宋体" w:cs="Times New Roman"/>
                <w:i w:val="0"/>
                <w:color w:val="000000"/>
                <w:sz w:val="20"/>
                <w:szCs w:val="20"/>
                <w:highlight w:val="none"/>
                <w:u w:val="none"/>
              </w:rPr>
            </w:pP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432ADB34">
            <w:pPr>
              <w:jc w:val="right"/>
              <w:rPr>
                <w:rFonts w:hint="default" w:ascii="Times New Roman" w:hAnsi="Times New Roman" w:eastAsia="宋体" w:cs="Times New Roman"/>
                <w:i w:val="0"/>
                <w:color w:val="000000"/>
                <w:sz w:val="20"/>
                <w:szCs w:val="20"/>
                <w:highlight w:val="none"/>
                <w:u w:val="none"/>
              </w:rPr>
            </w:pP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9ABBEFF">
            <w:pPr>
              <w:jc w:val="right"/>
              <w:rPr>
                <w:rFonts w:hint="default" w:ascii="Times New Roman" w:hAnsi="Times New Roman" w:eastAsia="宋体" w:cs="Times New Roman"/>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078044B3">
            <w:pPr>
              <w:jc w:val="right"/>
              <w:rPr>
                <w:rFonts w:hint="default" w:ascii="Times New Roman" w:hAnsi="Times New Roman" w:eastAsia="宋体" w:cs="Times New Roman"/>
                <w:i w:val="0"/>
                <w:color w:val="000000"/>
                <w:sz w:val="20"/>
                <w:szCs w:val="20"/>
                <w:highlight w:val="none"/>
                <w:u w:val="none"/>
              </w:rPr>
            </w:pPr>
          </w:p>
        </w:tc>
      </w:tr>
      <w:tr w14:paraId="296EA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1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844338">
            <w:pPr>
              <w:jc w:val="center"/>
              <w:rPr>
                <w:rFonts w:hint="default" w:ascii="Times New Roman" w:hAnsi="Times New Roman" w:eastAsia="宋体" w:cs="Times New Roman"/>
                <w:i w:val="0"/>
                <w:color w:val="000000"/>
                <w:sz w:val="20"/>
                <w:szCs w:val="20"/>
                <w:highlight w:val="none"/>
                <w:u w:val="none"/>
              </w:rPr>
            </w:pPr>
          </w:p>
        </w:tc>
        <w:tc>
          <w:tcPr>
            <w:tcW w:w="21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5D7B5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支出合计</w:t>
            </w:r>
          </w:p>
        </w:tc>
        <w:tc>
          <w:tcPr>
            <w:tcW w:w="682" w:type="dxa"/>
            <w:tcBorders>
              <w:top w:val="single" w:color="000000" w:sz="4" w:space="0"/>
              <w:left w:val="single" w:color="000000" w:sz="4" w:space="0"/>
              <w:bottom w:val="single" w:color="000000" w:sz="4" w:space="0"/>
              <w:right w:val="single" w:color="000000" w:sz="4" w:space="0"/>
            </w:tcBorders>
            <w:noWrap w:val="0"/>
            <w:vAlign w:val="center"/>
          </w:tcPr>
          <w:p w14:paraId="715FA1FF">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642</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01E21F5A">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636</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14:paraId="5F936011">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w:t>
            </w:r>
          </w:p>
        </w:tc>
        <w:tc>
          <w:tcPr>
            <w:tcW w:w="627" w:type="dxa"/>
            <w:tcBorders>
              <w:top w:val="single" w:color="000000" w:sz="4" w:space="0"/>
              <w:left w:val="single" w:color="000000" w:sz="4" w:space="0"/>
              <w:bottom w:val="single" w:color="000000" w:sz="4" w:space="0"/>
              <w:right w:val="single" w:color="000000" w:sz="4" w:space="0"/>
            </w:tcBorders>
            <w:noWrap w:val="0"/>
            <w:vAlign w:val="center"/>
          </w:tcPr>
          <w:p w14:paraId="004FC33B">
            <w:pPr>
              <w:jc w:val="right"/>
              <w:rPr>
                <w:rFonts w:hint="default" w:ascii="Times New Roman" w:hAnsi="Times New Roman" w:eastAsia="宋体" w:cs="Times New Roman"/>
                <w:b/>
                <w:bCs/>
                <w:i w:val="0"/>
                <w:color w:val="000000"/>
                <w:sz w:val="20"/>
                <w:szCs w:val="20"/>
                <w:highlight w:val="none"/>
                <w:u w:val="none"/>
              </w:rPr>
            </w:pPr>
          </w:p>
        </w:tc>
        <w:tc>
          <w:tcPr>
            <w:tcW w:w="1145" w:type="dxa"/>
            <w:tcBorders>
              <w:top w:val="single" w:color="000000" w:sz="4" w:space="0"/>
              <w:left w:val="single" w:color="000000" w:sz="4" w:space="0"/>
              <w:bottom w:val="single" w:color="000000" w:sz="4" w:space="0"/>
              <w:right w:val="single" w:color="000000" w:sz="4" w:space="0"/>
            </w:tcBorders>
            <w:noWrap w:val="0"/>
            <w:vAlign w:val="center"/>
          </w:tcPr>
          <w:p w14:paraId="7A41FCC2">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666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B6ED86C">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661</w:t>
            </w:r>
          </w:p>
        </w:tc>
        <w:tc>
          <w:tcPr>
            <w:tcW w:w="722" w:type="dxa"/>
            <w:tcBorders>
              <w:top w:val="single" w:color="000000" w:sz="4" w:space="0"/>
              <w:left w:val="single" w:color="000000" w:sz="4" w:space="0"/>
              <w:bottom w:val="single" w:color="000000" w:sz="4" w:space="0"/>
              <w:right w:val="single" w:color="000000" w:sz="4" w:space="0"/>
            </w:tcBorders>
            <w:noWrap w:val="0"/>
            <w:vAlign w:val="center"/>
          </w:tcPr>
          <w:p w14:paraId="3EA76642">
            <w:pPr>
              <w:jc w:val="right"/>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cs="Times New Roman"/>
                <w:b/>
                <w:bCs/>
                <w:i w:val="0"/>
                <w:color w:val="000000"/>
                <w:sz w:val="20"/>
                <w:szCs w:val="20"/>
                <w:highlight w:val="none"/>
                <w:u w:val="none"/>
                <w:lang w:val="en-US" w:eastAsia="zh-CN"/>
              </w:rPr>
              <w:t>5</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BF07BB9">
            <w:pPr>
              <w:jc w:val="right"/>
              <w:rPr>
                <w:rFonts w:hint="default" w:ascii="Times New Roman" w:hAnsi="Times New Roman" w:eastAsia="宋体" w:cs="Times New Roman"/>
                <w:b/>
                <w:bCs/>
                <w:i w:val="0"/>
                <w:color w:val="000000"/>
                <w:sz w:val="20"/>
                <w:szCs w:val="20"/>
                <w:highlight w:val="none"/>
                <w:u w:val="none"/>
              </w:rPr>
            </w:pPr>
          </w:p>
        </w:tc>
        <w:tc>
          <w:tcPr>
            <w:tcW w:w="839" w:type="dxa"/>
            <w:tcBorders>
              <w:top w:val="single" w:color="000000" w:sz="4" w:space="0"/>
              <w:left w:val="single" w:color="000000" w:sz="4" w:space="0"/>
              <w:bottom w:val="single" w:color="000000" w:sz="4" w:space="0"/>
              <w:right w:val="single" w:color="000000" w:sz="4" w:space="0"/>
            </w:tcBorders>
            <w:noWrap w:val="0"/>
            <w:vAlign w:val="center"/>
          </w:tcPr>
          <w:p w14:paraId="585018D4">
            <w:pPr>
              <w:jc w:val="right"/>
              <w:rPr>
                <w:rFonts w:hint="default" w:ascii="Times New Roman" w:hAnsi="Times New Roman" w:eastAsia="宋体" w:cs="Times New Roman"/>
                <w:b/>
                <w:bCs/>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103.79</w:t>
            </w:r>
            <w:r>
              <w:rPr>
                <w:rFonts w:hint="eastAsia" w:ascii="Times New Roman" w:hAnsi="Times New Roman" w:cs="Times New Roman"/>
                <w:b/>
                <w:bCs/>
                <w:i w:val="0"/>
                <w:color w:val="000000"/>
                <w:sz w:val="20"/>
                <w:szCs w:val="20"/>
                <w:highlight w:val="none"/>
                <w:u w:val="none"/>
                <w:lang w:val="en-US" w:eastAsia="zh-CN"/>
              </w:rPr>
              <w:t>%</w:t>
            </w:r>
          </w:p>
        </w:tc>
      </w:tr>
    </w:tbl>
    <w:p w14:paraId="1B34F8EC">
      <w:pPr>
        <w:pStyle w:val="11"/>
        <w:rPr>
          <w:rFonts w:hint="default" w:ascii="Times New Roman" w:hAnsi="Times New Roman" w:eastAsia="楷体_GB2312" w:cs="Times New Roman"/>
          <w:b/>
          <w:bCs w:val="0"/>
          <w:kern w:val="0"/>
          <w:sz w:val="32"/>
          <w:szCs w:val="32"/>
          <w:highlight w:val="none"/>
          <w:lang w:val="en-US" w:eastAsia="zh-Hans"/>
        </w:rPr>
      </w:pPr>
    </w:p>
    <w:p w14:paraId="5774BF0E">
      <w:pPr>
        <w:pStyle w:val="6"/>
        <w:rPr>
          <w:rFonts w:hint="default" w:ascii="Times New Roman" w:hAnsi="Times New Roman" w:eastAsia="楷体_GB2312" w:cs="Times New Roman"/>
          <w:b/>
          <w:bCs w:val="0"/>
          <w:kern w:val="0"/>
          <w:sz w:val="32"/>
          <w:szCs w:val="32"/>
          <w:highlight w:val="none"/>
          <w:lang w:val="en-US" w:eastAsia="zh-Hans"/>
        </w:rPr>
      </w:pPr>
    </w:p>
    <w:p w14:paraId="0A54B6E3">
      <w:pPr>
        <w:rPr>
          <w:rFonts w:hint="default" w:ascii="Times New Roman" w:hAnsi="Times New Roman" w:eastAsia="楷体_GB2312" w:cs="Times New Roman"/>
          <w:b/>
          <w:bCs w:val="0"/>
          <w:kern w:val="0"/>
          <w:sz w:val="32"/>
          <w:szCs w:val="32"/>
          <w:highlight w:val="none"/>
          <w:lang w:val="en-US" w:eastAsia="zh-Hans"/>
        </w:rPr>
      </w:pPr>
    </w:p>
    <w:p w14:paraId="412E56B6">
      <w:pPr>
        <w:pStyle w:val="11"/>
        <w:rPr>
          <w:rFonts w:hint="default" w:ascii="Times New Roman" w:hAnsi="Times New Roman" w:eastAsia="楷体_GB2312" w:cs="Times New Roman"/>
          <w:b/>
          <w:bCs w:val="0"/>
          <w:kern w:val="0"/>
          <w:sz w:val="32"/>
          <w:szCs w:val="32"/>
          <w:highlight w:val="none"/>
          <w:lang w:val="en-US" w:eastAsia="zh-Hans"/>
        </w:rPr>
      </w:pPr>
    </w:p>
    <w:p w14:paraId="75686AA1">
      <w:pPr>
        <w:pStyle w:val="11"/>
        <w:rPr>
          <w:rFonts w:hint="default" w:ascii="Times New Roman" w:hAnsi="Times New Roman" w:eastAsia="楷体_GB2312" w:cs="Times New Roman"/>
          <w:b/>
          <w:bCs w:val="0"/>
          <w:kern w:val="0"/>
          <w:sz w:val="32"/>
          <w:szCs w:val="32"/>
          <w:highlight w:val="none"/>
          <w:lang w:val="en-US" w:eastAsia="zh-Hans"/>
        </w:rPr>
      </w:pPr>
    </w:p>
    <w:p w14:paraId="222AB860">
      <w:pPr>
        <w:pStyle w:val="11"/>
        <w:rPr>
          <w:rFonts w:hint="default" w:ascii="Times New Roman" w:hAnsi="Times New Roman" w:eastAsia="楷体_GB2312" w:cs="Times New Roman"/>
          <w:b/>
          <w:bCs w:val="0"/>
          <w:kern w:val="0"/>
          <w:sz w:val="32"/>
          <w:szCs w:val="32"/>
          <w:highlight w:val="none"/>
          <w:lang w:val="en-US" w:eastAsia="zh-Hans"/>
        </w:rPr>
      </w:pPr>
    </w:p>
    <w:p w14:paraId="7FE1097B">
      <w:pPr>
        <w:pStyle w:val="11"/>
        <w:rPr>
          <w:rFonts w:hint="default" w:ascii="Times New Roman" w:hAnsi="Times New Roman" w:eastAsia="楷体_GB2312" w:cs="Times New Roman"/>
          <w:b/>
          <w:bCs w:val="0"/>
          <w:kern w:val="0"/>
          <w:sz w:val="32"/>
          <w:szCs w:val="32"/>
          <w:highlight w:val="none"/>
          <w:lang w:val="en-US" w:eastAsia="zh-Hans"/>
        </w:rPr>
      </w:pPr>
    </w:p>
    <w:p w14:paraId="592507CE">
      <w:pPr>
        <w:pStyle w:val="11"/>
        <w:rPr>
          <w:rFonts w:hint="default" w:ascii="Times New Roman" w:hAnsi="Times New Roman" w:eastAsia="楷体_GB2312" w:cs="Times New Roman"/>
          <w:b/>
          <w:bCs w:val="0"/>
          <w:kern w:val="0"/>
          <w:sz w:val="32"/>
          <w:szCs w:val="32"/>
          <w:highlight w:val="none"/>
          <w:lang w:val="en-US" w:eastAsia="zh-Hans"/>
        </w:rPr>
      </w:pPr>
    </w:p>
    <w:p w14:paraId="5908AB96">
      <w:pPr>
        <w:pStyle w:val="11"/>
        <w:rPr>
          <w:rFonts w:hint="default" w:ascii="Times New Roman" w:hAnsi="Times New Roman" w:eastAsia="楷体_GB2312" w:cs="Times New Roman"/>
          <w:b/>
          <w:bCs w:val="0"/>
          <w:kern w:val="0"/>
          <w:sz w:val="32"/>
          <w:szCs w:val="32"/>
          <w:highlight w:val="none"/>
          <w:lang w:val="en-US" w:eastAsia="zh-Hans"/>
        </w:rPr>
      </w:pPr>
    </w:p>
    <w:p w14:paraId="401B0B29">
      <w:pPr>
        <w:pStyle w:val="11"/>
        <w:rPr>
          <w:rFonts w:hint="default" w:ascii="Times New Roman" w:hAnsi="Times New Roman" w:eastAsia="楷体_GB2312" w:cs="Times New Roman"/>
          <w:b/>
          <w:bCs w:val="0"/>
          <w:kern w:val="0"/>
          <w:sz w:val="32"/>
          <w:szCs w:val="32"/>
          <w:highlight w:val="none"/>
          <w:lang w:val="en-US" w:eastAsia="zh-Hans"/>
        </w:rPr>
      </w:pPr>
    </w:p>
    <w:p w14:paraId="645C5FA2">
      <w:pPr>
        <w:pStyle w:val="11"/>
        <w:rPr>
          <w:rFonts w:hint="default" w:ascii="Times New Roman" w:hAnsi="Times New Roman" w:eastAsia="楷体_GB2312" w:cs="Times New Roman"/>
          <w:b/>
          <w:bCs w:val="0"/>
          <w:kern w:val="0"/>
          <w:sz w:val="32"/>
          <w:szCs w:val="32"/>
          <w:highlight w:val="none"/>
          <w:lang w:val="en-US" w:eastAsia="zh-Hans"/>
        </w:rPr>
      </w:pPr>
    </w:p>
    <w:p w14:paraId="74086784">
      <w:pPr>
        <w:pStyle w:val="11"/>
        <w:rPr>
          <w:rFonts w:hint="default" w:ascii="Times New Roman" w:hAnsi="Times New Roman" w:eastAsia="楷体_GB2312" w:cs="Times New Roman"/>
          <w:b/>
          <w:bCs w:val="0"/>
          <w:kern w:val="0"/>
          <w:sz w:val="32"/>
          <w:szCs w:val="32"/>
          <w:highlight w:val="none"/>
          <w:lang w:val="en-US" w:eastAsia="zh-Hans"/>
        </w:rPr>
      </w:pPr>
    </w:p>
    <w:p w14:paraId="494784EB">
      <w:pPr>
        <w:pStyle w:val="11"/>
        <w:rPr>
          <w:rFonts w:hint="default" w:ascii="Times New Roman" w:hAnsi="Times New Roman" w:eastAsia="楷体_GB2312" w:cs="Times New Roman"/>
          <w:b/>
          <w:bCs w:val="0"/>
          <w:kern w:val="0"/>
          <w:sz w:val="32"/>
          <w:szCs w:val="32"/>
          <w:highlight w:val="none"/>
          <w:lang w:val="en-US" w:eastAsia="zh-Hans"/>
        </w:rPr>
      </w:pPr>
    </w:p>
    <w:p w14:paraId="7E1AD822">
      <w:pPr>
        <w:pStyle w:val="11"/>
        <w:rPr>
          <w:rFonts w:hint="default" w:ascii="Times New Roman" w:hAnsi="Times New Roman" w:eastAsia="楷体_GB2312" w:cs="Times New Roman"/>
          <w:b/>
          <w:bCs w:val="0"/>
          <w:kern w:val="0"/>
          <w:sz w:val="32"/>
          <w:szCs w:val="32"/>
          <w:highlight w:val="none"/>
          <w:lang w:val="en-US" w:eastAsia="zh-Hans"/>
        </w:rPr>
      </w:pPr>
    </w:p>
    <w:p w14:paraId="7AB1595F">
      <w:pPr>
        <w:pStyle w:val="11"/>
        <w:rPr>
          <w:rFonts w:hint="default" w:ascii="Times New Roman" w:hAnsi="Times New Roman" w:eastAsia="楷体_GB2312" w:cs="Times New Roman"/>
          <w:b/>
          <w:bCs w:val="0"/>
          <w:kern w:val="0"/>
          <w:sz w:val="32"/>
          <w:szCs w:val="32"/>
          <w:highlight w:val="none"/>
          <w:lang w:val="en-US" w:eastAsia="zh-Hans"/>
        </w:rPr>
      </w:pPr>
    </w:p>
    <w:p w14:paraId="593143C6">
      <w:pPr>
        <w:pStyle w:val="11"/>
        <w:rPr>
          <w:rFonts w:hint="default" w:ascii="Times New Roman" w:hAnsi="Times New Roman" w:eastAsia="楷体_GB2312" w:cs="Times New Roman"/>
          <w:b/>
          <w:bCs w:val="0"/>
          <w:kern w:val="0"/>
          <w:sz w:val="32"/>
          <w:szCs w:val="32"/>
          <w:highlight w:val="none"/>
          <w:lang w:val="en-US" w:eastAsia="zh-Hans"/>
        </w:rPr>
      </w:pPr>
    </w:p>
    <w:p w14:paraId="09C984CC">
      <w:pPr>
        <w:pStyle w:val="11"/>
        <w:rPr>
          <w:rFonts w:hint="default" w:ascii="Times New Roman" w:hAnsi="Times New Roman" w:eastAsia="楷体_GB2312" w:cs="Times New Roman"/>
          <w:b/>
          <w:bCs w:val="0"/>
          <w:kern w:val="0"/>
          <w:sz w:val="32"/>
          <w:szCs w:val="32"/>
          <w:highlight w:val="none"/>
          <w:lang w:val="en-US" w:eastAsia="zh-Hans"/>
        </w:rPr>
      </w:pPr>
    </w:p>
    <w:tbl>
      <w:tblPr>
        <w:tblStyle w:val="12"/>
        <w:tblW w:w="128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13"/>
        <w:gridCol w:w="602"/>
        <w:gridCol w:w="5971"/>
        <w:gridCol w:w="90"/>
        <w:gridCol w:w="414"/>
        <w:gridCol w:w="726"/>
        <w:gridCol w:w="1080"/>
        <w:gridCol w:w="1120"/>
        <w:gridCol w:w="1080"/>
      </w:tblGrid>
      <w:tr w14:paraId="76594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0" w:hRule="atLeast"/>
        </w:trPr>
        <w:tc>
          <w:tcPr>
            <w:tcW w:w="1813" w:type="dxa"/>
            <w:noWrap w:val="0"/>
            <w:vAlign w:val="center"/>
          </w:tcPr>
          <w:p w14:paraId="337FA29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20</w:t>
            </w:r>
          </w:p>
        </w:tc>
        <w:tc>
          <w:tcPr>
            <w:tcW w:w="602" w:type="dxa"/>
            <w:noWrap w:val="0"/>
            <w:vAlign w:val="center"/>
          </w:tcPr>
          <w:p w14:paraId="6BD24312">
            <w:pPr>
              <w:rPr>
                <w:rFonts w:hint="default" w:ascii="Times New Roman" w:hAnsi="Times New Roman" w:eastAsia="宋体" w:cs="Times New Roman"/>
                <w:i w:val="0"/>
                <w:color w:val="000000"/>
                <w:sz w:val="24"/>
                <w:szCs w:val="24"/>
                <w:highlight w:val="none"/>
                <w:u w:val="none"/>
              </w:rPr>
            </w:pPr>
          </w:p>
        </w:tc>
        <w:tc>
          <w:tcPr>
            <w:tcW w:w="5971" w:type="dxa"/>
            <w:noWrap w:val="0"/>
            <w:vAlign w:val="center"/>
          </w:tcPr>
          <w:p w14:paraId="677BD79C">
            <w:pPr>
              <w:rPr>
                <w:rFonts w:hint="default" w:ascii="Times New Roman" w:hAnsi="Times New Roman" w:eastAsia="宋体" w:cs="Times New Roman"/>
                <w:i w:val="0"/>
                <w:color w:val="000000"/>
                <w:sz w:val="24"/>
                <w:szCs w:val="24"/>
                <w:highlight w:val="none"/>
                <w:u w:val="none"/>
              </w:rPr>
            </w:pPr>
          </w:p>
        </w:tc>
        <w:tc>
          <w:tcPr>
            <w:tcW w:w="90" w:type="dxa"/>
            <w:noWrap w:val="0"/>
            <w:vAlign w:val="center"/>
          </w:tcPr>
          <w:p w14:paraId="773C7106">
            <w:pPr>
              <w:rPr>
                <w:rFonts w:hint="default" w:ascii="Times New Roman" w:hAnsi="Times New Roman" w:eastAsia="宋体" w:cs="Times New Roman"/>
                <w:i w:val="0"/>
                <w:color w:val="000000"/>
                <w:sz w:val="24"/>
                <w:szCs w:val="24"/>
                <w:highlight w:val="none"/>
                <w:u w:val="none"/>
              </w:rPr>
            </w:pPr>
          </w:p>
        </w:tc>
        <w:tc>
          <w:tcPr>
            <w:tcW w:w="1140" w:type="dxa"/>
            <w:gridSpan w:val="2"/>
            <w:noWrap w:val="0"/>
            <w:vAlign w:val="center"/>
          </w:tcPr>
          <w:p w14:paraId="119D45E2">
            <w:pPr>
              <w:rPr>
                <w:rFonts w:hint="default" w:ascii="Times New Roman" w:hAnsi="Times New Roman" w:eastAsia="宋体" w:cs="Times New Roman"/>
                <w:i w:val="0"/>
                <w:color w:val="000000"/>
                <w:sz w:val="24"/>
                <w:szCs w:val="24"/>
                <w:highlight w:val="none"/>
                <w:u w:val="none"/>
              </w:rPr>
            </w:pPr>
          </w:p>
        </w:tc>
        <w:tc>
          <w:tcPr>
            <w:tcW w:w="1080" w:type="dxa"/>
            <w:noWrap w:val="0"/>
            <w:vAlign w:val="center"/>
          </w:tcPr>
          <w:p w14:paraId="232F7B26">
            <w:pPr>
              <w:rPr>
                <w:rFonts w:hint="default" w:ascii="Times New Roman" w:hAnsi="Times New Roman" w:eastAsia="宋体" w:cs="Times New Roman"/>
                <w:i w:val="0"/>
                <w:color w:val="000000"/>
                <w:sz w:val="24"/>
                <w:szCs w:val="24"/>
                <w:highlight w:val="none"/>
                <w:u w:val="none"/>
              </w:rPr>
            </w:pPr>
          </w:p>
        </w:tc>
        <w:tc>
          <w:tcPr>
            <w:tcW w:w="1120" w:type="dxa"/>
            <w:noWrap w:val="0"/>
            <w:vAlign w:val="center"/>
          </w:tcPr>
          <w:p w14:paraId="2C0C967D">
            <w:pPr>
              <w:rPr>
                <w:rFonts w:hint="default" w:ascii="Times New Roman" w:hAnsi="Times New Roman" w:eastAsia="宋体" w:cs="Times New Roman"/>
                <w:i w:val="0"/>
                <w:color w:val="000000"/>
                <w:sz w:val="24"/>
                <w:szCs w:val="24"/>
                <w:highlight w:val="none"/>
                <w:u w:val="none"/>
              </w:rPr>
            </w:pPr>
          </w:p>
        </w:tc>
        <w:tc>
          <w:tcPr>
            <w:tcW w:w="1080" w:type="dxa"/>
            <w:noWrap w:val="0"/>
            <w:vAlign w:val="center"/>
          </w:tcPr>
          <w:p w14:paraId="4032DDC1">
            <w:pPr>
              <w:rPr>
                <w:rFonts w:hint="default" w:ascii="Times New Roman" w:hAnsi="Times New Roman" w:eastAsia="宋体" w:cs="Times New Roman"/>
                <w:i w:val="0"/>
                <w:color w:val="000000"/>
                <w:sz w:val="24"/>
                <w:szCs w:val="24"/>
                <w:highlight w:val="none"/>
                <w:u w:val="none"/>
              </w:rPr>
            </w:pPr>
          </w:p>
        </w:tc>
      </w:tr>
      <w:tr w14:paraId="27F68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4"/>
          <w:wAfter w:w="4006" w:type="dxa"/>
          <w:trHeight w:val="375" w:hRule="atLeast"/>
        </w:trPr>
        <w:tc>
          <w:tcPr>
            <w:tcW w:w="8890" w:type="dxa"/>
            <w:gridSpan w:val="5"/>
            <w:noWrap w:val="0"/>
            <w:vAlign w:val="center"/>
          </w:tcPr>
          <w:p w14:paraId="0EBAFE3C">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eastAsia" w:cs="Times New Roman"/>
                <w:b/>
                <w:bCs/>
                <w:i w:val="0"/>
                <w:color w:val="000000"/>
                <w:kern w:val="0"/>
                <w:sz w:val="20"/>
                <w:szCs w:val="20"/>
                <w:highlight w:val="none"/>
                <w:u w:val="none"/>
                <w:lang w:val="en-US" w:eastAsia="zh-CN" w:bidi="ar"/>
              </w:rPr>
              <w:t>玛纳斯县</w:t>
            </w:r>
            <w:r>
              <w:rPr>
                <w:rFonts w:hint="default" w:ascii="Times New Roman" w:hAnsi="Times New Roman" w:eastAsia="宋体" w:cs="Times New Roman"/>
                <w:b/>
                <w:bCs/>
                <w:i w:val="0"/>
                <w:color w:val="000000"/>
                <w:kern w:val="0"/>
                <w:sz w:val="20"/>
                <w:szCs w:val="20"/>
                <w:highlight w:val="none"/>
                <w:u w:val="none"/>
                <w:lang w:val="en-US" w:eastAsia="zh-CN" w:bidi="ar"/>
              </w:rPr>
              <w:t>国有资本经营预算对下转移支付安排情况表（分地区、项目）</w:t>
            </w:r>
          </w:p>
        </w:tc>
      </w:tr>
      <w:tr w14:paraId="5069C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315" w:hRule="atLeast"/>
        </w:trPr>
        <w:tc>
          <w:tcPr>
            <w:tcW w:w="1813" w:type="dxa"/>
            <w:noWrap w:val="0"/>
            <w:vAlign w:val="center"/>
          </w:tcPr>
          <w:p w14:paraId="3073D068">
            <w:pPr>
              <w:jc w:val="center"/>
              <w:rPr>
                <w:rFonts w:hint="default" w:ascii="Times New Roman" w:hAnsi="Times New Roman" w:eastAsia="宋体" w:cs="Times New Roman"/>
                <w:i w:val="0"/>
                <w:color w:val="000000"/>
                <w:sz w:val="20"/>
                <w:szCs w:val="20"/>
                <w:highlight w:val="none"/>
                <w:u w:val="none"/>
              </w:rPr>
            </w:pPr>
          </w:p>
        </w:tc>
        <w:tc>
          <w:tcPr>
            <w:tcW w:w="602" w:type="dxa"/>
            <w:noWrap w:val="0"/>
            <w:vAlign w:val="center"/>
          </w:tcPr>
          <w:p w14:paraId="00D5C69A">
            <w:pPr>
              <w:jc w:val="center"/>
              <w:rPr>
                <w:rFonts w:hint="default" w:ascii="Times New Roman" w:hAnsi="Times New Roman" w:eastAsia="宋体" w:cs="Times New Roman"/>
                <w:i w:val="0"/>
                <w:color w:val="000000"/>
                <w:sz w:val="20"/>
                <w:szCs w:val="20"/>
                <w:highlight w:val="none"/>
                <w:u w:val="none"/>
              </w:rPr>
            </w:pPr>
          </w:p>
        </w:tc>
        <w:tc>
          <w:tcPr>
            <w:tcW w:w="5971" w:type="dxa"/>
            <w:noWrap w:val="0"/>
            <w:vAlign w:val="center"/>
          </w:tcPr>
          <w:p w14:paraId="3921D19B">
            <w:pPr>
              <w:jc w:val="righ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A42A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1140"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920A841">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项目名称</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644EEB39">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合计</w:t>
            </w: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51D2487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玛纳斯县</w:t>
            </w:r>
          </w:p>
        </w:tc>
      </w:tr>
      <w:tr w14:paraId="433D4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70"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1BCDB4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国有资本经营预算转移支付</w:t>
            </w: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1AA6F1B9">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34468C47">
            <w:pPr>
              <w:jc w:val="center"/>
              <w:rPr>
                <w:rFonts w:hint="default" w:ascii="Times New Roman" w:hAnsi="Times New Roman" w:eastAsia="宋体" w:cs="Times New Roman"/>
                <w:i w:val="0"/>
                <w:color w:val="000000"/>
                <w:sz w:val="20"/>
                <w:szCs w:val="20"/>
                <w:highlight w:val="none"/>
                <w:u w:val="none"/>
              </w:rPr>
            </w:pPr>
          </w:p>
        </w:tc>
      </w:tr>
      <w:tr w14:paraId="18F61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6285621">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56D04282">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5EE05C86">
            <w:pPr>
              <w:jc w:val="center"/>
              <w:rPr>
                <w:rFonts w:hint="default" w:ascii="Times New Roman" w:hAnsi="Times New Roman" w:eastAsia="宋体" w:cs="Times New Roman"/>
                <w:i w:val="0"/>
                <w:color w:val="000000"/>
                <w:sz w:val="20"/>
                <w:szCs w:val="20"/>
                <w:highlight w:val="none"/>
                <w:u w:val="none"/>
              </w:rPr>
            </w:pPr>
          </w:p>
        </w:tc>
      </w:tr>
      <w:tr w14:paraId="62580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C693F22">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2A17A2FD">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07430CC7">
            <w:pPr>
              <w:jc w:val="center"/>
              <w:rPr>
                <w:rFonts w:hint="default" w:ascii="Times New Roman" w:hAnsi="Times New Roman" w:eastAsia="宋体" w:cs="Times New Roman"/>
                <w:i w:val="0"/>
                <w:color w:val="000000"/>
                <w:sz w:val="20"/>
                <w:szCs w:val="20"/>
                <w:highlight w:val="none"/>
                <w:u w:val="none"/>
              </w:rPr>
            </w:pPr>
          </w:p>
        </w:tc>
      </w:tr>
      <w:tr w14:paraId="57B81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6FFCE52C">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507836D7">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665C2D00">
            <w:pPr>
              <w:jc w:val="center"/>
              <w:rPr>
                <w:rFonts w:hint="default" w:ascii="Times New Roman" w:hAnsi="Times New Roman" w:eastAsia="宋体" w:cs="Times New Roman"/>
                <w:i w:val="0"/>
                <w:color w:val="000000"/>
                <w:sz w:val="20"/>
                <w:szCs w:val="20"/>
                <w:highlight w:val="none"/>
                <w:u w:val="none"/>
              </w:rPr>
            </w:pPr>
          </w:p>
        </w:tc>
      </w:tr>
      <w:tr w14:paraId="0231A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00418EC">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4B8A5990">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5F6A61C3">
            <w:pPr>
              <w:jc w:val="center"/>
              <w:rPr>
                <w:rFonts w:hint="default" w:ascii="Times New Roman" w:hAnsi="Times New Roman" w:eastAsia="宋体" w:cs="Times New Roman"/>
                <w:i w:val="0"/>
                <w:color w:val="000000"/>
                <w:sz w:val="20"/>
                <w:szCs w:val="20"/>
                <w:highlight w:val="none"/>
                <w:u w:val="none"/>
              </w:rPr>
            </w:pPr>
          </w:p>
        </w:tc>
      </w:tr>
      <w:tr w14:paraId="0CB85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375CC8A5">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23C6CAB5">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0AC86F94">
            <w:pPr>
              <w:jc w:val="center"/>
              <w:rPr>
                <w:rFonts w:hint="default" w:ascii="Times New Roman" w:hAnsi="Times New Roman" w:eastAsia="宋体" w:cs="Times New Roman"/>
                <w:i w:val="0"/>
                <w:color w:val="000000"/>
                <w:sz w:val="20"/>
                <w:szCs w:val="20"/>
                <w:highlight w:val="none"/>
                <w:u w:val="none"/>
              </w:rPr>
            </w:pPr>
          </w:p>
        </w:tc>
      </w:tr>
      <w:tr w14:paraId="69291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201B3866">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1DDC4E52">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424AD204">
            <w:pPr>
              <w:jc w:val="center"/>
              <w:rPr>
                <w:rFonts w:hint="default" w:ascii="Times New Roman" w:hAnsi="Times New Roman" w:eastAsia="宋体" w:cs="Times New Roman"/>
                <w:i w:val="0"/>
                <w:color w:val="000000"/>
                <w:sz w:val="20"/>
                <w:szCs w:val="20"/>
                <w:highlight w:val="none"/>
                <w:u w:val="none"/>
              </w:rPr>
            </w:pPr>
          </w:p>
        </w:tc>
      </w:tr>
      <w:tr w14:paraId="19A1E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E67CBC2">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0DA6A759">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674B4F6C">
            <w:pPr>
              <w:jc w:val="center"/>
              <w:rPr>
                <w:rFonts w:hint="default" w:ascii="Times New Roman" w:hAnsi="Times New Roman" w:eastAsia="宋体" w:cs="Times New Roman"/>
                <w:i w:val="0"/>
                <w:color w:val="000000"/>
                <w:sz w:val="20"/>
                <w:szCs w:val="20"/>
                <w:highlight w:val="none"/>
                <w:u w:val="none"/>
              </w:rPr>
            </w:pPr>
          </w:p>
        </w:tc>
      </w:tr>
      <w:tr w14:paraId="513A9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7F1205DB">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4214A970">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1DC478FE">
            <w:pPr>
              <w:jc w:val="center"/>
              <w:rPr>
                <w:rFonts w:hint="default" w:ascii="Times New Roman" w:hAnsi="Times New Roman" w:eastAsia="宋体" w:cs="Times New Roman"/>
                <w:i w:val="0"/>
                <w:color w:val="000000"/>
                <w:sz w:val="20"/>
                <w:szCs w:val="20"/>
                <w:highlight w:val="none"/>
                <w:u w:val="none"/>
              </w:rPr>
            </w:pPr>
          </w:p>
        </w:tc>
      </w:tr>
      <w:tr w14:paraId="077CC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6"/>
          <w:wAfter w:w="4510" w:type="dxa"/>
          <w:trHeight w:val="285" w:hRule="atLeast"/>
        </w:trPr>
        <w:tc>
          <w:tcPr>
            <w:tcW w:w="1813" w:type="dxa"/>
            <w:tcBorders>
              <w:top w:val="single" w:color="000000" w:sz="4" w:space="0"/>
              <w:left w:val="single" w:color="000000" w:sz="4" w:space="0"/>
              <w:bottom w:val="single" w:color="000000" w:sz="4" w:space="0"/>
              <w:right w:val="single" w:color="000000" w:sz="4" w:space="0"/>
            </w:tcBorders>
            <w:noWrap w:val="0"/>
            <w:vAlign w:val="center"/>
          </w:tcPr>
          <w:p w14:paraId="1BA242EA">
            <w:pPr>
              <w:jc w:val="center"/>
              <w:rPr>
                <w:rFonts w:hint="default" w:ascii="Times New Roman" w:hAnsi="Times New Roman" w:eastAsia="宋体" w:cs="Times New Roman"/>
                <w:i w:val="0"/>
                <w:color w:val="000000"/>
                <w:sz w:val="20"/>
                <w:szCs w:val="20"/>
                <w:highlight w:val="none"/>
                <w:u w:val="none"/>
              </w:rPr>
            </w:pPr>
          </w:p>
        </w:tc>
        <w:tc>
          <w:tcPr>
            <w:tcW w:w="602" w:type="dxa"/>
            <w:tcBorders>
              <w:top w:val="single" w:color="000000" w:sz="4" w:space="0"/>
              <w:left w:val="single" w:color="000000" w:sz="4" w:space="0"/>
              <w:bottom w:val="single" w:color="000000" w:sz="4" w:space="0"/>
              <w:right w:val="single" w:color="000000" w:sz="4" w:space="0"/>
            </w:tcBorders>
            <w:noWrap w:val="0"/>
            <w:vAlign w:val="center"/>
          </w:tcPr>
          <w:p w14:paraId="0D29E286">
            <w:pPr>
              <w:jc w:val="center"/>
              <w:rPr>
                <w:rFonts w:hint="default" w:ascii="Times New Roman" w:hAnsi="Times New Roman" w:eastAsia="宋体" w:cs="Times New Roman"/>
                <w:i w:val="0"/>
                <w:color w:val="000000"/>
                <w:sz w:val="20"/>
                <w:szCs w:val="20"/>
                <w:highlight w:val="none"/>
                <w:u w:val="none"/>
              </w:rPr>
            </w:pPr>
          </w:p>
        </w:tc>
        <w:tc>
          <w:tcPr>
            <w:tcW w:w="5971" w:type="dxa"/>
            <w:tcBorders>
              <w:top w:val="single" w:color="000000" w:sz="4" w:space="0"/>
              <w:left w:val="single" w:color="000000" w:sz="4" w:space="0"/>
              <w:bottom w:val="single" w:color="000000" w:sz="4" w:space="0"/>
              <w:right w:val="single" w:color="000000" w:sz="4" w:space="0"/>
            </w:tcBorders>
            <w:noWrap w:val="0"/>
            <w:vAlign w:val="center"/>
          </w:tcPr>
          <w:p w14:paraId="0C95FD6B">
            <w:pPr>
              <w:jc w:val="center"/>
              <w:rPr>
                <w:rFonts w:hint="default" w:ascii="Times New Roman" w:hAnsi="Times New Roman" w:eastAsia="宋体" w:cs="Times New Roman"/>
                <w:i w:val="0"/>
                <w:color w:val="000000"/>
                <w:sz w:val="20"/>
                <w:szCs w:val="20"/>
                <w:highlight w:val="none"/>
                <w:u w:val="none"/>
              </w:rPr>
            </w:pPr>
          </w:p>
        </w:tc>
      </w:tr>
    </w:tbl>
    <w:p w14:paraId="183D88C6">
      <w:pPr>
        <w:widowControl/>
        <w:jc w:val="left"/>
        <w:textAlignment w:val="center"/>
        <w:rPr>
          <w:rFonts w:hint="eastAsia" w:ascii="宋体" w:hAnsi="宋体" w:eastAsia="宋体" w:cs="宋体"/>
          <w:b w:val="0"/>
          <w:bCs w:val="0"/>
          <w:color w:val="000000"/>
          <w:kern w:val="0"/>
          <w:sz w:val="20"/>
          <w:szCs w:val="20"/>
          <w:highlight w:val="none"/>
          <w:lang w:eastAsia="zh-CN" w:bidi="ar"/>
        </w:rPr>
      </w:pPr>
      <w:r>
        <w:rPr>
          <w:rFonts w:hint="eastAsia" w:ascii="宋体" w:hAnsi="宋体" w:eastAsia="宋体" w:cs="宋体"/>
          <w:b w:val="0"/>
          <w:bCs w:val="0"/>
          <w:color w:val="000000"/>
          <w:kern w:val="0"/>
          <w:sz w:val="20"/>
          <w:szCs w:val="20"/>
          <w:highlight w:val="none"/>
          <w:lang w:eastAsia="zh-CN" w:bidi="ar"/>
        </w:rPr>
        <w:t>备注：</w:t>
      </w:r>
      <w:r>
        <w:rPr>
          <w:rFonts w:hint="eastAsia" w:ascii="宋体" w:hAnsi="宋体" w:cs="宋体"/>
          <w:b w:val="0"/>
          <w:bCs w:val="0"/>
          <w:color w:val="000000"/>
          <w:kern w:val="0"/>
          <w:sz w:val="20"/>
          <w:szCs w:val="20"/>
          <w:highlight w:val="none"/>
          <w:lang w:val="en-US" w:eastAsia="zh-CN" w:bidi="ar"/>
        </w:rPr>
        <w:t>玛纳斯县为县一级，</w:t>
      </w:r>
      <w:r>
        <w:rPr>
          <w:rFonts w:hint="eastAsia" w:ascii="宋体" w:hAnsi="宋体" w:eastAsia="宋体" w:cs="宋体"/>
          <w:b w:val="0"/>
          <w:bCs w:val="0"/>
          <w:color w:val="000000"/>
          <w:kern w:val="0"/>
          <w:sz w:val="20"/>
          <w:szCs w:val="20"/>
          <w:highlight w:val="none"/>
          <w:lang w:eastAsia="zh-CN" w:bidi="ar"/>
        </w:rPr>
        <w:t>县级不存在对下转移支付，此表为空表。</w:t>
      </w:r>
      <w:r>
        <w:rPr>
          <w:rFonts w:hint="eastAsia" w:ascii="宋体" w:hAnsi="宋体" w:eastAsia="宋体" w:cs="宋体"/>
          <w:b w:val="0"/>
          <w:bCs w:val="0"/>
          <w:color w:val="000000"/>
          <w:kern w:val="0"/>
          <w:sz w:val="20"/>
          <w:szCs w:val="20"/>
          <w:highlight w:val="none"/>
          <w:lang w:eastAsia="zh-CN" w:bidi="ar"/>
        </w:rPr>
        <w:tab/>
      </w:r>
    </w:p>
    <w:p w14:paraId="051C481E">
      <w:pPr>
        <w:pStyle w:val="11"/>
        <w:rPr>
          <w:rFonts w:hint="default" w:ascii="Times New Roman" w:hAnsi="Times New Roman" w:eastAsia="楷体_GB2312" w:cs="Times New Roman"/>
          <w:b/>
          <w:bCs w:val="0"/>
          <w:kern w:val="0"/>
          <w:sz w:val="32"/>
          <w:szCs w:val="32"/>
          <w:highlight w:val="none"/>
          <w:lang w:val="en-US" w:eastAsia="zh-Hans"/>
        </w:rPr>
      </w:pPr>
    </w:p>
    <w:p w14:paraId="0CB7E772">
      <w:pPr>
        <w:rPr>
          <w:rFonts w:hint="default" w:ascii="Times New Roman" w:hAnsi="Times New Roman" w:eastAsia="楷体_GB2312" w:cs="Times New Roman"/>
          <w:b/>
          <w:bCs w:val="0"/>
          <w:kern w:val="0"/>
          <w:sz w:val="32"/>
          <w:szCs w:val="32"/>
          <w:highlight w:val="none"/>
          <w:lang w:val="en-US" w:eastAsia="zh-Hans"/>
        </w:rPr>
      </w:pPr>
    </w:p>
    <w:p w14:paraId="239E14DF">
      <w:pPr>
        <w:pStyle w:val="6"/>
        <w:rPr>
          <w:rFonts w:hint="default"/>
          <w:lang w:val="en-US" w:eastAsia="zh-Hans"/>
        </w:rPr>
      </w:pPr>
    </w:p>
    <w:p w14:paraId="6CABD3B1">
      <w:pPr>
        <w:rPr>
          <w:rFonts w:hint="default"/>
          <w:lang w:val="en-US" w:eastAsia="zh-Hans"/>
        </w:rPr>
      </w:pPr>
    </w:p>
    <w:p w14:paraId="1DD5AE5D">
      <w:pPr>
        <w:pStyle w:val="11"/>
        <w:rPr>
          <w:rFonts w:hint="default"/>
          <w:lang w:val="en-US" w:eastAsia="zh-Hans"/>
        </w:rPr>
      </w:pPr>
    </w:p>
    <w:p w14:paraId="6DD6FCD1">
      <w:pPr>
        <w:pStyle w:val="11"/>
        <w:rPr>
          <w:rFonts w:hint="default"/>
          <w:lang w:val="en-US" w:eastAsia="zh-Hans"/>
        </w:rPr>
      </w:pPr>
    </w:p>
    <w:p w14:paraId="4ACC45CA">
      <w:pPr>
        <w:pStyle w:val="11"/>
        <w:rPr>
          <w:rFonts w:hint="default"/>
          <w:lang w:val="en-US" w:eastAsia="zh-Hans"/>
        </w:rPr>
      </w:pPr>
    </w:p>
    <w:p w14:paraId="2F556E2A">
      <w:pPr>
        <w:pStyle w:val="11"/>
        <w:rPr>
          <w:rFonts w:hint="default"/>
          <w:lang w:val="en-US" w:eastAsia="zh-Hans"/>
        </w:rPr>
      </w:pPr>
    </w:p>
    <w:p w14:paraId="7988884C">
      <w:pPr>
        <w:pStyle w:val="11"/>
        <w:rPr>
          <w:rFonts w:hint="default"/>
          <w:lang w:val="en-US" w:eastAsia="zh-Hans"/>
        </w:rPr>
      </w:pPr>
    </w:p>
    <w:p w14:paraId="7EB0B6C2">
      <w:pPr>
        <w:pStyle w:val="11"/>
        <w:rPr>
          <w:rFonts w:hint="default"/>
          <w:lang w:val="en-US" w:eastAsia="zh-Hans"/>
        </w:rPr>
      </w:pPr>
    </w:p>
    <w:p w14:paraId="2A4F7A80">
      <w:pPr>
        <w:pStyle w:val="11"/>
        <w:rPr>
          <w:rFonts w:hint="default"/>
          <w:lang w:val="en-US" w:eastAsia="zh-Hans"/>
        </w:rPr>
      </w:pPr>
    </w:p>
    <w:p w14:paraId="5D771D43">
      <w:pPr>
        <w:pStyle w:val="11"/>
        <w:rPr>
          <w:rFonts w:hint="default"/>
          <w:lang w:val="en-US" w:eastAsia="zh-Hans"/>
        </w:rPr>
      </w:pPr>
    </w:p>
    <w:p w14:paraId="673C9C0B">
      <w:pPr>
        <w:pStyle w:val="11"/>
        <w:rPr>
          <w:rFonts w:hint="default"/>
          <w:lang w:val="en-US" w:eastAsia="zh-Hans"/>
        </w:rPr>
      </w:pPr>
    </w:p>
    <w:p w14:paraId="18051C3B">
      <w:pPr>
        <w:pStyle w:val="11"/>
        <w:rPr>
          <w:rFonts w:hint="default"/>
          <w:lang w:val="en-US" w:eastAsia="zh-Hans"/>
        </w:rPr>
      </w:pPr>
    </w:p>
    <w:p w14:paraId="7B65B3C3">
      <w:pPr>
        <w:pStyle w:val="11"/>
        <w:rPr>
          <w:rFonts w:hint="default"/>
          <w:lang w:val="en-US" w:eastAsia="zh-Hans"/>
        </w:rPr>
      </w:pPr>
    </w:p>
    <w:p w14:paraId="6C7051C9">
      <w:pPr>
        <w:pStyle w:val="11"/>
        <w:rPr>
          <w:rFonts w:hint="default"/>
          <w:lang w:val="en-US" w:eastAsia="zh-Hans"/>
        </w:rPr>
      </w:pPr>
    </w:p>
    <w:p w14:paraId="4C927227">
      <w:pPr>
        <w:pStyle w:val="11"/>
        <w:rPr>
          <w:rFonts w:hint="default"/>
          <w:lang w:val="en-US" w:eastAsia="zh-Hans"/>
        </w:rPr>
      </w:pPr>
    </w:p>
    <w:p w14:paraId="35955CD6">
      <w:pPr>
        <w:pStyle w:val="11"/>
        <w:rPr>
          <w:rFonts w:hint="default"/>
          <w:lang w:val="en-US" w:eastAsia="zh-Hans"/>
        </w:rPr>
      </w:pPr>
    </w:p>
    <w:p w14:paraId="7249F407">
      <w:pPr>
        <w:pStyle w:val="11"/>
        <w:rPr>
          <w:rFonts w:hint="default"/>
          <w:lang w:val="en-US" w:eastAsia="zh-Hans"/>
        </w:rPr>
      </w:pPr>
    </w:p>
    <w:p w14:paraId="6FA5513B">
      <w:pPr>
        <w:pStyle w:val="11"/>
        <w:rPr>
          <w:rFonts w:hint="default"/>
          <w:lang w:val="en-US" w:eastAsia="zh-Hans"/>
        </w:rPr>
      </w:pPr>
    </w:p>
    <w:p w14:paraId="36521E16">
      <w:pPr>
        <w:pStyle w:val="11"/>
        <w:rPr>
          <w:rFonts w:hint="default"/>
          <w:lang w:val="en-US" w:eastAsia="zh-Hans"/>
        </w:rPr>
      </w:pPr>
    </w:p>
    <w:p w14:paraId="1A09DB3F">
      <w:pPr>
        <w:pStyle w:val="11"/>
        <w:rPr>
          <w:rFonts w:hint="default"/>
          <w:lang w:val="en-US" w:eastAsia="zh-Hans"/>
        </w:rPr>
      </w:pPr>
    </w:p>
    <w:p w14:paraId="187E2BE0">
      <w:pPr>
        <w:pStyle w:val="11"/>
        <w:rPr>
          <w:rFonts w:hint="default"/>
          <w:lang w:val="en-US" w:eastAsia="zh-Hans"/>
        </w:rPr>
      </w:pPr>
    </w:p>
    <w:p w14:paraId="77E7FA57">
      <w:pPr>
        <w:pStyle w:val="11"/>
        <w:rPr>
          <w:rFonts w:hint="default"/>
          <w:lang w:val="en-US" w:eastAsia="zh-Hans"/>
        </w:rPr>
      </w:pPr>
    </w:p>
    <w:p w14:paraId="2A7EE1C8">
      <w:pPr>
        <w:pStyle w:val="11"/>
        <w:rPr>
          <w:rFonts w:hint="default"/>
          <w:lang w:val="en-US" w:eastAsia="zh-Hans"/>
        </w:rPr>
      </w:pPr>
    </w:p>
    <w:p w14:paraId="27403453">
      <w:pPr>
        <w:pStyle w:val="11"/>
        <w:rPr>
          <w:rFonts w:hint="default"/>
          <w:lang w:val="en-US" w:eastAsia="zh-Hans"/>
        </w:rPr>
      </w:pPr>
    </w:p>
    <w:p w14:paraId="17B0C500">
      <w:pPr>
        <w:pStyle w:val="11"/>
        <w:rPr>
          <w:rFonts w:hint="default"/>
          <w:lang w:val="en-US" w:eastAsia="zh-Hans"/>
        </w:rPr>
      </w:pPr>
    </w:p>
    <w:p w14:paraId="6D14B807">
      <w:pPr>
        <w:pStyle w:val="11"/>
        <w:rPr>
          <w:rFonts w:hint="default"/>
          <w:lang w:val="en-US" w:eastAsia="zh-Hans"/>
        </w:rPr>
      </w:pPr>
    </w:p>
    <w:p w14:paraId="431097FB">
      <w:pPr>
        <w:pStyle w:val="11"/>
        <w:rPr>
          <w:rFonts w:hint="default"/>
          <w:lang w:val="en-US" w:eastAsia="zh-Hans"/>
        </w:rPr>
      </w:pPr>
    </w:p>
    <w:p w14:paraId="06D17C47">
      <w:pPr>
        <w:pStyle w:val="11"/>
        <w:rPr>
          <w:rFonts w:hint="default"/>
          <w:lang w:val="en-US" w:eastAsia="zh-Hans"/>
        </w:rPr>
      </w:pPr>
    </w:p>
    <w:p w14:paraId="6AB7544E">
      <w:pPr>
        <w:rPr>
          <w:rFonts w:hint="default"/>
          <w:lang w:val="en-US" w:eastAsia="zh-Hans"/>
        </w:rPr>
      </w:pPr>
    </w:p>
    <w:p w14:paraId="59548F02">
      <w:pPr>
        <w:numPr>
          <w:ilvl w:val="0"/>
          <w:numId w:val="1"/>
        </w:numPr>
        <w:tabs>
          <w:tab w:val="left" w:pos="2148"/>
        </w:tabs>
        <w:spacing w:before="190" w:line="350" w:lineRule="auto"/>
        <w:ind w:right="3265" w:rightChars="0" w:firstLine="643" w:firstLineChars="200"/>
        <w:jc w:val="both"/>
        <w:rPr>
          <w:rFonts w:hint="default" w:ascii="Times New Roman" w:hAnsi="Times New Roman" w:eastAsia="楷体_GB2312" w:cs="Times New Roman"/>
          <w:b/>
          <w:bCs w:val="0"/>
          <w:kern w:val="0"/>
          <w:sz w:val="32"/>
          <w:szCs w:val="32"/>
          <w:highlight w:val="none"/>
          <w:lang w:val="en-US" w:eastAsia="zh-Hans"/>
        </w:rPr>
      </w:pPr>
      <w:r>
        <w:rPr>
          <w:rFonts w:hint="default" w:ascii="Times New Roman" w:hAnsi="Times New Roman" w:eastAsia="楷体_GB2312" w:cs="Times New Roman"/>
          <w:b/>
          <w:bCs w:val="0"/>
          <w:kern w:val="0"/>
          <w:sz w:val="32"/>
          <w:szCs w:val="32"/>
          <w:highlight w:val="none"/>
          <w:lang w:val="en-US" w:eastAsia="zh-Hans"/>
        </w:rPr>
        <w:t>社会保险基金预算</w:t>
      </w:r>
      <w:r>
        <w:rPr>
          <w:rFonts w:hint="default" w:ascii="Times New Roman" w:hAnsi="Times New Roman" w:eastAsia="楷体_GB2312" w:cs="Times New Roman"/>
          <w:b/>
          <w:bCs w:val="0"/>
          <w:kern w:val="0"/>
          <w:sz w:val="32"/>
          <w:szCs w:val="32"/>
          <w:highlight w:val="none"/>
          <w:lang w:val="en-US" w:eastAsia="zh-CN"/>
        </w:rPr>
        <w:t>公开</w:t>
      </w:r>
      <w:r>
        <w:rPr>
          <w:rFonts w:hint="default" w:ascii="Times New Roman" w:hAnsi="Times New Roman" w:eastAsia="楷体_GB2312" w:cs="Times New Roman"/>
          <w:b/>
          <w:bCs w:val="0"/>
          <w:kern w:val="0"/>
          <w:sz w:val="32"/>
          <w:szCs w:val="32"/>
          <w:highlight w:val="none"/>
          <w:lang w:val="en-US" w:eastAsia="zh-Hans"/>
        </w:rPr>
        <w:t>表</w:t>
      </w:r>
    </w:p>
    <w:tbl>
      <w:tblPr>
        <w:tblStyle w:val="12"/>
        <w:tblpPr w:leftFromText="180" w:rightFromText="180" w:vertAnchor="text" w:horzAnchor="page" w:tblpX="914" w:tblpY="18"/>
        <w:tblOverlap w:val="never"/>
        <w:tblW w:w="9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2"/>
        <w:gridCol w:w="4680"/>
        <w:gridCol w:w="1395"/>
        <w:gridCol w:w="1335"/>
        <w:gridCol w:w="1455"/>
      </w:tblGrid>
      <w:tr w14:paraId="04D06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972" w:type="dxa"/>
            <w:noWrap w:val="0"/>
            <w:vAlign w:val="center"/>
          </w:tcPr>
          <w:p w14:paraId="6BB2BE6E">
            <w:pPr>
              <w:keepNext w:val="0"/>
              <w:keepLines w:val="0"/>
              <w:widowControl/>
              <w:suppressLineNumbers w:val="0"/>
              <w:adjustRightInd w:val="0"/>
              <w:snapToGrid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21</w:t>
            </w:r>
          </w:p>
        </w:tc>
        <w:tc>
          <w:tcPr>
            <w:tcW w:w="4680" w:type="dxa"/>
            <w:noWrap w:val="0"/>
            <w:vAlign w:val="center"/>
          </w:tcPr>
          <w:p w14:paraId="28721B51">
            <w:pPr>
              <w:adjustRightInd w:val="0"/>
              <w:snapToGrid w:val="0"/>
              <w:rPr>
                <w:rFonts w:hint="default" w:ascii="Times New Roman" w:hAnsi="Times New Roman" w:eastAsia="宋体" w:cs="Times New Roman"/>
                <w:i w:val="0"/>
                <w:color w:val="000000"/>
                <w:sz w:val="20"/>
                <w:szCs w:val="20"/>
                <w:highlight w:val="none"/>
                <w:u w:val="none"/>
              </w:rPr>
            </w:pPr>
          </w:p>
        </w:tc>
        <w:tc>
          <w:tcPr>
            <w:tcW w:w="1395" w:type="dxa"/>
            <w:noWrap w:val="0"/>
            <w:vAlign w:val="center"/>
          </w:tcPr>
          <w:p w14:paraId="53987F71">
            <w:pPr>
              <w:adjustRightInd w:val="0"/>
              <w:snapToGrid w:val="0"/>
              <w:rPr>
                <w:rFonts w:hint="default" w:ascii="Times New Roman" w:hAnsi="Times New Roman" w:eastAsia="宋体" w:cs="Times New Roman"/>
                <w:i w:val="0"/>
                <w:color w:val="000000"/>
                <w:sz w:val="20"/>
                <w:szCs w:val="20"/>
                <w:highlight w:val="none"/>
                <w:u w:val="none"/>
              </w:rPr>
            </w:pPr>
          </w:p>
        </w:tc>
        <w:tc>
          <w:tcPr>
            <w:tcW w:w="1335" w:type="dxa"/>
            <w:noWrap w:val="0"/>
            <w:vAlign w:val="center"/>
          </w:tcPr>
          <w:p w14:paraId="59FC3181">
            <w:pPr>
              <w:adjustRightInd w:val="0"/>
              <w:snapToGrid w:val="0"/>
              <w:rPr>
                <w:rFonts w:hint="default" w:ascii="Times New Roman" w:hAnsi="Times New Roman" w:eastAsia="宋体" w:cs="Times New Roman"/>
                <w:i w:val="0"/>
                <w:color w:val="000000"/>
                <w:sz w:val="20"/>
                <w:szCs w:val="20"/>
                <w:highlight w:val="none"/>
                <w:u w:val="none"/>
              </w:rPr>
            </w:pPr>
          </w:p>
        </w:tc>
        <w:tc>
          <w:tcPr>
            <w:tcW w:w="1455" w:type="dxa"/>
            <w:noWrap w:val="0"/>
            <w:vAlign w:val="center"/>
          </w:tcPr>
          <w:p w14:paraId="746D8B94">
            <w:pPr>
              <w:adjustRightInd w:val="0"/>
              <w:snapToGrid w:val="0"/>
              <w:rPr>
                <w:rFonts w:hint="default" w:ascii="Times New Roman" w:hAnsi="Times New Roman" w:eastAsia="宋体" w:cs="Times New Roman"/>
                <w:i w:val="0"/>
                <w:color w:val="000000"/>
                <w:sz w:val="20"/>
                <w:szCs w:val="20"/>
                <w:highlight w:val="none"/>
                <w:u w:val="none"/>
              </w:rPr>
            </w:pPr>
          </w:p>
        </w:tc>
      </w:tr>
      <w:tr w14:paraId="0110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atLeast"/>
        </w:trPr>
        <w:tc>
          <w:tcPr>
            <w:tcW w:w="972" w:type="dxa"/>
            <w:noWrap w:val="0"/>
            <w:vAlign w:val="center"/>
          </w:tcPr>
          <w:p w14:paraId="6AF0E7CC">
            <w:pPr>
              <w:adjustRightInd w:val="0"/>
              <w:snapToGrid w:val="0"/>
              <w:rPr>
                <w:rFonts w:hint="default" w:ascii="Times New Roman" w:hAnsi="Times New Roman" w:eastAsia="宋体" w:cs="Times New Roman"/>
                <w:i w:val="0"/>
                <w:color w:val="000000"/>
                <w:sz w:val="20"/>
                <w:szCs w:val="20"/>
                <w:highlight w:val="none"/>
                <w:u w:val="none"/>
              </w:rPr>
            </w:pPr>
          </w:p>
        </w:tc>
        <w:tc>
          <w:tcPr>
            <w:tcW w:w="8865" w:type="dxa"/>
            <w:gridSpan w:val="4"/>
            <w:noWrap w:val="0"/>
            <w:vAlign w:val="center"/>
          </w:tcPr>
          <w:p w14:paraId="34412A54">
            <w:pPr>
              <w:keepNext w:val="0"/>
              <w:keepLines w:val="0"/>
              <w:widowControl/>
              <w:suppressLineNumbers w:val="0"/>
              <w:adjustRightInd w:val="0"/>
              <w:snapToGrid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社会保险基金预算收入表</w:t>
            </w:r>
          </w:p>
        </w:tc>
      </w:tr>
      <w:tr w14:paraId="4063C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 w:hRule="atLeast"/>
        </w:trPr>
        <w:tc>
          <w:tcPr>
            <w:tcW w:w="972" w:type="dxa"/>
            <w:shd w:val="clear" w:color="auto" w:fill="FFFFFF"/>
            <w:noWrap w:val="0"/>
            <w:vAlign w:val="center"/>
          </w:tcPr>
          <w:p w14:paraId="0B15DB54">
            <w:pPr>
              <w:adjustRightInd w:val="0"/>
              <w:snapToGrid w:val="0"/>
              <w:rPr>
                <w:rFonts w:hint="default" w:ascii="Times New Roman" w:hAnsi="Times New Roman" w:eastAsia="宋体" w:cs="Times New Roman"/>
                <w:i w:val="0"/>
                <w:color w:val="000000"/>
                <w:sz w:val="20"/>
                <w:szCs w:val="20"/>
                <w:highlight w:val="none"/>
                <w:u w:val="none"/>
              </w:rPr>
            </w:pPr>
          </w:p>
        </w:tc>
        <w:tc>
          <w:tcPr>
            <w:tcW w:w="4680" w:type="dxa"/>
            <w:shd w:val="clear" w:color="auto" w:fill="FFFFFF"/>
            <w:noWrap w:val="0"/>
            <w:vAlign w:val="center"/>
          </w:tcPr>
          <w:p w14:paraId="74EBC581">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95" w:type="dxa"/>
            <w:shd w:val="clear" w:color="auto" w:fill="FFFFFF"/>
            <w:noWrap w:val="0"/>
            <w:vAlign w:val="center"/>
          </w:tcPr>
          <w:p w14:paraId="58029206">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335" w:type="dxa"/>
            <w:shd w:val="clear" w:color="auto" w:fill="FFFFFF"/>
            <w:noWrap w:val="0"/>
            <w:vAlign w:val="center"/>
          </w:tcPr>
          <w:p w14:paraId="3460ACB7">
            <w:pPr>
              <w:adjustRightInd w:val="0"/>
              <w:snapToGrid w:val="0"/>
              <w:jc w:val="center"/>
              <w:rPr>
                <w:rFonts w:hint="default" w:ascii="Times New Roman" w:hAnsi="Times New Roman" w:eastAsia="宋体" w:cs="Times New Roman"/>
                <w:i w:val="0"/>
                <w:color w:val="000000"/>
                <w:sz w:val="20"/>
                <w:szCs w:val="20"/>
                <w:highlight w:val="none"/>
                <w:u w:val="none"/>
              </w:rPr>
            </w:pPr>
          </w:p>
        </w:tc>
        <w:tc>
          <w:tcPr>
            <w:tcW w:w="1455" w:type="dxa"/>
            <w:shd w:val="clear" w:color="auto" w:fill="FFFFFF"/>
            <w:noWrap w:val="0"/>
            <w:vAlign w:val="center"/>
          </w:tcPr>
          <w:p w14:paraId="2598A08C">
            <w:pPr>
              <w:keepNext w:val="0"/>
              <w:keepLines w:val="0"/>
              <w:widowControl/>
              <w:suppressLineNumbers w:val="0"/>
              <w:adjustRightInd w:val="0"/>
              <w:snapToGrid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bl>
    <w:tbl>
      <w:tblPr>
        <w:tblStyle w:val="12"/>
        <w:tblpPr w:leftFromText="180" w:rightFromText="180" w:vertAnchor="text" w:horzAnchor="page" w:tblpX="924" w:tblpY="179"/>
        <w:tblOverlap w:val="never"/>
        <w:tblW w:w="984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4"/>
        <w:gridCol w:w="4690"/>
        <w:gridCol w:w="1390"/>
        <w:gridCol w:w="1335"/>
        <w:gridCol w:w="1455"/>
      </w:tblGrid>
      <w:tr w14:paraId="68940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8278A4">
            <w:pPr>
              <w:keepNext w:val="0"/>
              <w:keepLines w:val="0"/>
              <w:widowControl/>
              <w:suppressLineNumbers w:val="0"/>
              <w:adjustRightInd w:val="0"/>
              <w:snapToGrid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04BCE6">
            <w:pPr>
              <w:keepNext w:val="0"/>
              <w:keepLines w:val="0"/>
              <w:widowControl/>
              <w:suppressLineNumbers w:val="0"/>
              <w:adjustRightInd w:val="0"/>
              <w:snapToGrid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5A6147">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05A72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DEF1D4">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2154A58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7B18D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FAE478">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w:t>
            </w:r>
          </w:p>
        </w:tc>
        <w:tc>
          <w:tcPr>
            <w:tcW w:w="4690" w:type="dxa"/>
            <w:vMerge w:val="restart"/>
            <w:tcBorders>
              <w:bottom w:val="single" w:color="000000" w:sz="4" w:space="0"/>
              <w:right w:val="single" w:color="000000" w:sz="4" w:space="0"/>
            </w:tcBorders>
            <w:shd w:val="clear" w:color="auto" w:fill="FFFFFF"/>
            <w:noWrap w:val="0"/>
            <w:vAlign w:val="center"/>
          </w:tcPr>
          <w:p w14:paraId="6712FC4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社会保险基金收入合计</w:t>
            </w:r>
          </w:p>
        </w:tc>
        <w:tc>
          <w:tcPr>
            <w:tcW w:w="1390" w:type="dxa"/>
            <w:vMerge w:val="restart"/>
            <w:tcBorders>
              <w:left w:val="single" w:color="000000" w:sz="4" w:space="0"/>
              <w:bottom w:val="single" w:color="000000" w:sz="4" w:space="0"/>
              <w:right w:val="single" w:color="000000" w:sz="4" w:space="0"/>
            </w:tcBorders>
            <w:shd w:val="clear" w:color="auto" w:fill="FFFFFF"/>
            <w:noWrap w:val="0"/>
            <w:vAlign w:val="center"/>
          </w:tcPr>
          <w:p w14:paraId="002C2C71">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45640</w:t>
            </w:r>
          </w:p>
        </w:tc>
        <w:tc>
          <w:tcPr>
            <w:tcW w:w="1335" w:type="dxa"/>
            <w:vMerge w:val="restart"/>
            <w:tcBorders>
              <w:left w:val="single" w:color="000000" w:sz="4" w:space="0"/>
              <w:bottom w:val="single" w:color="000000" w:sz="4" w:space="0"/>
              <w:right w:val="single" w:color="000000" w:sz="4" w:space="0"/>
            </w:tcBorders>
            <w:shd w:val="clear" w:color="auto" w:fill="FFFFFF"/>
            <w:noWrap w:val="0"/>
            <w:vAlign w:val="center"/>
          </w:tcPr>
          <w:p w14:paraId="3EEAA58C">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46139</w:t>
            </w:r>
          </w:p>
        </w:tc>
        <w:tc>
          <w:tcPr>
            <w:tcW w:w="1455" w:type="dxa"/>
            <w:vMerge w:val="restart"/>
            <w:tcBorders>
              <w:left w:val="single" w:color="000000" w:sz="4" w:space="0"/>
              <w:bottom w:val="single" w:color="000000" w:sz="4" w:space="0"/>
              <w:right w:val="single" w:color="000000" w:sz="4" w:space="0"/>
            </w:tcBorders>
            <w:shd w:val="clear" w:color="auto" w:fill="FFFFFF"/>
            <w:noWrap w:val="0"/>
            <w:vAlign w:val="center"/>
          </w:tcPr>
          <w:p w14:paraId="19575D3E">
            <w:pPr>
              <w:adjustRightInd w:val="0"/>
              <w:snapToGrid w:val="0"/>
              <w:ind w:firstLine="431" w:firstLineChars="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101.09</w:t>
            </w:r>
            <w:r>
              <w:rPr>
                <w:rFonts w:hint="default" w:ascii="Times New Roman" w:hAnsi="Times New Roman" w:cs="Times New Roman"/>
                <w:sz w:val="20"/>
                <w:szCs w:val="20"/>
                <w:highlight w:val="none"/>
              </w:rPr>
              <w:t>%</w:t>
            </w:r>
          </w:p>
        </w:tc>
      </w:tr>
      <w:tr w14:paraId="4712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A2DCC8">
            <w:pPr>
              <w:widowControl w:val="0"/>
              <w:adjustRightInd w:val="0"/>
              <w:snapToGrid w:val="0"/>
              <w:jc w:val="left"/>
              <w:rPr>
                <w:rFonts w:hint="default" w:ascii="Times New Roman" w:hAnsi="Times New Roman" w:cs="Times New Roman"/>
                <w:sz w:val="20"/>
                <w:szCs w:val="20"/>
                <w:highlight w:val="none"/>
              </w:rPr>
            </w:pPr>
          </w:p>
        </w:tc>
        <w:tc>
          <w:tcPr>
            <w:tcW w:w="4690" w:type="dxa"/>
            <w:vMerge w:val="continue"/>
            <w:tcBorders>
              <w:bottom w:val="single" w:color="000000" w:sz="4" w:space="0"/>
              <w:right w:val="single" w:color="000000" w:sz="4" w:space="0"/>
            </w:tcBorders>
            <w:shd w:val="clear" w:color="auto" w:fill="FFFFFF"/>
            <w:noWrap w:val="0"/>
            <w:vAlign w:val="center"/>
          </w:tcPr>
          <w:p w14:paraId="2BB9D7D7">
            <w:pPr>
              <w:widowControl w:val="0"/>
              <w:adjustRightInd w:val="0"/>
              <w:snapToGrid w:val="0"/>
              <w:rPr>
                <w:rFonts w:hint="default" w:ascii="Times New Roman" w:hAnsi="Times New Roman" w:cs="Times New Roman"/>
                <w:sz w:val="20"/>
                <w:szCs w:val="20"/>
                <w:highlight w:val="none"/>
              </w:rPr>
            </w:pPr>
          </w:p>
        </w:tc>
        <w:tc>
          <w:tcPr>
            <w:tcW w:w="1390" w:type="dxa"/>
            <w:vMerge w:val="continue"/>
            <w:tcBorders>
              <w:left w:val="single" w:color="000000" w:sz="4" w:space="0"/>
              <w:bottom w:val="single" w:color="000000" w:sz="4" w:space="0"/>
              <w:right w:val="single" w:color="000000" w:sz="4" w:space="0"/>
            </w:tcBorders>
            <w:shd w:val="clear" w:color="auto" w:fill="FFFFFF"/>
            <w:noWrap w:val="0"/>
            <w:vAlign w:val="center"/>
          </w:tcPr>
          <w:p w14:paraId="630DF4ED">
            <w:pPr>
              <w:adjustRightInd w:val="0"/>
              <w:snapToGrid w:val="0"/>
              <w:jc w:val="right"/>
              <w:rPr>
                <w:rFonts w:hint="default" w:ascii="Times New Roman" w:hAnsi="Times New Roman" w:cs="Times New Roman"/>
                <w:sz w:val="20"/>
                <w:szCs w:val="20"/>
                <w:highlight w:val="none"/>
              </w:rPr>
            </w:pPr>
          </w:p>
        </w:tc>
        <w:tc>
          <w:tcPr>
            <w:tcW w:w="1335" w:type="dxa"/>
            <w:vMerge w:val="continue"/>
            <w:tcBorders>
              <w:left w:val="single" w:color="000000" w:sz="4" w:space="0"/>
              <w:bottom w:val="single" w:color="000000" w:sz="4" w:space="0"/>
              <w:right w:val="single" w:color="000000" w:sz="4" w:space="0"/>
            </w:tcBorders>
            <w:shd w:val="clear" w:color="auto" w:fill="FFFFFF"/>
            <w:noWrap w:val="0"/>
            <w:vAlign w:val="center"/>
          </w:tcPr>
          <w:p w14:paraId="14F55E72">
            <w:pPr>
              <w:adjustRightInd w:val="0"/>
              <w:snapToGrid w:val="0"/>
              <w:jc w:val="right"/>
              <w:rPr>
                <w:rFonts w:hint="default" w:ascii="Times New Roman" w:hAnsi="Times New Roman" w:cs="Times New Roman"/>
                <w:sz w:val="20"/>
                <w:szCs w:val="20"/>
                <w:highlight w:val="none"/>
              </w:rPr>
            </w:pPr>
          </w:p>
        </w:tc>
        <w:tc>
          <w:tcPr>
            <w:tcW w:w="1455" w:type="dxa"/>
            <w:vMerge w:val="continue"/>
            <w:tcBorders>
              <w:left w:val="single" w:color="000000" w:sz="4" w:space="0"/>
              <w:bottom w:val="single" w:color="000000" w:sz="4" w:space="0"/>
              <w:right w:val="single" w:color="000000" w:sz="4" w:space="0"/>
            </w:tcBorders>
            <w:shd w:val="clear" w:color="auto" w:fill="FFFFFF"/>
            <w:noWrap w:val="0"/>
            <w:vAlign w:val="center"/>
          </w:tcPr>
          <w:p w14:paraId="6845EEBF">
            <w:pPr>
              <w:adjustRightInd w:val="0"/>
              <w:snapToGrid w:val="0"/>
              <w:jc w:val="right"/>
              <w:rPr>
                <w:rFonts w:hint="default" w:ascii="Times New Roman" w:hAnsi="Times New Roman" w:cs="Times New Roman"/>
                <w:sz w:val="20"/>
                <w:szCs w:val="20"/>
                <w:highlight w:val="none"/>
              </w:rPr>
            </w:pPr>
          </w:p>
        </w:tc>
      </w:tr>
      <w:tr w14:paraId="1A438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A9CD5D">
            <w:pPr>
              <w:keepNext w:val="0"/>
              <w:keepLines w:val="0"/>
              <w:widowControl w:val="0"/>
              <w:suppressLineNumbers w:val="0"/>
              <w:adjustRightInd w:val="0"/>
              <w:snapToGrid w:val="0"/>
              <w:jc w:val="left"/>
              <w:textAlignment w:val="auto"/>
              <w:rPr>
                <w:rFonts w:hint="default" w:ascii="Times New Roman" w:hAnsi="Times New Roman" w:cs="Times New Roman"/>
                <w:sz w:val="20"/>
                <w:szCs w:val="20"/>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62905E4E">
            <w:pPr>
              <w:keepNext w:val="0"/>
              <w:keepLines w:val="0"/>
              <w:widowControl w:val="0"/>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保险费收入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FB2ACB">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23722</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F2257E">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22703</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70A628">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95.70</w:t>
            </w:r>
            <w:r>
              <w:rPr>
                <w:rFonts w:hint="default" w:ascii="Times New Roman" w:hAnsi="Times New Roman" w:cs="Times New Roman"/>
                <w:sz w:val="20"/>
                <w:szCs w:val="20"/>
                <w:highlight w:val="none"/>
              </w:rPr>
              <w:t>%</w:t>
            </w:r>
          </w:p>
        </w:tc>
      </w:tr>
      <w:tr w14:paraId="26D8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E9DE6">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7967890A">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AF6BC">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9F3D7">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A49A3">
            <w:pPr>
              <w:adjustRightInd w:val="0"/>
              <w:snapToGrid w:val="0"/>
              <w:jc w:val="right"/>
              <w:rPr>
                <w:rFonts w:hint="default" w:ascii="Times New Roman" w:hAnsi="Times New Roman" w:cs="Times New Roman"/>
                <w:sz w:val="20"/>
                <w:szCs w:val="20"/>
                <w:highlight w:val="none"/>
              </w:rPr>
            </w:pPr>
          </w:p>
        </w:tc>
      </w:tr>
      <w:tr w14:paraId="53CDE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32838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1DB51B7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社会保险基金财政补贴收入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9E1187">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12136</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0BB7F5">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13465</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756528">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110.95</w:t>
            </w:r>
            <w:r>
              <w:rPr>
                <w:rFonts w:hint="default" w:ascii="Times New Roman" w:hAnsi="Times New Roman" w:cs="Times New Roman"/>
                <w:sz w:val="20"/>
                <w:szCs w:val="20"/>
                <w:highlight w:val="none"/>
              </w:rPr>
              <w:t>%</w:t>
            </w:r>
          </w:p>
        </w:tc>
      </w:tr>
      <w:tr w14:paraId="5F949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DFBC02">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18D16A13">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0366EF">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B816C">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A38C25">
            <w:pPr>
              <w:adjustRightInd w:val="0"/>
              <w:snapToGrid w:val="0"/>
              <w:jc w:val="right"/>
              <w:rPr>
                <w:rFonts w:hint="default" w:ascii="Times New Roman" w:hAnsi="Times New Roman" w:cs="Times New Roman"/>
                <w:sz w:val="20"/>
                <w:szCs w:val="20"/>
                <w:highlight w:val="none"/>
              </w:rPr>
            </w:pPr>
          </w:p>
        </w:tc>
      </w:tr>
      <w:tr w14:paraId="34CEC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43016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6641373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利息收入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A3DE43">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359</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F4AEB">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456</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47E0A1">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127.02</w:t>
            </w:r>
            <w:r>
              <w:rPr>
                <w:rFonts w:hint="default" w:ascii="Times New Roman" w:hAnsi="Times New Roman" w:cs="Times New Roman"/>
                <w:sz w:val="20"/>
                <w:szCs w:val="20"/>
                <w:highlight w:val="none"/>
              </w:rPr>
              <w:t>%</w:t>
            </w:r>
          </w:p>
        </w:tc>
      </w:tr>
      <w:tr w14:paraId="7E468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92D0EF">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56452823">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9A2932">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51D849">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E4FCC">
            <w:pPr>
              <w:adjustRightInd w:val="0"/>
              <w:snapToGrid w:val="0"/>
              <w:jc w:val="right"/>
              <w:rPr>
                <w:rFonts w:hint="default" w:ascii="Times New Roman" w:hAnsi="Times New Roman" w:cs="Times New Roman"/>
                <w:sz w:val="20"/>
                <w:szCs w:val="20"/>
                <w:highlight w:val="none"/>
              </w:rPr>
            </w:pPr>
          </w:p>
        </w:tc>
      </w:tr>
      <w:tr w14:paraId="10491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3002C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7D689EFD">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一、企业职工基本养老保险基金收入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FB8418">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D94B6">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4ACC30">
            <w:pPr>
              <w:adjustRightInd w:val="0"/>
              <w:snapToGrid w:val="0"/>
              <w:jc w:val="right"/>
              <w:rPr>
                <w:rFonts w:hint="default" w:ascii="Times New Roman" w:hAnsi="Times New Roman" w:cs="Times New Roman"/>
                <w:sz w:val="20"/>
                <w:szCs w:val="20"/>
                <w:highlight w:val="none"/>
              </w:rPr>
            </w:pPr>
          </w:p>
        </w:tc>
      </w:tr>
      <w:tr w14:paraId="0953F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F50FEE">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4B4013A5">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8FAF4E">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0A9D2">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AE56ED">
            <w:pPr>
              <w:adjustRightInd w:val="0"/>
              <w:snapToGrid w:val="0"/>
              <w:jc w:val="right"/>
              <w:rPr>
                <w:rFonts w:hint="default" w:ascii="Times New Roman" w:hAnsi="Times New Roman" w:cs="Times New Roman"/>
                <w:sz w:val="20"/>
                <w:szCs w:val="20"/>
                <w:highlight w:val="none"/>
              </w:rPr>
            </w:pPr>
          </w:p>
        </w:tc>
      </w:tr>
      <w:tr w14:paraId="311F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AFCBA8">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1020101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0411E75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企业职工基本养老保险费收入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E259D">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53BF59">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D2CD76">
            <w:pPr>
              <w:adjustRightInd w:val="0"/>
              <w:snapToGrid w:val="0"/>
              <w:jc w:val="right"/>
              <w:rPr>
                <w:rFonts w:hint="default" w:ascii="Times New Roman" w:hAnsi="Times New Roman" w:cs="Times New Roman"/>
                <w:sz w:val="20"/>
                <w:szCs w:val="20"/>
                <w:highlight w:val="none"/>
              </w:rPr>
            </w:pPr>
          </w:p>
        </w:tc>
      </w:tr>
      <w:tr w14:paraId="1C72B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795852">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5A55FE85">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AE6C86">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174879">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0DA59">
            <w:pPr>
              <w:adjustRightInd w:val="0"/>
              <w:snapToGrid w:val="0"/>
              <w:jc w:val="right"/>
              <w:rPr>
                <w:rFonts w:hint="default" w:ascii="Times New Roman" w:hAnsi="Times New Roman" w:cs="Times New Roman"/>
                <w:sz w:val="20"/>
                <w:szCs w:val="20"/>
                <w:highlight w:val="none"/>
              </w:rPr>
            </w:pPr>
          </w:p>
        </w:tc>
      </w:tr>
      <w:tr w14:paraId="30D93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E819E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1020102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2864919D">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企业职工基本养老保险基金财政补贴收入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2656CB">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4E4EA3">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7F03CC">
            <w:pPr>
              <w:adjustRightInd w:val="0"/>
              <w:snapToGrid w:val="0"/>
              <w:jc w:val="right"/>
              <w:rPr>
                <w:rFonts w:hint="default" w:ascii="Times New Roman" w:hAnsi="Times New Roman" w:cs="Times New Roman"/>
                <w:sz w:val="20"/>
                <w:szCs w:val="20"/>
                <w:highlight w:val="none"/>
              </w:rPr>
            </w:pPr>
          </w:p>
        </w:tc>
      </w:tr>
      <w:tr w14:paraId="0E152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182DE">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0FCF37FF">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F16B04">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0D18A">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AD3967">
            <w:pPr>
              <w:adjustRightInd w:val="0"/>
              <w:snapToGrid w:val="0"/>
              <w:jc w:val="right"/>
              <w:rPr>
                <w:rFonts w:hint="default" w:ascii="Times New Roman" w:hAnsi="Times New Roman" w:cs="Times New Roman"/>
                <w:sz w:val="20"/>
                <w:szCs w:val="20"/>
                <w:highlight w:val="none"/>
              </w:rPr>
            </w:pPr>
          </w:p>
        </w:tc>
      </w:tr>
      <w:tr w14:paraId="1628E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69290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1020103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48858DC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企业职工基本养老保险基金利息收入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E4A83">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129947">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5535F">
            <w:pPr>
              <w:adjustRightInd w:val="0"/>
              <w:snapToGrid w:val="0"/>
              <w:jc w:val="right"/>
              <w:rPr>
                <w:rFonts w:hint="default" w:ascii="Times New Roman" w:hAnsi="Times New Roman" w:cs="Times New Roman"/>
                <w:sz w:val="20"/>
                <w:szCs w:val="20"/>
                <w:highlight w:val="none"/>
              </w:rPr>
            </w:pPr>
          </w:p>
        </w:tc>
      </w:tr>
      <w:tr w14:paraId="568A6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C0A57">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7128C9AC">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5EF7FF">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D937FA">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083E67">
            <w:pPr>
              <w:adjustRightInd w:val="0"/>
              <w:snapToGrid w:val="0"/>
              <w:jc w:val="right"/>
              <w:rPr>
                <w:rFonts w:hint="default" w:ascii="Times New Roman" w:hAnsi="Times New Roman" w:cs="Times New Roman"/>
                <w:sz w:val="20"/>
                <w:szCs w:val="20"/>
                <w:highlight w:val="none"/>
              </w:rPr>
            </w:pPr>
          </w:p>
        </w:tc>
      </w:tr>
      <w:tr w14:paraId="3E6F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D21F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5885C73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二、机关事业基本养老保险基金收入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CE5A76">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30797</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15AEF4">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32608</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4100DE">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105.88</w:t>
            </w:r>
            <w:r>
              <w:rPr>
                <w:rFonts w:hint="default" w:ascii="Times New Roman" w:hAnsi="Times New Roman" w:cs="Times New Roman"/>
                <w:sz w:val="20"/>
                <w:szCs w:val="20"/>
                <w:highlight w:val="none"/>
              </w:rPr>
              <w:t>%</w:t>
            </w:r>
          </w:p>
        </w:tc>
      </w:tr>
      <w:tr w14:paraId="69F32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1DFDCA">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63B41502">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8A4B2A">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E0B58">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EDF13">
            <w:pPr>
              <w:adjustRightInd w:val="0"/>
              <w:snapToGrid w:val="0"/>
              <w:jc w:val="right"/>
              <w:rPr>
                <w:rFonts w:hint="default" w:ascii="Times New Roman" w:hAnsi="Times New Roman" w:cs="Times New Roman"/>
                <w:sz w:val="20"/>
                <w:szCs w:val="20"/>
                <w:highlight w:val="none"/>
              </w:rPr>
            </w:pPr>
          </w:p>
        </w:tc>
      </w:tr>
      <w:tr w14:paraId="596DA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1DEC17">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1021101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13E7958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机关事业单位基本养老保险费收入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1CAB2">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14933</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FCB870">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15333</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62D177">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102.68</w:t>
            </w:r>
            <w:r>
              <w:rPr>
                <w:rFonts w:hint="default" w:ascii="Times New Roman" w:hAnsi="Times New Roman" w:cs="Times New Roman"/>
                <w:sz w:val="20"/>
                <w:szCs w:val="20"/>
                <w:highlight w:val="none"/>
              </w:rPr>
              <w:t>%</w:t>
            </w:r>
          </w:p>
        </w:tc>
      </w:tr>
      <w:tr w14:paraId="61828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EFD79B">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6DA590A8">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0545CE">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0001B5">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24FBD7">
            <w:pPr>
              <w:adjustRightInd w:val="0"/>
              <w:snapToGrid w:val="0"/>
              <w:jc w:val="right"/>
              <w:rPr>
                <w:rFonts w:hint="default" w:ascii="Times New Roman" w:hAnsi="Times New Roman" w:cs="Times New Roman"/>
                <w:sz w:val="20"/>
                <w:szCs w:val="20"/>
                <w:highlight w:val="none"/>
              </w:rPr>
            </w:pPr>
          </w:p>
        </w:tc>
      </w:tr>
      <w:tr w14:paraId="3A2D3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743D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1021102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4F8EEC8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机关事业单位基本养老保险基金财政补贴收入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3A3531">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10550</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296E17">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11900</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090F60">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112.80</w:t>
            </w:r>
            <w:r>
              <w:rPr>
                <w:rFonts w:hint="default" w:ascii="Times New Roman" w:hAnsi="Times New Roman" w:cs="Times New Roman"/>
                <w:sz w:val="20"/>
                <w:szCs w:val="20"/>
                <w:highlight w:val="none"/>
              </w:rPr>
              <w:t>%</w:t>
            </w:r>
          </w:p>
        </w:tc>
      </w:tr>
      <w:tr w14:paraId="57940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2ACF5">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5CC1CC07">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AF8D04">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10938">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BA9A2">
            <w:pPr>
              <w:adjustRightInd w:val="0"/>
              <w:snapToGrid w:val="0"/>
              <w:jc w:val="right"/>
              <w:rPr>
                <w:rFonts w:hint="default" w:ascii="Times New Roman" w:hAnsi="Times New Roman" w:cs="Times New Roman"/>
                <w:sz w:val="20"/>
                <w:szCs w:val="20"/>
                <w:highlight w:val="none"/>
              </w:rPr>
            </w:pPr>
          </w:p>
        </w:tc>
      </w:tr>
      <w:tr w14:paraId="34ACB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F4CEA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1021103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7FA584B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机关事业单位基本养老保险基金利息收入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7D919C">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42</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638878">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45</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66F00">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107.14</w:t>
            </w:r>
            <w:r>
              <w:rPr>
                <w:rFonts w:hint="default" w:ascii="Times New Roman" w:hAnsi="Times New Roman" w:cs="Times New Roman"/>
                <w:sz w:val="20"/>
                <w:szCs w:val="20"/>
                <w:highlight w:val="none"/>
              </w:rPr>
              <w:t>%</w:t>
            </w:r>
          </w:p>
        </w:tc>
      </w:tr>
      <w:tr w14:paraId="1030A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6AA2A1">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3CFC7F35">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2B8C6">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3CD903">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6B418">
            <w:pPr>
              <w:adjustRightInd w:val="0"/>
              <w:snapToGrid w:val="0"/>
              <w:jc w:val="right"/>
              <w:rPr>
                <w:rFonts w:hint="default" w:ascii="Times New Roman" w:hAnsi="Times New Roman" w:cs="Times New Roman"/>
                <w:sz w:val="20"/>
                <w:szCs w:val="20"/>
                <w:highlight w:val="none"/>
              </w:rPr>
            </w:pPr>
          </w:p>
        </w:tc>
      </w:tr>
      <w:tr w14:paraId="6D742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85D9B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10210</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480D23C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三、城乡居民基本养老保险基金收入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D188F9">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14843</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A3A73B">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13531</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CC3666">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91.16</w:t>
            </w:r>
            <w:r>
              <w:rPr>
                <w:rFonts w:hint="default" w:ascii="Times New Roman" w:hAnsi="Times New Roman" w:cs="Times New Roman"/>
                <w:sz w:val="20"/>
                <w:szCs w:val="20"/>
                <w:highlight w:val="none"/>
              </w:rPr>
              <w:t>%</w:t>
            </w:r>
          </w:p>
        </w:tc>
      </w:tr>
      <w:tr w14:paraId="2F029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C5F569">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4430BA42">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95F778">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8CE59">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08F101">
            <w:pPr>
              <w:adjustRightInd w:val="0"/>
              <w:snapToGrid w:val="0"/>
              <w:jc w:val="right"/>
              <w:rPr>
                <w:rFonts w:hint="default" w:ascii="Times New Roman" w:hAnsi="Times New Roman" w:cs="Times New Roman"/>
                <w:sz w:val="20"/>
                <w:szCs w:val="20"/>
                <w:highlight w:val="none"/>
              </w:rPr>
            </w:pPr>
          </w:p>
        </w:tc>
      </w:tr>
      <w:tr w14:paraId="0C9AA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A48B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1021001</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51F7BCD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城乡居民基本养老保险费收入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187D6">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8789</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6D3DF">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7370</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F855E">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83.85</w:t>
            </w:r>
            <w:r>
              <w:rPr>
                <w:rFonts w:hint="default" w:ascii="Times New Roman" w:hAnsi="Times New Roman" w:cs="Times New Roman"/>
                <w:sz w:val="20"/>
                <w:szCs w:val="20"/>
                <w:highlight w:val="none"/>
              </w:rPr>
              <w:t>%</w:t>
            </w:r>
          </w:p>
        </w:tc>
      </w:tr>
      <w:tr w14:paraId="025D8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EE619C">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4FC24D7F">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983BE">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48D989">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EB729">
            <w:pPr>
              <w:adjustRightInd w:val="0"/>
              <w:snapToGrid w:val="0"/>
              <w:jc w:val="right"/>
              <w:rPr>
                <w:rFonts w:hint="default" w:ascii="Times New Roman" w:hAnsi="Times New Roman" w:cs="Times New Roman"/>
                <w:sz w:val="20"/>
                <w:szCs w:val="20"/>
                <w:highlight w:val="none"/>
              </w:rPr>
            </w:pPr>
          </w:p>
        </w:tc>
      </w:tr>
      <w:tr w14:paraId="584BF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20361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1021002</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5845457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城乡居民基本养老保险基金财政补贴收入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BCA788">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1586</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94A8C">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1565</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5A4B7">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98.68</w:t>
            </w:r>
            <w:r>
              <w:rPr>
                <w:rFonts w:hint="default" w:ascii="Times New Roman" w:hAnsi="Times New Roman" w:cs="Times New Roman"/>
                <w:sz w:val="20"/>
                <w:szCs w:val="20"/>
                <w:highlight w:val="none"/>
              </w:rPr>
              <w:t>%</w:t>
            </w:r>
          </w:p>
        </w:tc>
      </w:tr>
      <w:tr w14:paraId="30059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86EA0B">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26B2BB24">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985FE">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F3DB2">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000421">
            <w:pPr>
              <w:adjustRightInd w:val="0"/>
              <w:snapToGrid w:val="0"/>
              <w:jc w:val="right"/>
              <w:rPr>
                <w:rFonts w:hint="default" w:ascii="Times New Roman" w:hAnsi="Times New Roman" w:cs="Times New Roman"/>
                <w:sz w:val="20"/>
                <w:szCs w:val="20"/>
                <w:highlight w:val="none"/>
              </w:rPr>
            </w:pPr>
          </w:p>
        </w:tc>
      </w:tr>
      <w:tr w14:paraId="00D77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153E6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1021003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16904EB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城乡居民基本养老保险基金利息收入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F3AD24">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317</w:t>
            </w: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054F7">
            <w:pPr>
              <w:adjustRightInd w:val="0"/>
              <w:snapToGrid w:val="0"/>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411</w:t>
            </w: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9557CE">
            <w:pPr>
              <w:adjustRightInd w:val="0"/>
              <w:snapToGrid w:val="0"/>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129.65</w:t>
            </w:r>
            <w:r>
              <w:rPr>
                <w:rFonts w:hint="default" w:ascii="Times New Roman" w:hAnsi="Times New Roman" w:cs="Times New Roman"/>
                <w:sz w:val="20"/>
                <w:szCs w:val="20"/>
                <w:highlight w:val="none"/>
              </w:rPr>
              <w:t>%</w:t>
            </w:r>
          </w:p>
        </w:tc>
      </w:tr>
      <w:tr w14:paraId="08753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ECB15">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593CBD22">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58B98F">
            <w:pPr>
              <w:adjustRightInd w:val="0"/>
              <w:snapToGrid w:val="0"/>
              <w:jc w:val="right"/>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D2D458">
            <w:pPr>
              <w:adjustRightInd w:val="0"/>
              <w:snapToGrid w:val="0"/>
              <w:jc w:val="right"/>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FB555D">
            <w:pPr>
              <w:adjustRightInd w:val="0"/>
              <w:snapToGrid w:val="0"/>
              <w:jc w:val="right"/>
              <w:rPr>
                <w:rFonts w:hint="default" w:ascii="Times New Roman" w:hAnsi="Times New Roman" w:cs="Times New Roman"/>
                <w:sz w:val="20"/>
                <w:szCs w:val="20"/>
                <w:highlight w:val="none"/>
              </w:rPr>
            </w:pPr>
          </w:p>
        </w:tc>
      </w:tr>
      <w:tr w14:paraId="03A7B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559F32">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10203</w:t>
            </w:r>
          </w:p>
        </w:tc>
        <w:tc>
          <w:tcPr>
            <w:tcW w:w="4690" w:type="dxa"/>
            <w:vMerge w:val="restart"/>
            <w:tcBorders>
              <w:top w:val="single" w:color="000000" w:sz="4" w:space="0"/>
              <w:bottom w:val="single" w:color="000000" w:sz="4" w:space="0"/>
              <w:right w:val="single" w:color="000000" w:sz="4" w:space="0"/>
            </w:tcBorders>
            <w:shd w:val="clear" w:color="auto" w:fill="FFFFFF"/>
            <w:noWrap w:val="0"/>
            <w:vAlign w:val="center"/>
          </w:tcPr>
          <w:p w14:paraId="4D7F154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四、职工基本医疗保险基金收入</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F9BB73">
            <w:pPr>
              <w:adjustRightInd w:val="0"/>
              <w:snapToGrid w:val="0"/>
              <w:jc w:val="right"/>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926E44">
            <w:pPr>
              <w:adjustRightInd w:val="0"/>
              <w:snapToGrid w:val="0"/>
              <w:jc w:val="right"/>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AAFA66">
            <w:pPr>
              <w:adjustRightInd w:val="0"/>
              <w:snapToGrid w:val="0"/>
              <w:jc w:val="right"/>
              <w:rPr>
                <w:rFonts w:hint="default" w:ascii="Times New Roman" w:hAnsi="Times New Roman" w:cs="Times New Roman"/>
                <w:sz w:val="20"/>
                <w:szCs w:val="20"/>
                <w:highlight w:val="none"/>
              </w:rPr>
            </w:pPr>
          </w:p>
        </w:tc>
      </w:tr>
      <w:tr w14:paraId="5C1BF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FDB394">
            <w:pPr>
              <w:adjustRightInd w:val="0"/>
              <w:snapToGrid w:val="0"/>
              <w:jc w:val="left"/>
              <w:rPr>
                <w:rFonts w:hint="default" w:ascii="Times New Roman" w:hAnsi="Times New Roman" w:cs="Times New Roman"/>
                <w:sz w:val="20"/>
                <w:szCs w:val="20"/>
                <w:highlight w:val="none"/>
              </w:rPr>
            </w:pPr>
          </w:p>
        </w:tc>
        <w:tc>
          <w:tcPr>
            <w:tcW w:w="4690" w:type="dxa"/>
            <w:vMerge w:val="continue"/>
            <w:tcBorders>
              <w:top w:val="single" w:color="000000" w:sz="4" w:space="0"/>
              <w:bottom w:val="single" w:color="000000" w:sz="4" w:space="0"/>
              <w:right w:val="single" w:color="000000" w:sz="4" w:space="0"/>
            </w:tcBorders>
            <w:shd w:val="clear" w:color="auto" w:fill="FFFFFF"/>
            <w:noWrap w:val="0"/>
            <w:vAlign w:val="center"/>
          </w:tcPr>
          <w:p w14:paraId="4809DF02">
            <w:pPr>
              <w:adjustRightInd w:val="0"/>
              <w:snapToGrid w:val="0"/>
              <w:rPr>
                <w:rFonts w:hint="default" w:ascii="Times New Roman" w:hAnsi="Times New Roman" w:cs="Times New Roman"/>
                <w:sz w:val="20"/>
                <w:szCs w:val="20"/>
                <w:highlight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38424">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2F662D">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4307D0">
            <w:pPr>
              <w:adjustRightInd w:val="0"/>
              <w:snapToGrid w:val="0"/>
              <w:rPr>
                <w:rFonts w:hint="default" w:ascii="Times New Roman" w:hAnsi="Times New Roman" w:cs="Times New Roman"/>
                <w:sz w:val="20"/>
                <w:szCs w:val="20"/>
                <w:highlight w:val="none"/>
              </w:rPr>
            </w:pPr>
          </w:p>
        </w:tc>
      </w:tr>
      <w:tr w14:paraId="7057C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2" w:hRule="atLeast"/>
        </w:trPr>
        <w:tc>
          <w:tcPr>
            <w:tcW w:w="97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217B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1020301</w:t>
            </w:r>
          </w:p>
        </w:tc>
        <w:tc>
          <w:tcPr>
            <w:tcW w:w="4690" w:type="dxa"/>
            <w:tcBorders>
              <w:top w:val="single" w:color="000000" w:sz="4" w:space="0"/>
              <w:bottom w:val="single" w:color="000000" w:sz="4" w:space="0"/>
              <w:right w:val="single" w:color="000000" w:sz="4" w:space="0"/>
            </w:tcBorders>
            <w:shd w:val="clear" w:color="auto" w:fill="FFFFFF"/>
            <w:noWrap w:val="0"/>
            <w:vAlign w:val="center"/>
          </w:tcPr>
          <w:p w14:paraId="31B7B872">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职工基本医疗保险费收入</w:t>
            </w:r>
          </w:p>
        </w:tc>
        <w:tc>
          <w:tcPr>
            <w:tcW w:w="13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07EDA6">
            <w:pPr>
              <w:adjustRightInd w:val="0"/>
              <w:snapToGrid w:val="0"/>
              <w:rPr>
                <w:rFonts w:hint="default" w:ascii="Times New Roman" w:hAnsi="Times New Roman" w:cs="Times New Roman"/>
                <w:sz w:val="20"/>
                <w:szCs w:val="20"/>
                <w:highlight w:val="none"/>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5A0BC">
            <w:pPr>
              <w:adjustRightInd w:val="0"/>
              <w:snapToGrid w:val="0"/>
              <w:rPr>
                <w:rFonts w:hint="default" w:ascii="Times New Roman" w:hAnsi="Times New Roman" w:cs="Times New Roman"/>
                <w:sz w:val="20"/>
                <w:szCs w:val="20"/>
                <w:highlight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93E8FD">
            <w:pPr>
              <w:adjustRightInd w:val="0"/>
              <w:snapToGrid w:val="0"/>
              <w:rPr>
                <w:rFonts w:hint="default" w:ascii="Times New Roman" w:hAnsi="Times New Roman" w:cs="Times New Roman"/>
                <w:sz w:val="20"/>
                <w:szCs w:val="20"/>
                <w:highlight w:val="none"/>
              </w:rPr>
            </w:pPr>
          </w:p>
        </w:tc>
      </w:tr>
    </w:tbl>
    <w:p w14:paraId="7B902516">
      <w:pPr>
        <w:pStyle w:val="11"/>
        <w:rPr>
          <w:rFonts w:hint="default" w:ascii="Times New Roman" w:hAnsi="Times New Roman" w:cs="Times New Roman"/>
          <w:highlight w:val="none"/>
          <w:lang w:val="en-US" w:eastAsia="zh-Hans"/>
        </w:rPr>
      </w:pPr>
    </w:p>
    <w:p w14:paraId="3D538A82">
      <w:pPr>
        <w:pStyle w:val="11"/>
        <w:rPr>
          <w:rFonts w:hint="default" w:ascii="Times New Roman" w:hAnsi="Times New Roman" w:cs="Times New Roman"/>
          <w:highlight w:val="none"/>
          <w:lang w:val="en-US" w:eastAsia="zh-Hans"/>
        </w:rPr>
      </w:pPr>
    </w:p>
    <w:p w14:paraId="3A494713">
      <w:pPr>
        <w:pStyle w:val="11"/>
        <w:rPr>
          <w:rFonts w:hint="default" w:ascii="Times New Roman" w:hAnsi="Times New Roman" w:cs="Times New Roman"/>
          <w:highlight w:val="none"/>
          <w:lang w:val="en-US" w:eastAsia="zh-Hans"/>
        </w:rPr>
      </w:pPr>
    </w:p>
    <w:tbl>
      <w:tblPr>
        <w:tblStyle w:val="12"/>
        <w:tblpPr w:leftFromText="180" w:rightFromText="180" w:vertAnchor="text" w:horzAnchor="page" w:tblpX="948" w:tblpY="419"/>
        <w:tblOverlap w:val="never"/>
        <w:tblW w:w="98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2"/>
        <w:gridCol w:w="4680"/>
        <w:gridCol w:w="1395"/>
        <w:gridCol w:w="1335"/>
        <w:gridCol w:w="1455"/>
      </w:tblGrid>
      <w:tr w14:paraId="517B7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5688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1020302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6F672AB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职工基本医疗保险基金财政补贴收入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E60488">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DA2645">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E325F6">
            <w:pPr>
              <w:adjustRightInd w:val="0"/>
              <w:snapToGrid w:val="0"/>
              <w:rPr>
                <w:rFonts w:hint="default" w:ascii="Times New Roman" w:hAnsi="Times New Roman" w:cs="Times New Roman"/>
                <w:sz w:val="20"/>
                <w:szCs w:val="20"/>
                <w:highlight w:val="none"/>
              </w:rPr>
            </w:pPr>
          </w:p>
        </w:tc>
      </w:tr>
      <w:tr w14:paraId="6BE1E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B90679">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4C2921DE">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E1F3B0">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B2AA9">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D354FE">
            <w:pPr>
              <w:adjustRightInd w:val="0"/>
              <w:snapToGrid w:val="0"/>
              <w:rPr>
                <w:rFonts w:hint="default" w:ascii="Times New Roman" w:hAnsi="Times New Roman" w:cs="Times New Roman"/>
                <w:sz w:val="20"/>
                <w:szCs w:val="20"/>
                <w:highlight w:val="none"/>
              </w:rPr>
            </w:pPr>
          </w:p>
        </w:tc>
      </w:tr>
      <w:tr w14:paraId="7E48E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A7A81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1020303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6BCA0B2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职工基本医疗保险基金利息收入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02EF5A">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8186CE">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659A2">
            <w:pPr>
              <w:adjustRightInd w:val="0"/>
              <w:snapToGrid w:val="0"/>
              <w:rPr>
                <w:rFonts w:hint="default" w:ascii="Times New Roman" w:hAnsi="Times New Roman" w:cs="Times New Roman"/>
                <w:sz w:val="20"/>
                <w:szCs w:val="20"/>
                <w:highlight w:val="none"/>
              </w:rPr>
            </w:pPr>
          </w:p>
        </w:tc>
      </w:tr>
      <w:tr w14:paraId="5920F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8960D4">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130E36DD">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C9DDF7">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E3527C">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1C1EB4">
            <w:pPr>
              <w:adjustRightInd w:val="0"/>
              <w:snapToGrid w:val="0"/>
              <w:rPr>
                <w:rFonts w:hint="default" w:ascii="Times New Roman" w:hAnsi="Times New Roman" w:cs="Times New Roman"/>
                <w:sz w:val="20"/>
                <w:szCs w:val="20"/>
                <w:highlight w:val="none"/>
              </w:rPr>
            </w:pPr>
          </w:p>
        </w:tc>
      </w:tr>
      <w:tr w14:paraId="49539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096CFD">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5D53D59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五、城乡居民基本医疗保险基金收入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ACD0EC">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F44EC6">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42F40C">
            <w:pPr>
              <w:adjustRightInd w:val="0"/>
              <w:snapToGrid w:val="0"/>
              <w:rPr>
                <w:rFonts w:hint="default" w:ascii="Times New Roman" w:hAnsi="Times New Roman" w:cs="Times New Roman"/>
                <w:sz w:val="20"/>
                <w:szCs w:val="20"/>
                <w:highlight w:val="none"/>
              </w:rPr>
            </w:pPr>
          </w:p>
        </w:tc>
      </w:tr>
      <w:tr w14:paraId="61559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4F9D7">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4F02DBD6">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B969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21EA5">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8BD54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2408B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081F5">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1021201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22110B5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城乡居民基本医疗保险费收入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526746">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0AD05D">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9F7FB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193DA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101C6B">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13EC7AAC">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11EE60">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0C7AB3">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4DA862">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7E504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13FEA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2650AF57">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城乡居民基本医疗保险基金财政补贴收入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324206">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6B05A9">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3775A6">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1BC40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566E6">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3015C10F">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CCEA8A">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A9D1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53B08E">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1685D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16FB4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1021203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4ED4B02C">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城乡居民基本医疗保险基金利息收入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70108">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DE68FB">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3CC9E4">
            <w:pPr>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cs="Times New Roman"/>
                <w:sz w:val="20"/>
                <w:szCs w:val="20"/>
                <w:highlight w:val="none"/>
              </w:rPr>
            </w:pPr>
          </w:p>
        </w:tc>
      </w:tr>
      <w:tr w14:paraId="16CA5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093C7B">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71E0CDA0">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72A021">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843260">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580534">
            <w:pPr>
              <w:adjustRightInd w:val="0"/>
              <w:snapToGrid w:val="0"/>
              <w:rPr>
                <w:rFonts w:hint="default" w:ascii="Times New Roman" w:hAnsi="Times New Roman" w:cs="Times New Roman"/>
                <w:sz w:val="20"/>
                <w:szCs w:val="20"/>
                <w:highlight w:val="none"/>
              </w:rPr>
            </w:pPr>
          </w:p>
        </w:tc>
      </w:tr>
      <w:tr w14:paraId="37BBC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83F6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10204</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5551326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六、工伤保险基金收入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BCF02">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7C44C5">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32C7E">
            <w:pPr>
              <w:adjustRightInd w:val="0"/>
              <w:snapToGrid w:val="0"/>
              <w:rPr>
                <w:rFonts w:hint="default" w:ascii="Times New Roman" w:hAnsi="Times New Roman" w:cs="Times New Roman"/>
                <w:sz w:val="20"/>
                <w:szCs w:val="20"/>
                <w:highlight w:val="none"/>
              </w:rPr>
            </w:pPr>
          </w:p>
        </w:tc>
      </w:tr>
      <w:tr w14:paraId="7F3A2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B73856">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36EEB9B8">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D2E926">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340F3">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7E12BC">
            <w:pPr>
              <w:adjustRightInd w:val="0"/>
              <w:snapToGrid w:val="0"/>
              <w:rPr>
                <w:rFonts w:hint="default" w:ascii="Times New Roman" w:hAnsi="Times New Roman" w:cs="Times New Roman"/>
                <w:sz w:val="20"/>
                <w:szCs w:val="20"/>
                <w:highlight w:val="none"/>
              </w:rPr>
            </w:pPr>
          </w:p>
        </w:tc>
      </w:tr>
      <w:tr w14:paraId="0E2F3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2638F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1020401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0B85D3B3">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工伤保险费收入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A6640">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323369">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74255C">
            <w:pPr>
              <w:adjustRightInd w:val="0"/>
              <w:snapToGrid w:val="0"/>
              <w:rPr>
                <w:rFonts w:hint="default" w:ascii="Times New Roman" w:hAnsi="Times New Roman" w:cs="Times New Roman"/>
                <w:sz w:val="20"/>
                <w:szCs w:val="20"/>
                <w:highlight w:val="none"/>
              </w:rPr>
            </w:pPr>
          </w:p>
        </w:tc>
      </w:tr>
      <w:tr w14:paraId="11773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6C252A">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66B1741C">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1C6C3B">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83C717">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FB642A">
            <w:pPr>
              <w:adjustRightInd w:val="0"/>
              <w:snapToGrid w:val="0"/>
              <w:rPr>
                <w:rFonts w:hint="default" w:ascii="Times New Roman" w:hAnsi="Times New Roman" w:cs="Times New Roman"/>
                <w:sz w:val="20"/>
                <w:szCs w:val="20"/>
                <w:highlight w:val="none"/>
              </w:rPr>
            </w:pPr>
          </w:p>
        </w:tc>
      </w:tr>
      <w:tr w14:paraId="0C377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1C237">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1020402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706DA0AF">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工伤保险基金财政补贴收入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4C604F">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B7BD8">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B256C3">
            <w:pPr>
              <w:adjustRightInd w:val="0"/>
              <w:snapToGrid w:val="0"/>
              <w:rPr>
                <w:rFonts w:hint="default" w:ascii="Times New Roman" w:hAnsi="Times New Roman" w:cs="Times New Roman"/>
                <w:sz w:val="20"/>
                <w:szCs w:val="20"/>
                <w:highlight w:val="none"/>
              </w:rPr>
            </w:pPr>
          </w:p>
        </w:tc>
      </w:tr>
      <w:tr w14:paraId="3D44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1A0065">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4A49D68C">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9F7DDA">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144BD9">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BBDD5">
            <w:pPr>
              <w:adjustRightInd w:val="0"/>
              <w:snapToGrid w:val="0"/>
              <w:rPr>
                <w:rFonts w:hint="default" w:ascii="Times New Roman" w:hAnsi="Times New Roman" w:cs="Times New Roman"/>
                <w:sz w:val="20"/>
                <w:szCs w:val="20"/>
                <w:highlight w:val="none"/>
              </w:rPr>
            </w:pPr>
          </w:p>
        </w:tc>
      </w:tr>
      <w:tr w14:paraId="4609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339B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1020403</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36E86E1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工伤保险基金利息收入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41510">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4C709">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29403F">
            <w:pPr>
              <w:adjustRightInd w:val="0"/>
              <w:snapToGrid w:val="0"/>
              <w:rPr>
                <w:rFonts w:hint="default" w:ascii="Times New Roman" w:hAnsi="Times New Roman" w:cs="Times New Roman"/>
                <w:sz w:val="20"/>
                <w:szCs w:val="20"/>
                <w:highlight w:val="none"/>
              </w:rPr>
            </w:pPr>
          </w:p>
        </w:tc>
      </w:tr>
      <w:tr w14:paraId="18DBC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B1FDA">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4903B23E">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44C19A">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3753C">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F27C43">
            <w:pPr>
              <w:adjustRightInd w:val="0"/>
              <w:snapToGrid w:val="0"/>
              <w:rPr>
                <w:rFonts w:hint="default" w:ascii="Times New Roman" w:hAnsi="Times New Roman" w:cs="Times New Roman"/>
                <w:sz w:val="20"/>
                <w:szCs w:val="20"/>
                <w:highlight w:val="none"/>
              </w:rPr>
            </w:pPr>
          </w:p>
        </w:tc>
      </w:tr>
      <w:tr w14:paraId="5DA72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9286E">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5D0C5BE2">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七、失业保险基金收入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90C522">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79DE49">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ECC6C">
            <w:pPr>
              <w:adjustRightInd w:val="0"/>
              <w:snapToGrid w:val="0"/>
              <w:rPr>
                <w:rFonts w:hint="default" w:ascii="Times New Roman" w:hAnsi="Times New Roman" w:cs="Times New Roman"/>
                <w:sz w:val="20"/>
                <w:szCs w:val="20"/>
                <w:highlight w:val="none"/>
              </w:rPr>
            </w:pPr>
          </w:p>
        </w:tc>
      </w:tr>
      <w:tr w14:paraId="3C985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1BDCD">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3974F2BD">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D28C84">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4146D1">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6E4DC">
            <w:pPr>
              <w:adjustRightInd w:val="0"/>
              <w:snapToGrid w:val="0"/>
              <w:rPr>
                <w:rFonts w:hint="default" w:ascii="Times New Roman" w:hAnsi="Times New Roman" w:cs="Times New Roman"/>
                <w:sz w:val="20"/>
                <w:szCs w:val="20"/>
                <w:highlight w:val="none"/>
              </w:rPr>
            </w:pPr>
          </w:p>
        </w:tc>
      </w:tr>
      <w:tr w14:paraId="4EBFD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FBAD3D">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1020201</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6665DA5F">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其中</w:t>
            </w:r>
            <w:r>
              <w:rPr>
                <w:rFonts w:hint="eastAsia" w:cs="Times New Roman"/>
                <w:sz w:val="20"/>
                <w:szCs w:val="20"/>
                <w:highlight w:val="none"/>
                <w:lang w:val="en-US" w:eastAsia="zh-CN"/>
              </w:rPr>
              <w:t>：</w:t>
            </w:r>
            <w:r>
              <w:rPr>
                <w:rFonts w:hint="default" w:ascii="Times New Roman" w:hAnsi="Times New Roman" w:cs="Times New Roman"/>
                <w:sz w:val="20"/>
                <w:szCs w:val="20"/>
                <w:highlight w:val="none"/>
                <w:lang w:val="en-US" w:eastAsia="zh-CN"/>
              </w:rPr>
              <w:t>失业保险费收入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017C9">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71967">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5D680B">
            <w:pPr>
              <w:adjustRightInd w:val="0"/>
              <w:snapToGrid w:val="0"/>
              <w:rPr>
                <w:rFonts w:hint="default" w:ascii="Times New Roman" w:hAnsi="Times New Roman" w:cs="Times New Roman"/>
                <w:sz w:val="20"/>
                <w:szCs w:val="20"/>
                <w:highlight w:val="none"/>
              </w:rPr>
            </w:pPr>
          </w:p>
        </w:tc>
      </w:tr>
      <w:tr w14:paraId="5D2B7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D0A406">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36D8E08C">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0C052">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1BB71">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EC0E02">
            <w:pPr>
              <w:adjustRightInd w:val="0"/>
              <w:snapToGrid w:val="0"/>
              <w:rPr>
                <w:rFonts w:hint="default" w:ascii="Times New Roman" w:hAnsi="Times New Roman" w:cs="Times New Roman"/>
                <w:sz w:val="20"/>
                <w:szCs w:val="20"/>
                <w:highlight w:val="none"/>
              </w:rPr>
            </w:pPr>
          </w:p>
        </w:tc>
      </w:tr>
      <w:tr w14:paraId="55E01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43CB7C">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1020202</w:t>
            </w:r>
          </w:p>
        </w:tc>
        <w:tc>
          <w:tcPr>
            <w:tcW w:w="4680" w:type="dxa"/>
            <w:vMerge w:val="restart"/>
            <w:tcBorders>
              <w:top w:val="single" w:color="000000" w:sz="4" w:space="0"/>
              <w:bottom w:val="single" w:color="000000" w:sz="4" w:space="0"/>
              <w:right w:val="single" w:color="000000" w:sz="4" w:space="0"/>
            </w:tcBorders>
            <w:shd w:val="clear" w:color="auto" w:fill="FFFFFF"/>
            <w:noWrap w:val="0"/>
            <w:vAlign w:val="center"/>
          </w:tcPr>
          <w:p w14:paraId="497E421A">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 xml:space="preserve">  </w:t>
            </w:r>
            <w:r>
              <w:rPr>
                <w:rFonts w:hint="eastAsia"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失业保险财政补贴收入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707B0">
            <w:pPr>
              <w:adjustRightInd w:val="0"/>
              <w:snapToGrid w:val="0"/>
              <w:rPr>
                <w:rFonts w:hint="default" w:ascii="Times New Roman" w:hAnsi="Times New Roman" w:cs="Times New Roman"/>
                <w:sz w:val="20"/>
                <w:szCs w:val="20"/>
                <w:highlight w:val="none"/>
              </w:rPr>
            </w:pPr>
          </w:p>
        </w:tc>
        <w:tc>
          <w:tcPr>
            <w:tcW w:w="133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C5F03F">
            <w:pPr>
              <w:adjustRightInd w:val="0"/>
              <w:snapToGrid w:val="0"/>
              <w:rPr>
                <w:rFonts w:hint="default" w:ascii="Times New Roman" w:hAnsi="Times New Roman" w:cs="Times New Roman"/>
                <w:sz w:val="20"/>
                <w:szCs w:val="20"/>
                <w:highlight w:val="none"/>
              </w:rPr>
            </w:pPr>
          </w:p>
        </w:tc>
        <w:tc>
          <w:tcPr>
            <w:tcW w:w="14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294256">
            <w:pPr>
              <w:adjustRightInd w:val="0"/>
              <w:snapToGrid w:val="0"/>
              <w:rPr>
                <w:rFonts w:hint="default" w:ascii="Times New Roman" w:hAnsi="Times New Roman" w:cs="Times New Roman"/>
                <w:sz w:val="20"/>
                <w:szCs w:val="20"/>
                <w:highlight w:val="none"/>
              </w:rPr>
            </w:pPr>
          </w:p>
        </w:tc>
      </w:tr>
      <w:tr w14:paraId="1A452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7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3E9A98">
            <w:pPr>
              <w:adjustRightInd w:val="0"/>
              <w:snapToGrid w:val="0"/>
              <w:jc w:val="left"/>
              <w:rPr>
                <w:rFonts w:hint="default" w:ascii="Times New Roman" w:hAnsi="Times New Roman" w:cs="Times New Roman"/>
                <w:sz w:val="20"/>
                <w:szCs w:val="20"/>
                <w:highlight w:val="none"/>
              </w:rPr>
            </w:pPr>
          </w:p>
        </w:tc>
        <w:tc>
          <w:tcPr>
            <w:tcW w:w="4680" w:type="dxa"/>
            <w:vMerge w:val="continue"/>
            <w:tcBorders>
              <w:top w:val="single" w:color="000000" w:sz="4" w:space="0"/>
              <w:bottom w:val="single" w:color="000000" w:sz="4" w:space="0"/>
              <w:right w:val="single" w:color="000000" w:sz="4" w:space="0"/>
            </w:tcBorders>
            <w:shd w:val="clear" w:color="auto" w:fill="FFFFFF"/>
            <w:noWrap w:val="0"/>
            <w:vAlign w:val="center"/>
          </w:tcPr>
          <w:p w14:paraId="70A9D819">
            <w:pPr>
              <w:adjustRightInd w:val="0"/>
              <w:snapToGrid w:val="0"/>
              <w:rPr>
                <w:rFonts w:hint="default" w:ascii="Times New Roman" w:hAnsi="Times New Roman" w:cs="Times New Roman"/>
                <w:sz w:val="20"/>
                <w:szCs w:val="20"/>
                <w:highlight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15A831">
            <w:pPr>
              <w:adjustRightInd w:val="0"/>
              <w:snapToGrid w:val="0"/>
              <w:rPr>
                <w:rFonts w:hint="default" w:ascii="Times New Roman" w:hAnsi="Times New Roman" w:cs="Times New Roman"/>
                <w:sz w:val="20"/>
                <w:szCs w:val="20"/>
                <w:highlight w:val="none"/>
              </w:rPr>
            </w:pPr>
          </w:p>
        </w:tc>
        <w:tc>
          <w:tcPr>
            <w:tcW w:w="133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274FC">
            <w:pPr>
              <w:adjustRightInd w:val="0"/>
              <w:snapToGrid w:val="0"/>
              <w:rPr>
                <w:rFonts w:hint="default" w:ascii="Times New Roman" w:hAnsi="Times New Roman" w:cs="Times New Roman"/>
                <w:sz w:val="20"/>
                <w:szCs w:val="20"/>
                <w:highlight w:val="none"/>
              </w:rPr>
            </w:pPr>
          </w:p>
        </w:tc>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D36FB1">
            <w:pPr>
              <w:adjustRightInd w:val="0"/>
              <w:snapToGrid w:val="0"/>
              <w:rPr>
                <w:rFonts w:hint="default" w:ascii="Times New Roman" w:hAnsi="Times New Roman" w:cs="Times New Roman"/>
                <w:sz w:val="20"/>
                <w:szCs w:val="20"/>
                <w:highlight w:val="none"/>
              </w:rPr>
            </w:pPr>
          </w:p>
        </w:tc>
      </w:tr>
      <w:tr w14:paraId="6DDD7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DED9C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1020203</w:t>
            </w:r>
          </w:p>
        </w:tc>
        <w:tc>
          <w:tcPr>
            <w:tcW w:w="4680" w:type="dxa"/>
            <w:tcBorders>
              <w:top w:val="single" w:color="000000" w:sz="4" w:space="0"/>
              <w:bottom w:val="single" w:color="000000" w:sz="4" w:space="0"/>
              <w:right w:val="single" w:color="000000" w:sz="4" w:space="0"/>
            </w:tcBorders>
            <w:shd w:val="clear" w:color="auto" w:fill="FFFFFF"/>
            <w:noWrap w:val="0"/>
            <w:vAlign w:val="center"/>
          </w:tcPr>
          <w:p w14:paraId="42D70AAC">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 xml:space="preserve">  </w:t>
            </w:r>
            <w:r>
              <w:rPr>
                <w:rFonts w:hint="eastAsia" w:ascii="Times New Roman" w:hAnsi="Times New Roman"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失业保险利息收入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00B1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A13D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77563">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r>
      <w:tr w14:paraId="0B009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5BC011">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10299</w:t>
            </w:r>
          </w:p>
        </w:tc>
        <w:tc>
          <w:tcPr>
            <w:tcW w:w="4680" w:type="dxa"/>
            <w:tcBorders>
              <w:top w:val="single" w:color="000000" w:sz="4" w:space="0"/>
              <w:bottom w:val="single" w:color="000000" w:sz="4" w:space="0"/>
              <w:right w:val="single" w:color="000000" w:sz="4" w:space="0"/>
            </w:tcBorders>
            <w:shd w:val="clear" w:color="auto" w:fill="FFFFFF"/>
            <w:noWrap w:val="0"/>
            <w:vAlign w:val="center"/>
          </w:tcPr>
          <w:p w14:paraId="4B0AD3B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八、其他社会保险基金收入-长期护理保险基金收入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1C7B3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D9796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E6FAE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r>
      <w:tr w14:paraId="157CA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57FBB">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1029901</w:t>
            </w:r>
          </w:p>
        </w:tc>
        <w:tc>
          <w:tcPr>
            <w:tcW w:w="4680" w:type="dxa"/>
            <w:tcBorders>
              <w:top w:val="single" w:color="000000" w:sz="4" w:space="0"/>
              <w:bottom w:val="single" w:color="000000" w:sz="4" w:space="0"/>
              <w:right w:val="single" w:color="000000" w:sz="4" w:space="0"/>
            </w:tcBorders>
            <w:shd w:val="clear" w:color="auto" w:fill="FFFFFF"/>
            <w:noWrap w:val="0"/>
            <w:vAlign w:val="center"/>
          </w:tcPr>
          <w:p w14:paraId="54ADE108">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 xml:space="preserve">  其中：保险费收入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A8B74">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5D1096">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75B1C">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r>
      <w:tr w14:paraId="2E7AD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7" w:hRule="atLeast"/>
        </w:trPr>
        <w:tc>
          <w:tcPr>
            <w:tcW w:w="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8EBD3">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eastAsia" w:ascii="Times New Roman" w:hAnsi="Times New Roman" w:cs="Times New Roman"/>
                <w:sz w:val="20"/>
                <w:szCs w:val="20"/>
                <w:highlight w:val="none"/>
                <w:lang w:val="en-US" w:eastAsia="zh-CN"/>
              </w:rPr>
              <w:t>1029901</w:t>
            </w:r>
          </w:p>
        </w:tc>
        <w:tc>
          <w:tcPr>
            <w:tcW w:w="4680" w:type="dxa"/>
            <w:tcBorders>
              <w:top w:val="single" w:color="000000" w:sz="4" w:space="0"/>
              <w:bottom w:val="single" w:color="000000" w:sz="4" w:space="0"/>
              <w:right w:val="single" w:color="000000" w:sz="4" w:space="0"/>
            </w:tcBorders>
            <w:shd w:val="clear" w:color="auto" w:fill="FFFFFF"/>
            <w:noWrap w:val="0"/>
            <w:vAlign w:val="center"/>
          </w:tcPr>
          <w:p w14:paraId="42D7FBB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r>
              <w:rPr>
                <w:rFonts w:hint="default" w:ascii="Times New Roman" w:hAnsi="Times New Roman" w:cs="Times New Roman"/>
                <w:sz w:val="20"/>
                <w:szCs w:val="20"/>
                <w:highlight w:val="none"/>
                <w:lang w:val="en-US" w:eastAsia="zh-CN"/>
              </w:rPr>
              <w:t xml:space="preserve">     </w:t>
            </w:r>
            <w:r>
              <w:rPr>
                <w:rFonts w:hint="eastAsia" w:ascii="Times New Roman" w:hAnsi="Times New Roman" w:cs="Times New Roman"/>
                <w:sz w:val="20"/>
                <w:szCs w:val="20"/>
                <w:highlight w:val="none"/>
                <w:lang w:val="en-US" w:eastAsia="zh-CN"/>
              </w:rPr>
              <w:t xml:space="preserve">  </w:t>
            </w:r>
            <w:r>
              <w:rPr>
                <w:rFonts w:hint="default" w:ascii="Times New Roman" w:hAnsi="Times New Roman" w:cs="Times New Roman"/>
                <w:sz w:val="20"/>
                <w:szCs w:val="20"/>
                <w:highlight w:val="none"/>
                <w:lang w:val="en-US" w:eastAsia="zh-CN"/>
              </w:rPr>
              <w:t xml:space="preserve"> 财政补贴收入</w:t>
            </w:r>
          </w:p>
        </w:tc>
        <w:tc>
          <w:tcPr>
            <w:tcW w:w="139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7F609">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33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7BD700">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c>
          <w:tcPr>
            <w:tcW w:w="14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E87F85">
            <w:pPr>
              <w:keepNext w:val="0"/>
              <w:keepLines w:val="0"/>
              <w:widowControl/>
              <w:suppressLineNumbers w:val="0"/>
              <w:adjustRightInd w:val="0"/>
              <w:snapToGrid w:val="0"/>
              <w:jc w:val="left"/>
              <w:textAlignment w:val="auto"/>
              <w:rPr>
                <w:rFonts w:hint="default" w:ascii="Times New Roman" w:hAnsi="Times New Roman" w:cs="Times New Roman"/>
                <w:sz w:val="20"/>
                <w:szCs w:val="20"/>
                <w:highlight w:val="none"/>
                <w:lang w:val="en-US" w:eastAsia="zh-CN"/>
              </w:rPr>
            </w:pPr>
          </w:p>
        </w:tc>
      </w:tr>
    </w:tbl>
    <w:p w14:paraId="1CF8AADA">
      <w:pPr>
        <w:pStyle w:val="11"/>
        <w:rPr>
          <w:rFonts w:hint="default" w:ascii="Times New Roman" w:hAnsi="Times New Roman" w:cs="Times New Roman"/>
          <w:highlight w:val="none"/>
          <w:lang w:val="en-US" w:eastAsia="zh-Hans"/>
        </w:rPr>
      </w:pPr>
    </w:p>
    <w:p w14:paraId="3A19F61F">
      <w:pPr>
        <w:pStyle w:val="11"/>
        <w:rPr>
          <w:rFonts w:hint="default" w:ascii="Times New Roman" w:hAnsi="Times New Roman" w:cs="Times New Roman"/>
          <w:highlight w:val="none"/>
          <w:lang w:val="en-US" w:eastAsia="zh-Hans"/>
        </w:rPr>
      </w:pPr>
    </w:p>
    <w:p w14:paraId="39B87575">
      <w:pPr>
        <w:pStyle w:val="11"/>
        <w:rPr>
          <w:rFonts w:hint="default" w:ascii="Times New Roman" w:hAnsi="Times New Roman" w:cs="Times New Roman"/>
          <w:highlight w:val="none"/>
          <w:lang w:val="en-US" w:eastAsia="zh-Hans"/>
        </w:rPr>
      </w:pPr>
    </w:p>
    <w:p w14:paraId="7674F694">
      <w:pPr>
        <w:pStyle w:val="11"/>
        <w:rPr>
          <w:rFonts w:hint="default" w:ascii="Times New Roman" w:hAnsi="Times New Roman" w:cs="Times New Roman"/>
          <w:highlight w:val="none"/>
          <w:lang w:val="en-US" w:eastAsia="zh-Hans"/>
        </w:rPr>
      </w:pPr>
    </w:p>
    <w:p w14:paraId="29409C11">
      <w:pPr>
        <w:pStyle w:val="11"/>
        <w:rPr>
          <w:rFonts w:hint="default" w:ascii="Times New Roman" w:hAnsi="Times New Roman" w:cs="Times New Roman"/>
          <w:highlight w:val="none"/>
          <w:lang w:val="en-US" w:eastAsia="zh-Hans"/>
        </w:rPr>
      </w:pPr>
    </w:p>
    <w:p w14:paraId="0F1B72B1">
      <w:pPr>
        <w:pStyle w:val="11"/>
        <w:rPr>
          <w:rFonts w:hint="default" w:ascii="Times New Roman" w:hAnsi="Times New Roman" w:cs="Times New Roman"/>
          <w:highlight w:val="none"/>
          <w:lang w:val="en-US" w:eastAsia="zh-Hans"/>
        </w:rPr>
      </w:pPr>
    </w:p>
    <w:p w14:paraId="745A91B6">
      <w:pPr>
        <w:pStyle w:val="11"/>
        <w:rPr>
          <w:rFonts w:hint="default" w:ascii="Times New Roman" w:hAnsi="Times New Roman" w:cs="Times New Roman"/>
          <w:highlight w:val="none"/>
          <w:lang w:val="en-US" w:eastAsia="zh-Hans"/>
        </w:rPr>
      </w:pPr>
    </w:p>
    <w:p w14:paraId="63C29F6B">
      <w:pPr>
        <w:pStyle w:val="11"/>
        <w:rPr>
          <w:rFonts w:hint="default" w:ascii="Times New Roman" w:hAnsi="Times New Roman" w:cs="Times New Roman"/>
          <w:highlight w:val="none"/>
          <w:lang w:val="en-US" w:eastAsia="zh-Hans"/>
        </w:rPr>
      </w:pPr>
    </w:p>
    <w:p w14:paraId="4514C14D">
      <w:pPr>
        <w:pStyle w:val="11"/>
        <w:rPr>
          <w:rFonts w:hint="default" w:ascii="Times New Roman" w:hAnsi="Times New Roman" w:cs="Times New Roman"/>
          <w:highlight w:val="none"/>
          <w:lang w:val="en-US" w:eastAsia="zh-Hans"/>
        </w:rPr>
      </w:pPr>
    </w:p>
    <w:p w14:paraId="2DA3010A">
      <w:pPr>
        <w:pStyle w:val="11"/>
        <w:rPr>
          <w:rFonts w:hint="default" w:ascii="Times New Roman" w:hAnsi="Times New Roman" w:cs="Times New Roman"/>
          <w:highlight w:val="none"/>
          <w:lang w:val="en-US" w:eastAsia="zh-Hans"/>
        </w:rPr>
      </w:pPr>
    </w:p>
    <w:p w14:paraId="3893727C">
      <w:pPr>
        <w:pStyle w:val="11"/>
        <w:rPr>
          <w:rFonts w:hint="default" w:ascii="Times New Roman" w:hAnsi="Times New Roman" w:cs="Times New Roman"/>
          <w:highlight w:val="none"/>
          <w:lang w:val="en-US" w:eastAsia="zh-Hans"/>
        </w:rPr>
      </w:pPr>
    </w:p>
    <w:p w14:paraId="784FBE6F">
      <w:pPr>
        <w:pStyle w:val="11"/>
        <w:rPr>
          <w:rFonts w:hint="default" w:ascii="Times New Roman" w:hAnsi="Times New Roman" w:cs="Times New Roman"/>
          <w:highlight w:val="none"/>
          <w:lang w:val="en-US" w:eastAsia="zh-Hans"/>
        </w:rPr>
      </w:pPr>
    </w:p>
    <w:p w14:paraId="28465897">
      <w:pPr>
        <w:pStyle w:val="11"/>
        <w:rPr>
          <w:rFonts w:hint="default" w:ascii="Times New Roman" w:hAnsi="Times New Roman" w:cs="Times New Roman"/>
          <w:highlight w:val="none"/>
          <w:lang w:val="en-US" w:eastAsia="zh-Hans"/>
        </w:rPr>
      </w:pPr>
    </w:p>
    <w:p w14:paraId="00E4FA52">
      <w:pPr>
        <w:pStyle w:val="11"/>
        <w:rPr>
          <w:rFonts w:hint="default" w:ascii="Times New Roman" w:hAnsi="Times New Roman" w:cs="Times New Roman"/>
          <w:highlight w:val="none"/>
          <w:lang w:val="en-US" w:eastAsia="zh-Hans"/>
        </w:rPr>
      </w:pPr>
    </w:p>
    <w:p w14:paraId="320E54CC">
      <w:pPr>
        <w:pStyle w:val="11"/>
        <w:rPr>
          <w:rFonts w:hint="default" w:ascii="Times New Roman" w:hAnsi="Times New Roman" w:cs="Times New Roman"/>
          <w:highlight w:val="none"/>
          <w:lang w:val="en-US" w:eastAsia="zh-Hans"/>
        </w:rPr>
      </w:pPr>
    </w:p>
    <w:p w14:paraId="14AD2F95">
      <w:pPr>
        <w:pStyle w:val="11"/>
        <w:rPr>
          <w:rFonts w:hint="default" w:ascii="Times New Roman" w:hAnsi="Times New Roman" w:cs="Times New Roman"/>
          <w:highlight w:val="none"/>
          <w:lang w:val="en-US" w:eastAsia="zh-Hans"/>
        </w:rPr>
      </w:pPr>
    </w:p>
    <w:tbl>
      <w:tblPr>
        <w:tblStyle w:val="12"/>
        <w:tblW w:w="9400" w:type="dxa"/>
        <w:tblInd w:w="-4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55"/>
        <w:gridCol w:w="3765"/>
        <w:gridCol w:w="2062"/>
        <w:gridCol w:w="1425"/>
        <w:gridCol w:w="993"/>
      </w:tblGrid>
      <w:tr w14:paraId="17D8F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6" w:hRule="atLeast"/>
        </w:trPr>
        <w:tc>
          <w:tcPr>
            <w:tcW w:w="1155" w:type="dxa"/>
            <w:noWrap w:val="0"/>
            <w:vAlign w:val="center"/>
          </w:tcPr>
          <w:p w14:paraId="6395E931">
            <w:pPr>
              <w:keepNext w:val="0"/>
              <w:keepLines w:val="0"/>
              <w:widowControl/>
              <w:suppressLineNumbers w:val="0"/>
              <w:jc w:val="left"/>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表</w:t>
            </w:r>
            <w:r>
              <w:rPr>
                <w:rFonts w:hint="default" w:ascii="Times New Roman" w:hAnsi="Times New Roman" w:cs="Times New Roman"/>
                <w:highlight w:val="none"/>
                <w:lang w:eastAsia="zh-CN"/>
              </w:rPr>
              <w:t>22</w:t>
            </w:r>
          </w:p>
        </w:tc>
        <w:tc>
          <w:tcPr>
            <w:tcW w:w="3765" w:type="dxa"/>
            <w:noWrap w:val="0"/>
            <w:vAlign w:val="center"/>
          </w:tcPr>
          <w:p w14:paraId="1106D433">
            <w:pPr>
              <w:rPr>
                <w:rFonts w:hint="default" w:ascii="Times New Roman" w:hAnsi="Times New Roman" w:cs="Times New Roman"/>
                <w:highlight w:val="none"/>
              </w:rPr>
            </w:pPr>
          </w:p>
        </w:tc>
        <w:tc>
          <w:tcPr>
            <w:tcW w:w="2062" w:type="dxa"/>
            <w:noWrap w:val="0"/>
            <w:vAlign w:val="center"/>
          </w:tcPr>
          <w:p w14:paraId="48195341">
            <w:pPr>
              <w:rPr>
                <w:rFonts w:hint="default" w:ascii="Times New Roman" w:hAnsi="Times New Roman" w:cs="Times New Roman"/>
                <w:highlight w:val="none"/>
              </w:rPr>
            </w:pPr>
          </w:p>
        </w:tc>
        <w:tc>
          <w:tcPr>
            <w:tcW w:w="1425" w:type="dxa"/>
            <w:noWrap w:val="0"/>
            <w:vAlign w:val="center"/>
          </w:tcPr>
          <w:p w14:paraId="64451502">
            <w:pPr>
              <w:rPr>
                <w:rFonts w:hint="default" w:ascii="Times New Roman" w:hAnsi="Times New Roman" w:cs="Times New Roman"/>
                <w:highlight w:val="none"/>
              </w:rPr>
            </w:pPr>
          </w:p>
        </w:tc>
        <w:tc>
          <w:tcPr>
            <w:tcW w:w="993" w:type="dxa"/>
            <w:noWrap w:val="0"/>
            <w:vAlign w:val="center"/>
          </w:tcPr>
          <w:p w14:paraId="5907B813">
            <w:pPr>
              <w:rPr>
                <w:rFonts w:hint="default" w:ascii="Times New Roman" w:hAnsi="Times New Roman" w:cs="Times New Roman"/>
                <w:highlight w:val="none"/>
              </w:rPr>
            </w:pPr>
          </w:p>
        </w:tc>
      </w:tr>
      <w:tr w14:paraId="775AC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450537F6">
            <w:pPr>
              <w:keepNext w:val="0"/>
              <w:keepLines w:val="0"/>
              <w:widowControl/>
              <w:suppressLineNumbers w:val="0"/>
              <w:jc w:val="center"/>
              <w:textAlignment w:val="auto"/>
              <w:rPr>
                <w:rFonts w:hint="default" w:ascii="Times New Roman" w:hAnsi="Times New Roman" w:cs="Times New Roman"/>
                <w:highlight w:val="none"/>
              </w:rPr>
            </w:pPr>
            <w:r>
              <w:rPr>
                <w:rFonts w:hint="default" w:ascii="Times New Roman" w:hAnsi="Times New Roman" w:cs="Times New Roman"/>
                <w:b/>
                <w:bCs/>
                <w:sz w:val="20"/>
                <w:szCs w:val="20"/>
                <w:lang w:val="en-US" w:eastAsia="zh-CN"/>
              </w:rPr>
              <w:t>202</w:t>
            </w:r>
            <w:r>
              <w:rPr>
                <w:rFonts w:hint="eastAsia" w:cs="Times New Roman"/>
                <w:b/>
                <w:bCs/>
                <w:sz w:val="20"/>
                <w:szCs w:val="20"/>
                <w:lang w:val="en-US" w:eastAsia="zh-CN"/>
              </w:rPr>
              <w:t>6</w:t>
            </w:r>
            <w:r>
              <w:rPr>
                <w:rFonts w:hint="default" w:ascii="Times New Roman" w:hAnsi="Times New Roman" w:cs="Times New Roman"/>
                <w:b/>
                <w:bCs/>
                <w:sz w:val="20"/>
                <w:szCs w:val="20"/>
                <w:lang w:val="en-US" w:eastAsia="zh-CN"/>
              </w:rPr>
              <w:t>年</w:t>
            </w:r>
            <w:r>
              <w:rPr>
                <w:rFonts w:hint="eastAsia" w:ascii="Times New Roman" w:hAnsi="Times New Roman" w:cs="Times New Roman"/>
                <w:b/>
                <w:bCs/>
                <w:sz w:val="20"/>
                <w:szCs w:val="20"/>
                <w:lang w:val="en-US" w:eastAsia="zh-CN"/>
              </w:rPr>
              <w:t>玛纳斯县</w:t>
            </w:r>
            <w:r>
              <w:rPr>
                <w:rFonts w:hint="default" w:ascii="Times New Roman" w:hAnsi="Times New Roman" w:cs="Times New Roman"/>
                <w:b/>
                <w:bCs/>
                <w:sz w:val="20"/>
                <w:szCs w:val="20"/>
                <w:lang w:val="en-US" w:eastAsia="zh-CN"/>
              </w:rPr>
              <w:t>社会保险基金预算支出表</w:t>
            </w:r>
          </w:p>
        </w:tc>
      </w:tr>
      <w:tr w14:paraId="5C8E3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1155" w:type="dxa"/>
            <w:shd w:val="clear" w:color="auto" w:fill="FFFFFF"/>
            <w:noWrap w:val="0"/>
            <w:vAlign w:val="center"/>
          </w:tcPr>
          <w:p w14:paraId="6CEAAB4A">
            <w:pPr>
              <w:jc w:val="left"/>
              <w:rPr>
                <w:rFonts w:hint="default" w:ascii="Times New Roman" w:hAnsi="Times New Roman" w:cs="Times New Roman"/>
                <w:highlight w:val="none"/>
              </w:rPr>
            </w:pPr>
          </w:p>
        </w:tc>
        <w:tc>
          <w:tcPr>
            <w:tcW w:w="3765" w:type="dxa"/>
            <w:shd w:val="clear" w:color="auto" w:fill="FFFFFF"/>
            <w:noWrap w:val="0"/>
            <w:vAlign w:val="center"/>
          </w:tcPr>
          <w:p w14:paraId="057D74AC">
            <w:pPr>
              <w:jc w:val="left"/>
              <w:rPr>
                <w:rFonts w:hint="default" w:ascii="Times New Roman" w:hAnsi="Times New Roman" w:cs="Times New Roman"/>
                <w:highlight w:val="none"/>
              </w:rPr>
            </w:pPr>
          </w:p>
        </w:tc>
        <w:tc>
          <w:tcPr>
            <w:tcW w:w="4480" w:type="dxa"/>
            <w:gridSpan w:val="3"/>
            <w:shd w:val="clear" w:color="auto" w:fill="FFFFFF"/>
            <w:noWrap w:val="0"/>
            <w:vAlign w:val="center"/>
          </w:tcPr>
          <w:p w14:paraId="3F67E838">
            <w:pPr>
              <w:keepNext w:val="0"/>
              <w:keepLines w:val="0"/>
              <w:widowControl/>
              <w:suppressLineNumbers w:val="0"/>
              <w:jc w:val="righ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单位：万元</w:t>
            </w:r>
          </w:p>
        </w:tc>
      </w:tr>
      <w:tr w14:paraId="0797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03" w:hRule="atLeast"/>
        </w:trPr>
        <w:tc>
          <w:tcPr>
            <w:tcW w:w="11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F6EA8">
            <w:pPr>
              <w:keepNext w:val="0"/>
              <w:keepLines w:val="0"/>
              <w:widowControl/>
              <w:suppressLineNumbers w:val="0"/>
              <w:jc w:val="left"/>
              <w:textAlignment w:val="auto"/>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sz w:val="20"/>
                <w:szCs w:val="20"/>
                <w:highlight w:val="none"/>
                <w:lang w:val="en-US" w:eastAsia="zh-CN"/>
              </w:rPr>
              <w:t>科目编码</w:t>
            </w:r>
          </w:p>
        </w:tc>
        <w:tc>
          <w:tcPr>
            <w:tcW w:w="37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BF2977">
            <w:pPr>
              <w:keepNext w:val="0"/>
              <w:keepLines w:val="0"/>
              <w:widowControl/>
              <w:suppressLineNumbers w:val="0"/>
              <w:jc w:val="left"/>
              <w:textAlignment w:val="auto"/>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sz w:val="20"/>
                <w:szCs w:val="20"/>
                <w:highlight w:val="none"/>
                <w:lang w:val="en-US" w:eastAsia="zh-CN"/>
              </w:rPr>
              <w:t>项 目</w:t>
            </w:r>
          </w:p>
        </w:tc>
        <w:tc>
          <w:tcPr>
            <w:tcW w:w="20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26214A">
            <w:pPr>
              <w:keepNext w:val="0"/>
              <w:keepLines w:val="0"/>
              <w:widowControl/>
              <w:suppressLineNumbers w:val="0"/>
              <w:jc w:val="center"/>
              <w:textAlignment w:val="center"/>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i w:val="0"/>
                <w:color w:val="000000"/>
                <w:kern w:val="0"/>
                <w:sz w:val="20"/>
                <w:szCs w:val="20"/>
                <w:highlight w:val="none"/>
                <w:u w:val="none"/>
                <w:lang w:val="en-US" w:eastAsia="zh-CN" w:bidi="ar"/>
              </w:rPr>
              <w:t>2025年</w:t>
            </w:r>
            <w:r>
              <w:rPr>
                <w:rFonts w:hint="eastAsia" w:asciiTheme="majorEastAsia" w:hAnsiTheme="majorEastAsia" w:eastAsiaTheme="majorEastAsia" w:cstheme="majorEastAsia"/>
                <w:b/>
                <w:bCs/>
                <w:i w:val="0"/>
                <w:color w:val="000000"/>
                <w:kern w:val="0"/>
                <w:sz w:val="20"/>
                <w:szCs w:val="20"/>
                <w:highlight w:val="none"/>
                <w:u w:val="none"/>
                <w:lang w:val="en-US" w:eastAsia="zh-Hans" w:bidi="ar"/>
              </w:rPr>
              <w:t>完成</w:t>
            </w:r>
            <w:r>
              <w:rPr>
                <w:rFonts w:hint="eastAsia" w:asciiTheme="majorEastAsia" w:hAnsiTheme="majorEastAsia" w:eastAsiaTheme="majorEastAsia" w:cstheme="majorEastAsia"/>
                <w:b/>
                <w:bCs/>
                <w:i w:val="0"/>
                <w:color w:val="000000"/>
                <w:kern w:val="0"/>
                <w:sz w:val="20"/>
                <w:szCs w:val="20"/>
                <w:highlight w:val="none"/>
                <w:u w:val="none"/>
                <w:lang w:val="en-US" w:eastAsia="zh-CN" w:bidi="ar"/>
              </w:rPr>
              <w:t>数</w:t>
            </w: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7FBC3C">
            <w:pPr>
              <w:keepNext w:val="0"/>
              <w:keepLines w:val="0"/>
              <w:widowControl/>
              <w:suppressLineNumbers w:val="0"/>
              <w:jc w:val="center"/>
              <w:textAlignment w:val="center"/>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i w:val="0"/>
                <w:color w:val="000000"/>
                <w:kern w:val="0"/>
                <w:sz w:val="20"/>
                <w:szCs w:val="20"/>
                <w:highlight w:val="none"/>
                <w:u w:val="none"/>
                <w:lang w:val="en-US" w:eastAsia="zh-CN" w:bidi="ar"/>
              </w:rPr>
              <w:t>2026年预算数</w:t>
            </w:r>
          </w:p>
        </w:tc>
        <w:tc>
          <w:tcPr>
            <w:tcW w:w="9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79E4F6">
            <w:pPr>
              <w:keepNext w:val="0"/>
              <w:keepLines w:val="0"/>
              <w:widowControl/>
              <w:suppressLineNumbers w:val="0"/>
              <w:jc w:val="center"/>
              <w:textAlignment w:val="center"/>
              <w:rPr>
                <w:rFonts w:hint="eastAsia" w:asciiTheme="majorEastAsia" w:hAnsiTheme="majorEastAsia" w:eastAsiaTheme="majorEastAsia" w:cstheme="majorEastAsia"/>
                <w:b/>
                <w:bCs/>
                <w:i w:val="0"/>
                <w:color w:val="000000"/>
                <w:kern w:val="0"/>
                <w:sz w:val="20"/>
                <w:szCs w:val="20"/>
                <w:highlight w:val="none"/>
                <w:u w:val="none"/>
                <w:lang w:val="en-US" w:eastAsia="zh-CN" w:bidi="ar"/>
              </w:rPr>
            </w:pPr>
            <w:r>
              <w:rPr>
                <w:rFonts w:hint="eastAsia" w:asciiTheme="majorEastAsia" w:hAnsiTheme="majorEastAsia" w:eastAsiaTheme="majorEastAsia" w:cstheme="majorEastAsia"/>
                <w:b/>
                <w:bCs/>
                <w:i w:val="0"/>
                <w:color w:val="000000"/>
                <w:kern w:val="0"/>
                <w:sz w:val="20"/>
                <w:szCs w:val="20"/>
                <w:highlight w:val="none"/>
                <w:u w:val="none"/>
                <w:lang w:val="en-US" w:eastAsia="zh-CN" w:bidi="ar"/>
              </w:rPr>
              <w:t>预算数为上年</w:t>
            </w:r>
          </w:p>
          <w:p w14:paraId="14C10425">
            <w:pPr>
              <w:keepNext w:val="0"/>
              <w:keepLines w:val="0"/>
              <w:widowControl/>
              <w:suppressLineNumbers w:val="0"/>
              <w:jc w:val="center"/>
              <w:textAlignment w:val="center"/>
              <w:rPr>
                <w:rFonts w:hint="eastAsia" w:asciiTheme="majorEastAsia" w:hAnsiTheme="majorEastAsia" w:eastAsiaTheme="majorEastAsia" w:cstheme="majorEastAsia"/>
                <w:b/>
                <w:bCs/>
                <w:sz w:val="20"/>
                <w:szCs w:val="20"/>
                <w:highlight w:val="none"/>
              </w:rPr>
            </w:pPr>
            <w:r>
              <w:rPr>
                <w:rFonts w:hint="eastAsia" w:asciiTheme="majorEastAsia" w:hAnsiTheme="majorEastAsia" w:eastAsiaTheme="majorEastAsia" w:cstheme="majorEastAsia"/>
                <w:b/>
                <w:bCs/>
                <w:i w:val="0"/>
                <w:color w:val="000000"/>
                <w:kern w:val="0"/>
                <w:sz w:val="20"/>
                <w:szCs w:val="20"/>
                <w:highlight w:val="none"/>
                <w:u w:val="none"/>
                <w:lang w:val="en-US" w:eastAsia="zh-Hans" w:bidi="ar"/>
              </w:rPr>
              <w:t>完成</w:t>
            </w:r>
            <w:r>
              <w:rPr>
                <w:rFonts w:hint="eastAsia" w:asciiTheme="majorEastAsia" w:hAnsiTheme="majorEastAsia" w:eastAsiaTheme="majorEastAsia" w:cstheme="majorEastAsia"/>
                <w:b/>
                <w:bCs/>
                <w:i w:val="0"/>
                <w:color w:val="000000"/>
                <w:kern w:val="0"/>
                <w:sz w:val="20"/>
                <w:szCs w:val="20"/>
                <w:highlight w:val="none"/>
                <w:u w:val="none"/>
                <w:lang w:val="en-US" w:eastAsia="zh-CN" w:bidi="ar"/>
              </w:rPr>
              <w:t>数的%</w:t>
            </w:r>
          </w:p>
        </w:tc>
      </w:tr>
      <w:tr w14:paraId="570DD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left w:val="single" w:color="000000" w:sz="4" w:space="0"/>
              <w:bottom w:val="single" w:color="000000" w:sz="4" w:space="0"/>
              <w:right w:val="single" w:color="000000" w:sz="4" w:space="0"/>
            </w:tcBorders>
            <w:shd w:val="clear" w:color="auto" w:fill="FFFFFF"/>
            <w:noWrap w:val="0"/>
            <w:vAlign w:val="center"/>
          </w:tcPr>
          <w:p w14:paraId="693E5598">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w:t>
            </w:r>
          </w:p>
        </w:tc>
        <w:tc>
          <w:tcPr>
            <w:tcW w:w="3765" w:type="dxa"/>
            <w:vMerge w:val="restart"/>
            <w:tcBorders>
              <w:bottom w:val="single" w:color="000000" w:sz="4" w:space="0"/>
              <w:right w:val="single" w:color="000000" w:sz="4" w:space="0"/>
            </w:tcBorders>
            <w:shd w:val="clear" w:color="auto" w:fill="FFFFFF"/>
            <w:noWrap w:val="0"/>
            <w:vAlign w:val="center"/>
          </w:tcPr>
          <w:p w14:paraId="7C262252">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社会保险基金支出合计</w:t>
            </w:r>
          </w:p>
        </w:tc>
        <w:tc>
          <w:tcPr>
            <w:tcW w:w="2062" w:type="dxa"/>
            <w:vMerge w:val="restart"/>
            <w:tcBorders>
              <w:left w:val="single" w:color="000000" w:sz="4" w:space="0"/>
              <w:bottom w:val="single" w:color="000000" w:sz="4" w:space="0"/>
              <w:right w:val="single" w:color="000000" w:sz="4" w:space="0"/>
            </w:tcBorders>
            <w:shd w:val="clear" w:color="auto" w:fill="FFFFFF"/>
            <w:noWrap w:val="0"/>
            <w:vAlign w:val="center"/>
          </w:tcPr>
          <w:p w14:paraId="013B88F2">
            <w:pPr>
              <w:jc w:val="right"/>
              <w:rPr>
                <w:rFonts w:hint="default" w:ascii="Times New Roman" w:hAnsi="Times New Roman" w:eastAsia="宋体" w:cs="Times New Roman"/>
                <w:b/>
                <w:bCs/>
                <w:sz w:val="20"/>
                <w:szCs w:val="20"/>
                <w:highlight w:val="none"/>
                <w:lang w:val="en-US" w:eastAsia="zh-CN"/>
              </w:rPr>
            </w:pPr>
            <w:r>
              <w:rPr>
                <w:rFonts w:hint="eastAsia" w:cs="Times New Roman"/>
                <w:b/>
                <w:bCs/>
                <w:sz w:val="20"/>
                <w:szCs w:val="20"/>
                <w:highlight w:val="none"/>
                <w:lang w:val="en-US" w:eastAsia="zh-CN"/>
              </w:rPr>
              <w:t>36070</w:t>
            </w:r>
          </w:p>
        </w:tc>
        <w:tc>
          <w:tcPr>
            <w:tcW w:w="1425" w:type="dxa"/>
            <w:vMerge w:val="restart"/>
            <w:tcBorders>
              <w:left w:val="single" w:color="000000" w:sz="4" w:space="0"/>
              <w:bottom w:val="single" w:color="000000" w:sz="4" w:space="0"/>
              <w:right w:val="single" w:color="000000" w:sz="4" w:space="0"/>
            </w:tcBorders>
            <w:shd w:val="clear" w:color="auto" w:fill="FFFFFF"/>
            <w:noWrap w:val="0"/>
            <w:vAlign w:val="center"/>
          </w:tcPr>
          <w:p w14:paraId="4341EC6D">
            <w:pPr>
              <w:jc w:val="right"/>
              <w:rPr>
                <w:rFonts w:hint="default" w:ascii="Times New Roman" w:hAnsi="Times New Roman" w:eastAsia="宋体" w:cs="Times New Roman"/>
                <w:b/>
                <w:bCs/>
                <w:sz w:val="20"/>
                <w:szCs w:val="20"/>
                <w:highlight w:val="none"/>
                <w:lang w:val="en-US" w:eastAsia="zh-CN"/>
              </w:rPr>
            </w:pPr>
            <w:r>
              <w:rPr>
                <w:rFonts w:hint="eastAsia" w:cs="Times New Roman"/>
                <w:b/>
                <w:bCs/>
                <w:sz w:val="20"/>
                <w:szCs w:val="20"/>
                <w:highlight w:val="none"/>
                <w:lang w:val="en-US" w:eastAsia="zh-CN"/>
              </w:rPr>
              <w:t>38542</w:t>
            </w:r>
          </w:p>
        </w:tc>
        <w:tc>
          <w:tcPr>
            <w:tcW w:w="993" w:type="dxa"/>
            <w:vMerge w:val="restart"/>
            <w:tcBorders>
              <w:left w:val="single" w:color="000000" w:sz="4" w:space="0"/>
              <w:bottom w:val="single" w:color="000000" w:sz="4" w:space="0"/>
              <w:right w:val="single" w:color="000000" w:sz="4" w:space="0"/>
            </w:tcBorders>
            <w:shd w:val="clear" w:color="auto" w:fill="FFFFFF"/>
            <w:noWrap w:val="0"/>
            <w:vAlign w:val="center"/>
          </w:tcPr>
          <w:p w14:paraId="77F273CF">
            <w:pPr>
              <w:jc w:val="right"/>
              <w:rPr>
                <w:rFonts w:hint="default" w:ascii="Times New Roman" w:hAnsi="Times New Roman" w:eastAsia="宋体" w:cs="Times New Roman"/>
                <w:b/>
                <w:bCs/>
                <w:sz w:val="20"/>
                <w:szCs w:val="20"/>
                <w:highlight w:val="none"/>
                <w:lang w:val="en-US" w:eastAsia="zh-CN"/>
              </w:rPr>
            </w:pPr>
            <w:r>
              <w:rPr>
                <w:rFonts w:hint="eastAsia" w:cs="Times New Roman"/>
                <w:b/>
                <w:bCs/>
                <w:sz w:val="20"/>
                <w:szCs w:val="20"/>
                <w:highlight w:val="none"/>
                <w:lang w:val="en-US" w:eastAsia="zh-CN"/>
              </w:rPr>
              <w:t>106.85</w:t>
            </w:r>
            <w:r>
              <w:rPr>
                <w:rFonts w:hint="default" w:ascii="Times New Roman" w:hAnsi="Times New Roman" w:cs="Times New Roman"/>
                <w:b/>
                <w:bCs/>
                <w:sz w:val="20"/>
                <w:szCs w:val="20"/>
                <w:highlight w:val="none"/>
              </w:rPr>
              <w:t>%</w:t>
            </w:r>
          </w:p>
        </w:tc>
      </w:tr>
      <w:tr w14:paraId="0FEBD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left w:val="single" w:color="000000" w:sz="4" w:space="0"/>
              <w:bottom w:val="single" w:color="000000" w:sz="4" w:space="0"/>
              <w:right w:val="single" w:color="000000" w:sz="4" w:space="0"/>
            </w:tcBorders>
            <w:shd w:val="clear" w:color="auto" w:fill="FFFFFF"/>
            <w:noWrap w:val="0"/>
            <w:vAlign w:val="center"/>
          </w:tcPr>
          <w:p w14:paraId="6EFC9185">
            <w:pPr>
              <w:jc w:val="left"/>
              <w:rPr>
                <w:rFonts w:hint="default" w:ascii="Times New Roman" w:hAnsi="Times New Roman" w:cs="Times New Roman"/>
                <w:sz w:val="20"/>
                <w:szCs w:val="20"/>
                <w:highlight w:val="none"/>
              </w:rPr>
            </w:pPr>
          </w:p>
        </w:tc>
        <w:tc>
          <w:tcPr>
            <w:tcW w:w="3765" w:type="dxa"/>
            <w:vMerge w:val="continue"/>
            <w:tcBorders>
              <w:bottom w:val="single" w:color="000000" w:sz="4" w:space="0"/>
              <w:right w:val="single" w:color="000000" w:sz="4" w:space="0"/>
            </w:tcBorders>
            <w:shd w:val="clear" w:color="auto" w:fill="FFFFFF"/>
            <w:noWrap w:val="0"/>
            <w:vAlign w:val="center"/>
          </w:tcPr>
          <w:p w14:paraId="1A34DA0F">
            <w:pPr>
              <w:rPr>
                <w:rFonts w:hint="eastAsia" w:asciiTheme="minorEastAsia" w:hAnsiTheme="minorEastAsia" w:eastAsiaTheme="minorEastAsia" w:cstheme="minorEastAsia"/>
                <w:sz w:val="20"/>
                <w:szCs w:val="20"/>
                <w:highlight w:val="none"/>
              </w:rPr>
            </w:pPr>
          </w:p>
        </w:tc>
        <w:tc>
          <w:tcPr>
            <w:tcW w:w="2062" w:type="dxa"/>
            <w:vMerge w:val="continue"/>
            <w:tcBorders>
              <w:left w:val="single" w:color="000000" w:sz="4" w:space="0"/>
              <w:bottom w:val="single" w:color="000000" w:sz="4" w:space="0"/>
              <w:right w:val="single" w:color="000000" w:sz="4" w:space="0"/>
            </w:tcBorders>
            <w:shd w:val="clear" w:color="auto" w:fill="FFFFFF"/>
            <w:noWrap w:val="0"/>
            <w:vAlign w:val="center"/>
          </w:tcPr>
          <w:p w14:paraId="5D720FEE">
            <w:pPr>
              <w:jc w:val="right"/>
              <w:rPr>
                <w:rFonts w:hint="default" w:ascii="Times New Roman" w:hAnsi="Times New Roman" w:cs="Times New Roman"/>
                <w:sz w:val="20"/>
                <w:szCs w:val="20"/>
                <w:highlight w:val="none"/>
              </w:rPr>
            </w:pPr>
          </w:p>
        </w:tc>
        <w:tc>
          <w:tcPr>
            <w:tcW w:w="1425" w:type="dxa"/>
            <w:vMerge w:val="continue"/>
            <w:tcBorders>
              <w:left w:val="single" w:color="000000" w:sz="4" w:space="0"/>
              <w:bottom w:val="single" w:color="000000" w:sz="4" w:space="0"/>
              <w:right w:val="single" w:color="000000" w:sz="4" w:space="0"/>
            </w:tcBorders>
            <w:shd w:val="clear" w:color="auto" w:fill="FFFFFF"/>
            <w:noWrap w:val="0"/>
            <w:vAlign w:val="center"/>
          </w:tcPr>
          <w:p w14:paraId="2CEABF17">
            <w:pPr>
              <w:jc w:val="right"/>
              <w:rPr>
                <w:rFonts w:hint="default" w:ascii="Times New Roman" w:hAnsi="Times New Roman" w:cs="Times New Roman"/>
                <w:sz w:val="20"/>
                <w:szCs w:val="20"/>
                <w:highlight w:val="none"/>
              </w:rPr>
            </w:pPr>
          </w:p>
        </w:tc>
        <w:tc>
          <w:tcPr>
            <w:tcW w:w="993" w:type="dxa"/>
            <w:vMerge w:val="continue"/>
            <w:tcBorders>
              <w:left w:val="single" w:color="000000" w:sz="4" w:space="0"/>
              <w:bottom w:val="single" w:color="000000" w:sz="4" w:space="0"/>
              <w:right w:val="single" w:color="000000" w:sz="4" w:space="0"/>
            </w:tcBorders>
            <w:shd w:val="clear" w:color="auto" w:fill="FFFFFF"/>
            <w:noWrap w:val="0"/>
            <w:vAlign w:val="center"/>
          </w:tcPr>
          <w:p w14:paraId="5C5A0586">
            <w:pPr>
              <w:jc w:val="right"/>
              <w:rPr>
                <w:rFonts w:hint="default" w:ascii="Times New Roman" w:hAnsi="Times New Roman" w:cs="Times New Roman"/>
                <w:sz w:val="20"/>
                <w:szCs w:val="20"/>
                <w:highlight w:val="none"/>
              </w:rPr>
            </w:pPr>
          </w:p>
        </w:tc>
      </w:tr>
      <w:tr w14:paraId="7EF04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1C497A">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5BCB59F3">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一、企业职工基本养老保险基金支出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A37ECA">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DAED91">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648C2">
            <w:pPr>
              <w:jc w:val="right"/>
              <w:rPr>
                <w:rFonts w:hint="default" w:ascii="Times New Roman" w:hAnsi="Times New Roman" w:cs="Times New Roman"/>
                <w:sz w:val="20"/>
                <w:szCs w:val="20"/>
                <w:highlight w:val="none"/>
              </w:rPr>
            </w:pPr>
          </w:p>
        </w:tc>
      </w:tr>
      <w:tr w14:paraId="49BEB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5D7EC">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2354E6E2">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42C7B3">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6E876B">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10E68">
            <w:pPr>
              <w:jc w:val="right"/>
              <w:rPr>
                <w:rFonts w:hint="default" w:ascii="Times New Roman" w:hAnsi="Times New Roman" w:cs="Times New Roman"/>
                <w:sz w:val="20"/>
                <w:szCs w:val="20"/>
                <w:highlight w:val="none"/>
              </w:rPr>
            </w:pPr>
          </w:p>
        </w:tc>
      </w:tr>
      <w:tr w14:paraId="5715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7828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2090101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09D29165">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其中：基本养老金</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C3256D">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ED1BEF">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196BEA">
            <w:pPr>
              <w:jc w:val="right"/>
              <w:rPr>
                <w:rFonts w:hint="default" w:ascii="Times New Roman" w:hAnsi="Times New Roman" w:cs="Times New Roman"/>
                <w:sz w:val="20"/>
                <w:szCs w:val="20"/>
                <w:highlight w:val="none"/>
              </w:rPr>
            </w:pPr>
          </w:p>
        </w:tc>
      </w:tr>
      <w:tr w14:paraId="2C59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3EB2F6">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6C45A926">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3E623A">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3F46EE">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8760B8">
            <w:pPr>
              <w:jc w:val="right"/>
              <w:rPr>
                <w:rFonts w:hint="default" w:ascii="Times New Roman" w:hAnsi="Times New Roman" w:cs="Times New Roman"/>
                <w:sz w:val="20"/>
                <w:szCs w:val="20"/>
                <w:highlight w:val="none"/>
              </w:rPr>
            </w:pPr>
          </w:p>
        </w:tc>
      </w:tr>
      <w:tr w14:paraId="503E6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DA7DF">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54A7D2B2">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二、机关事业基本养老保险基金支出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08E77">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30138</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9DF621">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32140</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3D0CF">
            <w:pPr>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106.64</w:t>
            </w:r>
            <w:r>
              <w:rPr>
                <w:rFonts w:hint="default" w:ascii="Times New Roman" w:hAnsi="Times New Roman" w:cs="Times New Roman"/>
                <w:sz w:val="20"/>
                <w:szCs w:val="20"/>
                <w:highlight w:val="none"/>
              </w:rPr>
              <w:t>%</w:t>
            </w:r>
          </w:p>
        </w:tc>
      </w:tr>
      <w:tr w14:paraId="2B4B9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863B43">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7AD84CB5">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E3FB38">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B9ED1F">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A520B">
            <w:pPr>
              <w:jc w:val="right"/>
              <w:rPr>
                <w:rFonts w:hint="default" w:ascii="Times New Roman" w:hAnsi="Times New Roman" w:cs="Times New Roman"/>
                <w:sz w:val="20"/>
                <w:szCs w:val="20"/>
                <w:highlight w:val="none"/>
              </w:rPr>
            </w:pPr>
          </w:p>
        </w:tc>
      </w:tr>
      <w:tr w14:paraId="4FC3C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2A16A">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2091101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2ACB06F8">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其中：基本养老金支出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25CA9F">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30022</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2943C9">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32018</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B6876">
            <w:pPr>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106.65</w:t>
            </w:r>
            <w:r>
              <w:rPr>
                <w:rFonts w:hint="default" w:ascii="Times New Roman" w:hAnsi="Times New Roman" w:cs="Times New Roman"/>
                <w:sz w:val="20"/>
                <w:szCs w:val="20"/>
                <w:highlight w:val="none"/>
              </w:rPr>
              <w:t>%</w:t>
            </w:r>
          </w:p>
        </w:tc>
      </w:tr>
      <w:tr w14:paraId="4354E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5A6B2">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624099D6">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646FBD">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02EF9">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136B9">
            <w:pPr>
              <w:jc w:val="right"/>
              <w:rPr>
                <w:rFonts w:hint="default" w:ascii="Times New Roman" w:hAnsi="Times New Roman" w:cs="Times New Roman"/>
                <w:sz w:val="20"/>
                <w:szCs w:val="20"/>
                <w:highlight w:val="none"/>
              </w:rPr>
            </w:pPr>
          </w:p>
        </w:tc>
      </w:tr>
      <w:tr w14:paraId="76692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B8BCC6">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20910</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781B2070">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三、城乡居民基本养老保险基金支出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DE6919">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5932</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A14E5E">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6402</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19A4D">
            <w:pPr>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107.92</w:t>
            </w:r>
            <w:r>
              <w:rPr>
                <w:rFonts w:hint="default" w:ascii="Times New Roman" w:hAnsi="Times New Roman" w:cs="Times New Roman"/>
                <w:sz w:val="20"/>
                <w:szCs w:val="20"/>
                <w:highlight w:val="none"/>
              </w:rPr>
              <w:t>%</w:t>
            </w:r>
          </w:p>
        </w:tc>
      </w:tr>
      <w:tr w14:paraId="54528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71848A">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3E9737EB">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54103D">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239B1">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99FC5A">
            <w:pPr>
              <w:jc w:val="right"/>
              <w:rPr>
                <w:rFonts w:hint="default" w:ascii="Times New Roman" w:hAnsi="Times New Roman" w:cs="Times New Roman"/>
                <w:sz w:val="20"/>
                <w:szCs w:val="20"/>
                <w:highlight w:val="none"/>
              </w:rPr>
            </w:pPr>
          </w:p>
        </w:tc>
      </w:tr>
      <w:tr w14:paraId="7EB22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0DA607">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2091001</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5A88BA47">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其中：基础养老金支出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3BE4A5">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5863</w:t>
            </w: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FA15AE">
            <w:pPr>
              <w:jc w:val="right"/>
              <w:rPr>
                <w:rFonts w:hint="default" w:ascii="Times New Roman" w:hAnsi="Times New Roman" w:eastAsia="宋体" w:cs="Times New Roman"/>
                <w:sz w:val="20"/>
                <w:szCs w:val="20"/>
                <w:highlight w:val="none"/>
                <w:lang w:val="en-US" w:eastAsia="zh-CN"/>
              </w:rPr>
            </w:pPr>
            <w:r>
              <w:rPr>
                <w:rFonts w:hint="eastAsia" w:cs="Times New Roman"/>
                <w:sz w:val="20"/>
                <w:szCs w:val="20"/>
                <w:highlight w:val="none"/>
                <w:lang w:val="en-US" w:eastAsia="zh-CN"/>
              </w:rPr>
              <w:t>6328</w:t>
            </w: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5D79E">
            <w:pPr>
              <w:jc w:val="right"/>
              <w:rPr>
                <w:rFonts w:hint="default" w:ascii="Times New Roman" w:hAnsi="Times New Roman" w:cs="Times New Roman"/>
                <w:sz w:val="20"/>
                <w:szCs w:val="20"/>
                <w:highlight w:val="none"/>
              </w:rPr>
            </w:pPr>
            <w:r>
              <w:rPr>
                <w:rFonts w:hint="eastAsia" w:cs="Times New Roman"/>
                <w:sz w:val="20"/>
                <w:szCs w:val="20"/>
                <w:highlight w:val="none"/>
                <w:lang w:val="en-US" w:eastAsia="zh-CN"/>
              </w:rPr>
              <w:t>107.93</w:t>
            </w:r>
            <w:r>
              <w:rPr>
                <w:rFonts w:hint="default" w:ascii="Times New Roman" w:hAnsi="Times New Roman" w:cs="Times New Roman"/>
                <w:sz w:val="20"/>
                <w:szCs w:val="20"/>
                <w:highlight w:val="none"/>
              </w:rPr>
              <w:t>%</w:t>
            </w:r>
          </w:p>
        </w:tc>
      </w:tr>
      <w:tr w14:paraId="2F734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F055AE">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5F64152E">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F19D1">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CC0482">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3944B">
            <w:pPr>
              <w:jc w:val="right"/>
              <w:rPr>
                <w:rFonts w:hint="default" w:ascii="Times New Roman" w:hAnsi="Times New Roman" w:cs="Times New Roman"/>
                <w:sz w:val="20"/>
                <w:szCs w:val="20"/>
                <w:highlight w:val="none"/>
              </w:rPr>
            </w:pPr>
          </w:p>
        </w:tc>
      </w:tr>
      <w:tr w14:paraId="122AD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C355B">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20903</w:t>
            </w:r>
          </w:p>
        </w:tc>
        <w:tc>
          <w:tcPr>
            <w:tcW w:w="3765" w:type="dxa"/>
            <w:vMerge w:val="restart"/>
            <w:tcBorders>
              <w:top w:val="single" w:color="000000" w:sz="4" w:space="0"/>
              <w:bottom w:val="single" w:color="000000" w:sz="4" w:space="0"/>
              <w:right w:val="single" w:color="000000" w:sz="4" w:space="0"/>
            </w:tcBorders>
            <w:shd w:val="clear" w:color="auto" w:fill="FFFFFF"/>
            <w:noWrap w:val="0"/>
            <w:vAlign w:val="center"/>
          </w:tcPr>
          <w:p w14:paraId="38420830">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四、职工基本医疗保险基金支出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B029F4">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6A0E13">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E36A80">
            <w:pPr>
              <w:jc w:val="right"/>
              <w:rPr>
                <w:rFonts w:hint="default" w:ascii="Times New Roman" w:hAnsi="Times New Roman" w:cs="Times New Roman"/>
                <w:sz w:val="20"/>
                <w:szCs w:val="20"/>
                <w:highlight w:val="none"/>
              </w:rPr>
            </w:pPr>
          </w:p>
        </w:tc>
      </w:tr>
      <w:tr w14:paraId="57CD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FB3A7">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FFFFFF"/>
            <w:noWrap w:val="0"/>
            <w:vAlign w:val="center"/>
          </w:tcPr>
          <w:p w14:paraId="5C2C62DF">
            <w:pPr>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50006">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1020DB">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0503F4">
            <w:pPr>
              <w:jc w:val="right"/>
              <w:rPr>
                <w:rFonts w:hint="default" w:ascii="Times New Roman" w:hAnsi="Times New Roman" w:cs="Times New Roman"/>
                <w:sz w:val="20"/>
                <w:szCs w:val="20"/>
                <w:highlight w:val="none"/>
              </w:rPr>
            </w:pPr>
          </w:p>
        </w:tc>
      </w:tr>
      <w:tr w14:paraId="24005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FF7B3A">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2090301</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7E63693D">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其中：职工基本医疗保险统筹基金</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E2C7FA">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ABC7D7">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09CE43">
            <w:pPr>
              <w:jc w:val="right"/>
              <w:rPr>
                <w:rFonts w:hint="default" w:ascii="Times New Roman" w:hAnsi="Times New Roman" w:cs="Times New Roman"/>
                <w:sz w:val="20"/>
                <w:szCs w:val="20"/>
                <w:highlight w:val="none"/>
              </w:rPr>
            </w:pPr>
          </w:p>
        </w:tc>
      </w:tr>
      <w:tr w14:paraId="2B9E5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B5BE07">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79F75C74">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A23696">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A51EB">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7AD534">
            <w:pPr>
              <w:jc w:val="right"/>
              <w:rPr>
                <w:rFonts w:hint="default" w:ascii="Times New Roman" w:hAnsi="Times New Roman" w:cs="Times New Roman"/>
                <w:sz w:val="20"/>
                <w:szCs w:val="20"/>
                <w:highlight w:val="none"/>
              </w:rPr>
            </w:pPr>
          </w:p>
        </w:tc>
      </w:tr>
      <w:tr w14:paraId="390AC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43496">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2090302</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0DED5D18">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职工基本医疗保险个人账户基金</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E1BAE">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356717">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B3042B">
            <w:pPr>
              <w:jc w:val="right"/>
              <w:rPr>
                <w:rFonts w:hint="default" w:ascii="Times New Roman" w:hAnsi="Times New Roman" w:cs="Times New Roman"/>
                <w:sz w:val="20"/>
                <w:szCs w:val="20"/>
                <w:highlight w:val="none"/>
              </w:rPr>
            </w:pPr>
          </w:p>
        </w:tc>
      </w:tr>
      <w:tr w14:paraId="4D77A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5B6D6">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578A09E2">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3E629">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13487">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7C5800">
            <w:pPr>
              <w:jc w:val="right"/>
              <w:rPr>
                <w:rFonts w:hint="default" w:ascii="Times New Roman" w:hAnsi="Times New Roman" w:cs="Times New Roman"/>
                <w:sz w:val="20"/>
                <w:szCs w:val="20"/>
                <w:highlight w:val="none"/>
              </w:rPr>
            </w:pPr>
          </w:p>
        </w:tc>
      </w:tr>
      <w:tr w14:paraId="3EAEE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B79B6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20912</w:t>
            </w:r>
          </w:p>
        </w:tc>
        <w:tc>
          <w:tcPr>
            <w:tcW w:w="3765" w:type="dxa"/>
            <w:vMerge w:val="restart"/>
            <w:tcBorders>
              <w:bottom w:val="single" w:color="000000" w:sz="4" w:space="0"/>
              <w:right w:val="single" w:color="000000" w:sz="4" w:space="0"/>
            </w:tcBorders>
            <w:shd w:val="clear" w:color="auto" w:fill="auto"/>
            <w:noWrap w:val="0"/>
            <w:vAlign w:val="center"/>
          </w:tcPr>
          <w:p w14:paraId="2F2FE9D4">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五、城乡居民基本医疗保险基金支出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0B59D3">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A035F3">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7A577D">
            <w:pPr>
              <w:jc w:val="right"/>
              <w:rPr>
                <w:rFonts w:hint="default" w:ascii="Times New Roman" w:hAnsi="Times New Roman" w:cs="Times New Roman"/>
                <w:sz w:val="20"/>
                <w:szCs w:val="20"/>
                <w:highlight w:val="none"/>
              </w:rPr>
            </w:pPr>
          </w:p>
        </w:tc>
      </w:tr>
      <w:tr w14:paraId="530C9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124AB9">
            <w:pPr>
              <w:jc w:val="left"/>
              <w:rPr>
                <w:rFonts w:hint="default" w:ascii="Times New Roman" w:hAnsi="Times New Roman" w:cs="Times New Roman"/>
                <w:sz w:val="20"/>
                <w:szCs w:val="20"/>
                <w:highlight w:val="none"/>
              </w:rPr>
            </w:pPr>
          </w:p>
        </w:tc>
        <w:tc>
          <w:tcPr>
            <w:tcW w:w="3765" w:type="dxa"/>
            <w:vMerge w:val="continue"/>
            <w:tcBorders>
              <w:bottom w:val="single" w:color="000000" w:sz="4" w:space="0"/>
              <w:right w:val="single" w:color="000000" w:sz="4" w:space="0"/>
            </w:tcBorders>
            <w:shd w:val="clear" w:color="auto" w:fill="auto"/>
            <w:noWrap w:val="0"/>
            <w:vAlign w:val="center"/>
          </w:tcPr>
          <w:p w14:paraId="412F565E">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42D5DE">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A36B81">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2F5002">
            <w:pPr>
              <w:jc w:val="right"/>
              <w:rPr>
                <w:rFonts w:hint="default" w:ascii="Times New Roman" w:hAnsi="Times New Roman" w:cs="Times New Roman"/>
                <w:sz w:val="20"/>
                <w:szCs w:val="20"/>
                <w:highlight w:val="none"/>
              </w:rPr>
            </w:pPr>
          </w:p>
        </w:tc>
      </w:tr>
      <w:tr w14:paraId="128B8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4C69F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2091201</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0450BAE0">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其中：城乡居民基本医疗保险基金医疗待遇支出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8B8A0">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9987D8">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D1E49">
            <w:pPr>
              <w:jc w:val="right"/>
              <w:rPr>
                <w:rFonts w:hint="default" w:ascii="Times New Roman" w:hAnsi="Times New Roman" w:cs="Times New Roman"/>
                <w:sz w:val="20"/>
                <w:szCs w:val="20"/>
                <w:highlight w:val="none"/>
              </w:rPr>
            </w:pPr>
          </w:p>
        </w:tc>
      </w:tr>
      <w:tr w14:paraId="77753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EB286">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296A9C3C">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DBCD20">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D983A4">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363E17">
            <w:pPr>
              <w:jc w:val="right"/>
              <w:rPr>
                <w:rFonts w:hint="default" w:ascii="Times New Roman" w:hAnsi="Times New Roman" w:cs="Times New Roman"/>
                <w:sz w:val="20"/>
                <w:szCs w:val="20"/>
                <w:highlight w:val="none"/>
              </w:rPr>
            </w:pPr>
          </w:p>
        </w:tc>
      </w:tr>
      <w:tr w14:paraId="37D95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0BA6E">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2091202</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381A6E3F">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城乡居民大病保险支出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D7F999">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4E03F">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1D50FE">
            <w:pPr>
              <w:jc w:val="right"/>
              <w:rPr>
                <w:rFonts w:hint="default" w:ascii="Times New Roman" w:hAnsi="Times New Roman" w:cs="Times New Roman"/>
                <w:sz w:val="20"/>
                <w:szCs w:val="20"/>
                <w:highlight w:val="none"/>
              </w:rPr>
            </w:pPr>
          </w:p>
        </w:tc>
      </w:tr>
      <w:tr w14:paraId="76E8D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A62B2">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7CAD3364">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4DFE09">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4EC6F">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6A194F">
            <w:pPr>
              <w:jc w:val="right"/>
              <w:rPr>
                <w:rFonts w:hint="default" w:ascii="Times New Roman" w:hAnsi="Times New Roman" w:cs="Times New Roman"/>
                <w:sz w:val="20"/>
                <w:szCs w:val="20"/>
                <w:highlight w:val="none"/>
              </w:rPr>
            </w:pPr>
          </w:p>
        </w:tc>
      </w:tr>
      <w:tr w14:paraId="49D92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9D532">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20904</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2287660E">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六、工伤保险基金支出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B9D226">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723400">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369020">
            <w:pPr>
              <w:jc w:val="right"/>
              <w:rPr>
                <w:rFonts w:hint="default" w:ascii="Times New Roman" w:hAnsi="Times New Roman" w:cs="Times New Roman"/>
                <w:sz w:val="20"/>
                <w:szCs w:val="20"/>
                <w:highlight w:val="none"/>
              </w:rPr>
            </w:pPr>
          </w:p>
        </w:tc>
      </w:tr>
      <w:tr w14:paraId="01436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833F7">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3DDFEA20">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BCDD6">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531035">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F0D7CA">
            <w:pPr>
              <w:jc w:val="right"/>
              <w:rPr>
                <w:rFonts w:hint="default" w:ascii="Times New Roman" w:hAnsi="Times New Roman" w:cs="Times New Roman"/>
                <w:sz w:val="20"/>
                <w:szCs w:val="20"/>
                <w:highlight w:val="none"/>
              </w:rPr>
            </w:pPr>
          </w:p>
        </w:tc>
      </w:tr>
      <w:tr w14:paraId="65812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ECEF04">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2090401</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2899794B">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其中：工伤保险待遇</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5F43B2">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2942B">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E25FD0">
            <w:pPr>
              <w:jc w:val="right"/>
              <w:rPr>
                <w:rFonts w:hint="default" w:ascii="Times New Roman" w:hAnsi="Times New Roman" w:cs="Times New Roman"/>
                <w:sz w:val="20"/>
                <w:szCs w:val="20"/>
                <w:highlight w:val="none"/>
              </w:rPr>
            </w:pPr>
          </w:p>
        </w:tc>
      </w:tr>
      <w:tr w14:paraId="6BE0A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2986F1">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260D3846">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8DBA2">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79D07">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0564D9">
            <w:pPr>
              <w:jc w:val="right"/>
              <w:rPr>
                <w:rFonts w:hint="default" w:ascii="Times New Roman" w:hAnsi="Times New Roman" w:cs="Times New Roman"/>
                <w:sz w:val="20"/>
                <w:szCs w:val="20"/>
                <w:highlight w:val="none"/>
              </w:rPr>
            </w:pPr>
          </w:p>
        </w:tc>
      </w:tr>
      <w:tr w14:paraId="77B9D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4CD5D4">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20902</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7643F19C">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七、失业保险基金支出</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94CE41">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E71E6C">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C103E">
            <w:pPr>
              <w:jc w:val="right"/>
              <w:rPr>
                <w:rFonts w:hint="default" w:ascii="Times New Roman" w:hAnsi="Times New Roman" w:cs="Times New Roman"/>
                <w:sz w:val="20"/>
                <w:szCs w:val="20"/>
                <w:highlight w:val="none"/>
              </w:rPr>
            </w:pPr>
          </w:p>
        </w:tc>
      </w:tr>
      <w:tr w14:paraId="6ACEA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A3FFD8">
            <w:pPr>
              <w:jc w:val="left"/>
              <w:rPr>
                <w:rFonts w:hint="default" w:ascii="Times New Roman" w:hAnsi="Times New Roman" w:cs="Times New Roman"/>
                <w:sz w:val="20"/>
                <w:szCs w:val="20"/>
                <w:highlight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5880AA36">
            <w:pPr>
              <w:jc w:val="left"/>
              <w:rPr>
                <w:rFonts w:hint="eastAsia" w:asciiTheme="minorEastAsia" w:hAnsiTheme="minorEastAsia" w:eastAsiaTheme="minorEastAsia" w:cstheme="minorEastAsia"/>
                <w:sz w:val="20"/>
                <w:szCs w:val="20"/>
                <w:highlight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A363E">
            <w:pPr>
              <w:jc w:val="right"/>
              <w:rPr>
                <w:rFonts w:hint="default" w:ascii="Times New Roman" w:hAnsi="Times New Roman" w:cs="Times New Roman"/>
                <w:sz w:val="20"/>
                <w:szCs w:val="20"/>
                <w:highlight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989ABB">
            <w:pPr>
              <w:jc w:val="right"/>
              <w:rPr>
                <w:rFonts w:hint="default" w:ascii="Times New Roman" w:hAnsi="Times New Roman" w:cs="Times New Roman"/>
                <w:sz w:val="20"/>
                <w:szCs w:val="20"/>
                <w:highlight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7FE5D2">
            <w:pPr>
              <w:jc w:val="right"/>
              <w:rPr>
                <w:rFonts w:hint="default" w:ascii="Times New Roman" w:hAnsi="Times New Roman" w:cs="Times New Roman"/>
                <w:sz w:val="20"/>
                <w:szCs w:val="20"/>
                <w:highlight w:val="none"/>
              </w:rPr>
            </w:pPr>
          </w:p>
        </w:tc>
      </w:tr>
      <w:tr w14:paraId="45A28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FADE6">
            <w:pPr>
              <w:keepNext w:val="0"/>
              <w:keepLines w:val="0"/>
              <w:widowControl/>
              <w:suppressLineNumbers w:val="0"/>
              <w:jc w:val="left"/>
              <w:textAlignment w:val="auto"/>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lang w:val="en-US" w:eastAsia="zh-CN"/>
              </w:rPr>
              <w:t>2090201</w:t>
            </w:r>
          </w:p>
        </w:tc>
        <w:tc>
          <w:tcPr>
            <w:tcW w:w="3765" w:type="dxa"/>
            <w:vMerge w:val="restart"/>
            <w:tcBorders>
              <w:top w:val="single" w:color="000000" w:sz="4" w:space="0"/>
              <w:bottom w:val="single" w:color="000000" w:sz="4" w:space="0"/>
              <w:right w:val="single" w:color="000000" w:sz="4" w:space="0"/>
            </w:tcBorders>
            <w:shd w:val="clear" w:color="auto" w:fill="auto"/>
            <w:noWrap w:val="0"/>
            <w:vAlign w:val="center"/>
          </w:tcPr>
          <w:p w14:paraId="6FF67119">
            <w:pPr>
              <w:keepNext w:val="0"/>
              <w:keepLines w:val="0"/>
              <w:widowControl/>
              <w:suppressLineNumbers w:val="0"/>
              <w:jc w:val="left"/>
              <w:textAlignment w:val="auto"/>
              <w:rPr>
                <w:rFonts w:hint="eastAsia"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lang w:val="en-US" w:eastAsia="zh-CN"/>
              </w:rPr>
              <w:t xml:space="preserve">  其中：失业保险金</w:t>
            </w:r>
          </w:p>
        </w:tc>
        <w:tc>
          <w:tcPr>
            <w:tcW w:w="2062"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F2A20A">
            <w:pPr>
              <w:jc w:val="right"/>
              <w:rPr>
                <w:rFonts w:hint="default" w:ascii="Times New Roman" w:hAnsi="Times New Roman" w:cs="Times New Roman"/>
                <w:sz w:val="20"/>
                <w:szCs w:val="20"/>
                <w:highlight w:val="none"/>
              </w:rPr>
            </w:pPr>
          </w:p>
        </w:tc>
        <w:tc>
          <w:tcPr>
            <w:tcW w:w="14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0833FB">
            <w:pPr>
              <w:jc w:val="right"/>
              <w:rPr>
                <w:rFonts w:hint="default" w:ascii="Times New Roman" w:hAnsi="Times New Roman" w:cs="Times New Roman"/>
                <w:sz w:val="20"/>
                <w:szCs w:val="20"/>
                <w:highlight w:val="none"/>
              </w:rPr>
            </w:pPr>
          </w:p>
        </w:tc>
        <w:tc>
          <w:tcPr>
            <w:tcW w:w="9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C79B2B">
            <w:pPr>
              <w:jc w:val="right"/>
              <w:rPr>
                <w:rFonts w:hint="default" w:ascii="Times New Roman" w:hAnsi="Times New Roman" w:cs="Times New Roman"/>
                <w:sz w:val="20"/>
                <w:szCs w:val="20"/>
                <w:highlight w:val="none"/>
              </w:rPr>
            </w:pPr>
          </w:p>
        </w:tc>
      </w:tr>
      <w:tr w14:paraId="7998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C435E">
            <w:pPr>
              <w:jc w:val="center"/>
              <w:rPr>
                <w:rFonts w:hint="default" w:ascii="Times New Roman" w:hAnsi="Times New Roman" w:eastAsia="宋体" w:cs="Times New Roman"/>
                <w:i w:val="0"/>
                <w:color w:val="000000"/>
                <w:sz w:val="20"/>
                <w:szCs w:val="20"/>
                <w:highlight w:val="none"/>
                <w:u w:val="none"/>
              </w:rPr>
            </w:pPr>
          </w:p>
        </w:tc>
        <w:tc>
          <w:tcPr>
            <w:tcW w:w="3765" w:type="dxa"/>
            <w:vMerge w:val="continue"/>
            <w:tcBorders>
              <w:top w:val="single" w:color="000000" w:sz="4" w:space="0"/>
              <w:bottom w:val="single" w:color="000000" w:sz="4" w:space="0"/>
              <w:right w:val="single" w:color="000000" w:sz="4" w:space="0"/>
            </w:tcBorders>
            <w:shd w:val="clear" w:color="auto" w:fill="auto"/>
            <w:noWrap w:val="0"/>
            <w:vAlign w:val="center"/>
          </w:tcPr>
          <w:p w14:paraId="61F7994E">
            <w:pPr>
              <w:jc w:val="left"/>
              <w:rPr>
                <w:rFonts w:hint="eastAsia" w:asciiTheme="minorEastAsia" w:hAnsiTheme="minorEastAsia" w:eastAsiaTheme="minorEastAsia" w:cstheme="minorEastAsia"/>
                <w:i w:val="0"/>
                <w:color w:val="000000"/>
                <w:sz w:val="20"/>
                <w:szCs w:val="20"/>
                <w:highlight w:val="none"/>
                <w:u w:val="none"/>
              </w:rPr>
            </w:pPr>
          </w:p>
        </w:tc>
        <w:tc>
          <w:tcPr>
            <w:tcW w:w="2062"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813B01">
            <w:pPr>
              <w:jc w:val="right"/>
              <w:rPr>
                <w:rFonts w:hint="default" w:ascii="Times New Roman" w:hAnsi="Times New Roman" w:eastAsia="宋体" w:cs="Times New Roman"/>
                <w:i w:val="0"/>
                <w:color w:val="000000"/>
                <w:sz w:val="20"/>
                <w:szCs w:val="20"/>
                <w:highlight w:val="none"/>
                <w:u w:val="none"/>
              </w:rPr>
            </w:pPr>
          </w:p>
        </w:tc>
        <w:tc>
          <w:tcPr>
            <w:tcW w:w="14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51790">
            <w:pPr>
              <w:jc w:val="right"/>
              <w:rPr>
                <w:rFonts w:hint="default" w:ascii="Times New Roman" w:hAnsi="Times New Roman" w:eastAsia="宋体" w:cs="Times New Roman"/>
                <w:i w:val="0"/>
                <w:color w:val="000000"/>
                <w:sz w:val="20"/>
                <w:szCs w:val="20"/>
                <w:highlight w:val="none"/>
                <w:u w:val="none"/>
              </w:rPr>
            </w:pPr>
          </w:p>
        </w:tc>
        <w:tc>
          <w:tcPr>
            <w:tcW w:w="9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22D3D2">
            <w:pPr>
              <w:jc w:val="right"/>
              <w:rPr>
                <w:rFonts w:hint="default" w:ascii="Times New Roman" w:hAnsi="Times New Roman" w:eastAsia="宋体" w:cs="Times New Roman"/>
                <w:i w:val="0"/>
                <w:color w:val="000000"/>
                <w:sz w:val="20"/>
                <w:szCs w:val="20"/>
                <w:highlight w:val="none"/>
                <w:u w:val="none"/>
              </w:rPr>
            </w:pPr>
          </w:p>
        </w:tc>
      </w:tr>
      <w:tr w14:paraId="004E8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exact"/>
        </w:trPr>
        <w:tc>
          <w:tcPr>
            <w:tcW w:w="11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B227B">
            <w:pPr>
              <w:keepNext w:val="0"/>
              <w:keepLines w:val="0"/>
              <w:widowControl/>
              <w:suppressLineNumbers w:val="0"/>
              <w:jc w:val="both"/>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209</w:t>
            </w:r>
            <w:r>
              <w:rPr>
                <w:rFonts w:hint="eastAsia" w:cs="Times New Roman"/>
                <w:i w:val="0"/>
                <w:color w:val="000000"/>
                <w:kern w:val="0"/>
                <w:sz w:val="20"/>
                <w:szCs w:val="20"/>
                <w:highlight w:val="none"/>
                <w:u w:val="none"/>
                <w:lang w:val="en-US" w:eastAsia="zh-CN" w:bidi="ar"/>
              </w:rPr>
              <w:t>99</w:t>
            </w:r>
          </w:p>
        </w:tc>
        <w:tc>
          <w:tcPr>
            <w:tcW w:w="3765" w:type="dxa"/>
            <w:tcBorders>
              <w:top w:val="single" w:color="000000" w:sz="4" w:space="0"/>
              <w:bottom w:val="single" w:color="000000" w:sz="4" w:space="0"/>
              <w:right w:val="single" w:color="000000" w:sz="4" w:space="0"/>
            </w:tcBorders>
            <w:shd w:val="clear" w:color="auto" w:fill="auto"/>
            <w:noWrap w:val="0"/>
            <w:vAlign w:val="center"/>
          </w:tcPr>
          <w:p w14:paraId="23F2BA99">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八、其他社会保险基金支出-长期护理保险基金支出</w:t>
            </w:r>
          </w:p>
        </w:tc>
        <w:tc>
          <w:tcPr>
            <w:tcW w:w="20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CBDA7">
            <w:pPr>
              <w:jc w:val="right"/>
              <w:rPr>
                <w:rFonts w:hint="default" w:ascii="Times New Roman" w:hAnsi="Times New Roman" w:eastAsia="宋体" w:cs="Times New Roman"/>
                <w:i w:val="0"/>
                <w:color w:val="000000"/>
                <w:sz w:val="20"/>
                <w:szCs w:val="20"/>
                <w:highlight w:val="none"/>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FB4334">
            <w:pPr>
              <w:jc w:val="right"/>
              <w:rPr>
                <w:rFonts w:hint="default" w:ascii="Times New Roman" w:hAnsi="Times New Roman" w:eastAsia="宋体" w:cs="Times New Roman"/>
                <w:i w:val="0"/>
                <w:color w:val="000000"/>
                <w:sz w:val="20"/>
                <w:szCs w:val="20"/>
                <w:highlight w:val="none"/>
                <w:u w:val="none"/>
              </w:rPr>
            </w:pPr>
          </w:p>
        </w:tc>
        <w:tc>
          <w:tcPr>
            <w:tcW w:w="9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4F1A9">
            <w:pPr>
              <w:jc w:val="right"/>
              <w:rPr>
                <w:rFonts w:hint="default" w:ascii="Times New Roman" w:hAnsi="Times New Roman" w:eastAsia="宋体" w:cs="Times New Roman"/>
                <w:i w:val="0"/>
                <w:color w:val="000000"/>
                <w:sz w:val="20"/>
                <w:szCs w:val="20"/>
                <w:highlight w:val="none"/>
                <w:u w:val="none"/>
              </w:rPr>
            </w:pPr>
          </w:p>
        </w:tc>
      </w:tr>
    </w:tbl>
    <w:p w14:paraId="14F3B335">
      <w:pPr>
        <w:pStyle w:val="11"/>
        <w:rPr>
          <w:rFonts w:hint="default" w:ascii="Times New Roman" w:hAnsi="Times New Roman" w:cs="Times New Roman"/>
          <w:highlight w:val="none"/>
          <w:lang w:val="en-US" w:eastAsia="zh-Hans"/>
        </w:rPr>
      </w:pPr>
    </w:p>
    <w:p w14:paraId="0EBAF693">
      <w:pPr>
        <w:pStyle w:val="11"/>
        <w:rPr>
          <w:rFonts w:hint="default" w:ascii="Times New Roman" w:hAnsi="Times New Roman" w:cs="Times New Roman"/>
          <w:highlight w:val="none"/>
          <w:lang w:val="en-US" w:eastAsia="zh-Hans"/>
        </w:rPr>
      </w:pPr>
    </w:p>
    <w:p w14:paraId="53E0A9C5">
      <w:pPr>
        <w:pStyle w:val="11"/>
        <w:rPr>
          <w:rFonts w:hint="default" w:ascii="Times New Roman" w:hAnsi="Times New Roman" w:cs="Times New Roman"/>
          <w:highlight w:val="none"/>
          <w:lang w:val="en-US" w:eastAsia="zh-Hans"/>
        </w:rPr>
      </w:pPr>
    </w:p>
    <w:p w14:paraId="109E46BE">
      <w:pPr>
        <w:pStyle w:val="11"/>
        <w:rPr>
          <w:rFonts w:hint="default" w:ascii="Times New Roman" w:hAnsi="Times New Roman" w:cs="Times New Roman"/>
          <w:highlight w:val="none"/>
          <w:lang w:val="en-US" w:eastAsia="zh-Hans"/>
        </w:rPr>
      </w:pPr>
    </w:p>
    <w:tbl>
      <w:tblPr>
        <w:tblStyle w:val="12"/>
        <w:tblpPr w:leftFromText="180" w:rightFromText="180" w:vertAnchor="text" w:horzAnchor="page" w:tblpX="1360" w:tblpY="312"/>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3"/>
        <w:gridCol w:w="3327"/>
        <w:gridCol w:w="1620"/>
        <w:gridCol w:w="1730"/>
        <w:gridCol w:w="1330"/>
      </w:tblGrid>
      <w:tr w14:paraId="56E0B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3E650A92">
            <w:pPr>
              <w:keepNext w:val="0"/>
              <w:keepLines w:val="0"/>
              <w:widowControl/>
              <w:suppressLineNumbers w:val="0"/>
              <w:jc w:val="left"/>
              <w:textAlignment w:val="center"/>
              <w:rPr>
                <w:rFonts w:hint="default" w:ascii="Times New Roman" w:hAnsi="Times New Roman" w:eastAsia="宋体" w:cs="Times New Roman"/>
                <w:b w:val="0"/>
                <w:bCs w:val="0"/>
                <w:i w:val="0"/>
                <w:color w:val="000000"/>
                <w:kern w:val="0"/>
                <w:sz w:val="20"/>
                <w:szCs w:val="20"/>
                <w:highlight w:val="none"/>
                <w:u w:val="none"/>
                <w:lang w:val="en-US" w:eastAsia="zh-Hans" w:bidi="ar"/>
              </w:rPr>
            </w:pPr>
            <w:r>
              <w:rPr>
                <w:rFonts w:hint="default" w:ascii="Times New Roman" w:hAnsi="Times New Roman" w:cs="Times New Roman"/>
                <w:b w:val="0"/>
                <w:bCs w:val="0"/>
                <w:i w:val="0"/>
                <w:color w:val="000000"/>
                <w:kern w:val="0"/>
                <w:sz w:val="20"/>
                <w:szCs w:val="20"/>
                <w:highlight w:val="none"/>
                <w:u w:val="none"/>
                <w:lang w:val="en-US" w:eastAsia="zh-Hans" w:bidi="ar"/>
              </w:rPr>
              <w:t>表</w:t>
            </w:r>
            <w:r>
              <w:rPr>
                <w:rFonts w:hint="default" w:ascii="Times New Roman" w:hAnsi="Times New Roman" w:cs="Times New Roman"/>
                <w:b w:val="0"/>
                <w:bCs w:val="0"/>
                <w:i w:val="0"/>
                <w:color w:val="000000"/>
                <w:kern w:val="0"/>
                <w:sz w:val="20"/>
                <w:szCs w:val="20"/>
                <w:highlight w:val="none"/>
                <w:u w:val="none"/>
                <w:lang w:eastAsia="zh-Hans" w:bidi="ar"/>
              </w:rPr>
              <w:t>23</w:t>
            </w:r>
          </w:p>
        </w:tc>
      </w:tr>
      <w:tr w14:paraId="3A39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3CCDE7D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w:t>
            </w:r>
            <w:r>
              <w:rPr>
                <w:rFonts w:hint="default" w:ascii="Times New Roman" w:hAnsi="Times New Roman" w:cs="Times New Roman"/>
                <w:b/>
                <w:i w:val="0"/>
                <w:color w:val="000000"/>
                <w:kern w:val="0"/>
                <w:sz w:val="20"/>
                <w:szCs w:val="20"/>
                <w:highlight w:val="none"/>
                <w:u w:val="none"/>
                <w:lang w:val="en-US" w:eastAsia="zh-CN" w:bidi="ar"/>
              </w:rPr>
              <w:t>结余</w:t>
            </w:r>
            <w:r>
              <w:rPr>
                <w:rFonts w:hint="default" w:ascii="Times New Roman" w:hAnsi="Times New Roman" w:eastAsia="宋体" w:cs="Times New Roman"/>
                <w:b/>
                <w:i w:val="0"/>
                <w:color w:val="000000"/>
                <w:kern w:val="0"/>
                <w:sz w:val="20"/>
                <w:szCs w:val="20"/>
                <w:highlight w:val="none"/>
                <w:u w:val="none"/>
                <w:lang w:val="en-US" w:eastAsia="zh-CN" w:bidi="ar"/>
              </w:rPr>
              <w:t>表</w:t>
            </w:r>
          </w:p>
        </w:tc>
      </w:tr>
      <w:tr w14:paraId="770AF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rPr>
        <w:tc>
          <w:tcPr>
            <w:tcW w:w="1393" w:type="dxa"/>
            <w:shd w:val="clear" w:color="auto" w:fill="FFFFFF"/>
            <w:noWrap w:val="0"/>
            <w:vAlign w:val="center"/>
          </w:tcPr>
          <w:p w14:paraId="098448A7">
            <w:pPr>
              <w:jc w:val="center"/>
              <w:rPr>
                <w:rFonts w:hint="default" w:ascii="Times New Roman" w:hAnsi="Times New Roman" w:eastAsia="宋体" w:cs="Times New Roman"/>
                <w:i w:val="0"/>
                <w:color w:val="000000"/>
                <w:sz w:val="20"/>
                <w:szCs w:val="20"/>
                <w:highlight w:val="none"/>
                <w:u w:val="none"/>
              </w:rPr>
            </w:pPr>
          </w:p>
        </w:tc>
        <w:tc>
          <w:tcPr>
            <w:tcW w:w="3327" w:type="dxa"/>
            <w:shd w:val="clear" w:color="auto" w:fill="FFFFFF"/>
            <w:noWrap w:val="0"/>
            <w:vAlign w:val="center"/>
          </w:tcPr>
          <w:p w14:paraId="42587559">
            <w:pPr>
              <w:jc w:val="center"/>
              <w:rPr>
                <w:rFonts w:hint="default" w:ascii="Times New Roman" w:hAnsi="Times New Roman" w:eastAsia="宋体" w:cs="Times New Roman"/>
                <w:i w:val="0"/>
                <w:color w:val="000000"/>
                <w:sz w:val="20"/>
                <w:szCs w:val="20"/>
                <w:highlight w:val="none"/>
                <w:u w:val="none"/>
              </w:rPr>
            </w:pPr>
          </w:p>
        </w:tc>
        <w:tc>
          <w:tcPr>
            <w:tcW w:w="1620" w:type="dxa"/>
            <w:shd w:val="clear" w:color="auto" w:fill="FFFFFF"/>
            <w:noWrap w:val="0"/>
            <w:vAlign w:val="center"/>
          </w:tcPr>
          <w:p w14:paraId="5EE44990">
            <w:pPr>
              <w:jc w:val="center"/>
              <w:rPr>
                <w:rFonts w:hint="default" w:ascii="Times New Roman" w:hAnsi="Times New Roman" w:eastAsia="宋体" w:cs="Times New Roman"/>
                <w:i w:val="0"/>
                <w:color w:val="000000"/>
                <w:sz w:val="20"/>
                <w:szCs w:val="20"/>
                <w:highlight w:val="none"/>
                <w:u w:val="none"/>
              </w:rPr>
            </w:pPr>
          </w:p>
        </w:tc>
        <w:tc>
          <w:tcPr>
            <w:tcW w:w="1730" w:type="dxa"/>
            <w:shd w:val="clear" w:color="auto" w:fill="FFFFFF"/>
            <w:noWrap w:val="0"/>
            <w:vAlign w:val="center"/>
          </w:tcPr>
          <w:p w14:paraId="1466C321">
            <w:pPr>
              <w:jc w:val="center"/>
              <w:rPr>
                <w:rFonts w:hint="default" w:ascii="Times New Roman" w:hAnsi="Times New Roman" w:eastAsia="宋体" w:cs="Times New Roman"/>
                <w:i w:val="0"/>
                <w:color w:val="000000"/>
                <w:sz w:val="20"/>
                <w:szCs w:val="20"/>
                <w:highlight w:val="none"/>
                <w:u w:val="none"/>
              </w:rPr>
            </w:pPr>
          </w:p>
        </w:tc>
        <w:tc>
          <w:tcPr>
            <w:tcW w:w="1330" w:type="dxa"/>
            <w:shd w:val="clear" w:color="auto" w:fill="FFFFFF"/>
            <w:noWrap w:val="0"/>
            <w:vAlign w:val="center"/>
          </w:tcPr>
          <w:p w14:paraId="55CBFD3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59C0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1A1EC">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2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9636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 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57141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年年末累计结余预计数</w:t>
            </w: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16AA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C15BC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预算数为上年预计数的%</w:t>
            </w:r>
          </w:p>
        </w:tc>
      </w:tr>
      <w:tr w14:paraId="4E1CE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left w:val="single" w:color="000000" w:sz="4" w:space="0"/>
              <w:bottom w:val="single" w:color="000000" w:sz="4" w:space="0"/>
              <w:right w:val="single" w:color="000000" w:sz="4" w:space="0"/>
            </w:tcBorders>
            <w:shd w:val="clear" w:color="auto" w:fill="FFFFFF"/>
            <w:noWrap w:val="0"/>
            <w:vAlign w:val="center"/>
          </w:tcPr>
          <w:p w14:paraId="7C503C6E">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w:t>
            </w:r>
            <w:r>
              <w:rPr>
                <w:rFonts w:hint="default" w:ascii="Times New Roman" w:hAnsi="Times New Roman" w:cs="Times New Roman"/>
                <w:i w:val="0"/>
                <w:color w:val="000000"/>
                <w:kern w:val="0"/>
                <w:sz w:val="20"/>
                <w:szCs w:val="20"/>
                <w:highlight w:val="none"/>
                <w:u w:val="none"/>
                <w:lang w:val="en-US" w:eastAsia="zh-CN" w:bidi="ar"/>
              </w:rPr>
              <w:t>3009</w:t>
            </w:r>
          </w:p>
        </w:tc>
        <w:tc>
          <w:tcPr>
            <w:tcW w:w="3327" w:type="dxa"/>
            <w:vMerge w:val="restart"/>
            <w:tcBorders>
              <w:bottom w:val="single" w:color="000000" w:sz="4" w:space="0"/>
              <w:right w:val="single" w:color="000000" w:sz="4" w:space="0"/>
            </w:tcBorders>
            <w:shd w:val="clear" w:color="auto" w:fill="FFFFFF"/>
            <w:noWrap w:val="0"/>
            <w:vAlign w:val="center"/>
          </w:tcPr>
          <w:p w14:paraId="28F4F188">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社会保险基金年终结余合计</w:t>
            </w:r>
          </w:p>
        </w:tc>
        <w:tc>
          <w:tcPr>
            <w:tcW w:w="1620" w:type="dxa"/>
            <w:vMerge w:val="restart"/>
            <w:tcBorders>
              <w:left w:val="single" w:color="000000" w:sz="4" w:space="0"/>
              <w:bottom w:val="single" w:color="000000" w:sz="4" w:space="0"/>
              <w:right w:val="single" w:color="000000" w:sz="4" w:space="0"/>
            </w:tcBorders>
            <w:shd w:val="clear" w:color="auto" w:fill="FFFFFF"/>
            <w:noWrap w:val="0"/>
            <w:vAlign w:val="center"/>
          </w:tcPr>
          <w:p w14:paraId="06A66798">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9570</w:t>
            </w:r>
          </w:p>
        </w:tc>
        <w:tc>
          <w:tcPr>
            <w:tcW w:w="1730" w:type="dxa"/>
            <w:vMerge w:val="restart"/>
            <w:tcBorders>
              <w:left w:val="single" w:color="000000" w:sz="4" w:space="0"/>
              <w:bottom w:val="single" w:color="000000" w:sz="4" w:space="0"/>
              <w:right w:val="single" w:color="000000" w:sz="4" w:space="0"/>
            </w:tcBorders>
            <w:shd w:val="clear" w:color="auto" w:fill="FFFFFF"/>
            <w:noWrap w:val="0"/>
            <w:vAlign w:val="center"/>
          </w:tcPr>
          <w:p w14:paraId="24F23B64">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7597</w:t>
            </w:r>
          </w:p>
        </w:tc>
        <w:tc>
          <w:tcPr>
            <w:tcW w:w="1330" w:type="dxa"/>
            <w:vMerge w:val="restart"/>
            <w:tcBorders>
              <w:left w:val="single" w:color="000000" w:sz="4" w:space="0"/>
              <w:bottom w:val="single" w:color="000000" w:sz="4" w:space="0"/>
              <w:right w:val="single" w:color="000000" w:sz="4" w:space="0"/>
            </w:tcBorders>
            <w:shd w:val="clear" w:color="auto" w:fill="FFFFFF"/>
            <w:noWrap w:val="0"/>
            <w:vAlign w:val="center"/>
          </w:tcPr>
          <w:p w14:paraId="2E4F7B18">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79.38</w:t>
            </w:r>
            <w:r>
              <w:rPr>
                <w:rFonts w:hint="default" w:ascii="Times New Roman" w:hAnsi="Times New Roman" w:cs="Times New Roman"/>
                <w:sz w:val="20"/>
                <w:szCs w:val="20"/>
                <w:highlight w:val="none"/>
              </w:rPr>
              <w:t>%</w:t>
            </w:r>
          </w:p>
        </w:tc>
      </w:tr>
      <w:tr w14:paraId="30B3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left w:val="single" w:color="000000" w:sz="4" w:space="0"/>
              <w:bottom w:val="single" w:color="000000" w:sz="4" w:space="0"/>
              <w:right w:val="single" w:color="000000" w:sz="4" w:space="0"/>
            </w:tcBorders>
            <w:shd w:val="clear" w:color="auto" w:fill="FFFFFF"/>
            <w:noWrap w:val="0"/>
            <w:vAlign w:val="center"/>
          </w:tcPr>
          <w:p w14:paraId="49878F87">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bottom w:val="single" w:color="000000" w:sz="4" w:space="0"/>
              <w:right w:val="single" w:color="000000" w:sz="4" w:space="0"/>
            </w:tcBorders>
            <w:shd w:val="clear" w:color="auto" w:fill="FFFFFF"/>
            <w:noWrap w:val="0"/>
            <w:vAlign w:val="center"/>
          </w:tcPr>
          <w:p w14:paraId="57600BF8">
            <w:pPr>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left w:val="single" w:color="000000" w:sz="4" w:space="0"/>
              <w:bottom w:val="single" w:color="000000" w:sz="4" w:space="0"/>
              <w:right w:val="single" w:color="000000" w:sz="4" w:space="0"/>
            </w:tcBorders>
            <w:shd w:val="clear" w:color="auto" w:fill="FFFFFF"/>
            <w:noWrap w:val="0"/>
            <w:vAlign w:val="center"/>
          </w:tcPr>
          <w:p w14:paraId="715EB7B3">
            <w:pPr>
              <w:jc w:val="right"/>
              <w:rPr>
                <w:rFonts w:hint="default" w:ascii="Times New Roman" w:hAnsi="Times New Roman" w:eastAsia="宋体" w:cs="Times New Roman"/>
                <w:i w:val="0"/>
                <w:color w:val="000000"/>
                <w:sz w:val="20"/>
                <w:szCs w:val="20"/>
                <w:highlight w:val="none"/>
                <w:u w:val="none"/>
              </w:rPr>
            </w:pPr>
          </w:p>
        </w:tc>
        <w:tc>
          <w:tcPr>
            <w:tcW w:w="1730" w:type="dxa"/>
            <w:vMerge w:val="continue"/>
            <w:tcBorders>
              <w:left w:val="single" w:color="000000" w:sz="4" w:space="0"/>
              <w:bottom w:val="single" w:color="000000" w:sz="4" w:space="0"/>
              <w:right w:val="single" w:color="000000" w:sz="4" w:space="0"/>
            </w:tcBorders>
            <w:shd w:val="clear" w:color="auto" w:fill="FFFFFF"/>
            <w:noWrap w:val="0"/>
            <w:vAlign w:val="center"/>
          </w:tcPr>
          <w:p w14:paraId="3C5D0DAE">
            <w:pPr>
              <w:jc w:val="right"/>
              <w:rPr>
                <w:rFonts w:hint="default" w:ascii="Times New Roman" w:hAnsi="Times New Roman" w:eastAsia="宋体" w:cs="Times New Roman"/>
                <w:i w:val="0"/>
                <w:color w:val="000000"/>
                <w:sz w:val="20"/>
                <w:szCs w:val="20"/>
                <w:highlight w:val="none"/>
                <w:u w:val="none"/>
              </w:rPr>
            </w:pPr>
          </w:p>
        </w:tc>
        <w:tc>
          <w:tcPr>
            <w:tcW w:w="1330" w:type="dxa"/>
            <w:vMerge w:val="continue"/>
            <w:tcBorders>
              <w:left w:val="single" w:color="000000" w:sz="4" w:space="0"/>
              <w:bottom w:val="single" w:color="000000" w:sz="4" w:space="0"/>
              <w:right w:val="single" w:color="000000" w:sz="4" w:space="0"/>
            </w:tcBorders>
            <w:shd w:val="clear" w:color="auto" w:fill="FFFFFF"/>
            <w:noWrap w:val="0"/>
            <w:vAlign w:val="center"/>
          </w:tcPr>
          <w:p w14:paraId="4A52E6C0">
            <w:pPr>
              <w:jc w:val="right"/>
              <w:rPr>
                <w:rFonts w:hint="default" w:ascii="Times New Roman" w:hAnsi="Times New Roman" w:eastAsia="宋体" w:cs="Times New Roman"/>
                <w:i w:val="0"/>
                <w:color w:val="000000"/>
                <w:sz w:val="20"/>
                <w:szCs w:val="20"/>
                <w:highlight w:val="none"/>
                <w:u w:val="none"/>
              </w:rPr>
            </w:pPr>
          </w:p>
        </w:tc>
      </w:tr>
      <w:tr w14:paraId="3F5B6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0936CA">
            <w:pPr>
              <w:keepNext w:val="0"/>
              <w:keepLines w:val="0"/>
              <w:widowControl/>
              <w:suppressLineNumbers w:val="0"/>
              <w:jc w:val="center"/>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2300911</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0C5BF3B7">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一、企业职工基本养老保险基金年终结余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751DD8">
            <w:pPr>
              <w:jc w:val="right"/>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394348">
            <w:pPr>
              <w:jc w:val="right"/>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0A8C48">
            <w:pPr>
              <w:jc w:val="right"/>
              <w:rPr>
                <w:rFonts w:hint="default" w:ascii="Times New Roman" w:hAnsi="Times New Roman" w:eastAsia="宋体" w:cs="Times New Roman"/>
                <w:i w:val="0"/>
                <w:color w:val="000000"/>
                <w:sz w:val="20"/>
                <w:szCs w:val="20"/>
                <w:highlight w:val="none"/>
                <w:u w:val="none"/>
              </w:rPr>
            </w:pPr>
          </w:p>
        </w:tc>
      </w:tr>
      <w:tr w14:paraId="66B06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5AAB18">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5BA50E17">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CDF418">
            <w:pPr>
              <w:jc w:val="right"/>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11EBA5">
            <w:pPr>
              <w:jc w:val="right"/>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358D0">
            <w:pPr>
              <w:jc w:val="right"/>
              <w:rPr>
                <w:rFonts w:hint="default" w:ascii="Times New Roman" w:hAnsi="Times New Roman" w:eastAsia="宋体" w:cs="Times New Roman"/>
                <w:i w:val="0"/>
                <w:color w:val="000000"/>
                <w:sz w:val="20"/>
                <w:szCs w:val="20"/>
                <w:highlight w:val="none"/>
                <w:u w:val="none"/>
              </w:rPr>
            </w:pPr>
          </w:p>
        </w:tc>
      </w:tr>
      <w:tr w14:paraId="7E82A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AC9DB8">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2300916</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0276393E">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二、机关事业基本养老保险基金年终结余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F0998">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658</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9975BC">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468</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4D626">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71.12</w:t>
            </w:r>
            <w:r>
              <w:rPr>
                <w:rFonts w:hint="default" w:ascii="Times New Roman" w:hAnsi="Times New Roman" w:cs="Times New Roman"/>
                <w:sz w:val="20"/>
                <w:szCs w:val="20"/>
                <w:highlight w:val="none"/>
              </w:rPr>
              <w:t>%</w:t>
            </w:r>
          </w:p>
        </w:tc>
      </w:tr>
      <w:tr w14:paraId="04F81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655EE1">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386EDD4E">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3A7AE1">
            <w:pPr>
              <w:jc w:val="right"/>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6437D6">
            <w:pPr>
              <w:jc w:val="right"/>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9ED9C9">
            <w:pPr>
              <w:jc w:val="right"/>
              <w:rPr>
                <w:rFonts w:hint="default" w:ascii="Times New Roman" w:hAnsi="Times New Roman" w:eastAsia="宋体" w:cs="Times New Roman"/>
                <w:i w:val="0"/>
                <w:color w:val="000000"/>
                <w:sz w:val="20"/>
                <w:szCs w:val="20"/>
                <w:highlight w:val="none"/>
                <w:u w:val="none"/>
              </w:rPr>
            </w:pPr>
          </w:p>
        </w:tc>
      </w:tr>
      <w:tr w14:paraId="1CEC6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8F10FC">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2300915</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01A7E9C6">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三、城乡居民基本养老保险基金年终结余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989E69">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8912</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A6F7DC">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7129</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0E8B7C">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80.00</w:t>
            </w:r>
            <w:r>
              <w:rPr>
                <w:rFonts w:hint="default" w:ascii="Times New Roman" w:hAnsi="Times New Roman" w:cs="Times New Roman"/>
                <w:sz w:val="20"/>
                <w:szCs w:val="20"/>
                <w:highlight w:val="none"/>
              </w:rPr>
              <w:t>%</w:t>
            </w:r>
          </w:p>
        </w:tc>
      </w:tr>
      <w:tr w14:paraId="2C4C2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BD520C">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2A461668">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3E82C3">
            <w:pPr>
              <w:jc w:val="right"/>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9758C8">
            <w:pPr>
              <w:jc w:val="right"/>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9C703">
            <w:pPr>
              <w:jc w:val="right"/>
              <w:rPr>
                <w:rFonts w:hint="default" w:ascii="Times New Roman" w:hAnsi="Times New Roman" w:eastAsia="宋体" w:cs="Times New Roman"/>
                <w:i w:val="0"/>
                <w:color w:val="000000"/>
                <w:sz w:val="20"/>
                <w:szCs w:val="20"/>
                <w:highlight w:val="none"/>
                <w:u w:val="none"/>
              </w:rPr>
            </w:pPr>
          </w:p>
        </w:tc>
      </w:tr>
      <w:tr w14:paraId="3694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445E4D">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2300913</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4FA8115B">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lang w:eastAsia="zh-CN"/>
              </w:rPr>
            </w:pPr>
            <w:r>
              <w:rPr>
                <w:rFonts w:hint="eastAsia" w:asciiTheme="minorEastAsia" w:hAnsiTheme="minorEastAsia" w:eastAsiaTheme="minorEastAsia" w:cstheme="minorEastAsia"/>
                <w:i w:val="0"/>
                <w:color w:val="000000"/>
                <w:sz w:val="20"/>
                <w:szCs w:val="20"/>
                <w:highlight w:val="none"/>
                <w:u w:val="none"/>
                <w:lang w:eastAsia="zh-CN"/>
              </w:rPr>
              <w:t>四、职工基本医疗保险基金年终结余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388677">
            <w:pPr>
              <w:jc w:val="right"/>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2A34D5">
            <w:pPr>
              <w:jc w:val="right"/>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6568D">
            <w:pPr>
              <w:jc w:val="right"/>
              <w:rPr>
                <w:rFonts w:hint="default" w:ascii="Times New Roman" w:hAnsi="Times New Roman" w:eastAsia="宋体" w:cs="Times New Roman"/>
                <w:i w:val="0"/>
                <w:color w:val="000000"/>
                <w:sz w:val="20"/>
                <w:szCs w:val="20"/>
                <w:highlight w:val="none"/>
                <w:u w:val="none"/>
              </w:rPr>
            </w:pPr>
          </w:p>
        </w:tc>
      </w:tr>
      <w:tr w14:paraId="1044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D3A02D">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77E6A073">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8781C6">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BA581F">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10890E">
            <w:pPr>
              <w:rPr>
                <w:rFonts w:hint="default" w:ascii="Times New Roman" w:hAnsi="Times New Roman" w:eastAsia="宋体" w:cs="Times New Roman"/>
                <w:i w:val="0"/>
                <w:color w:val="000000"/>
                <w:sz w:val="20"/>
                <w:szCs w:val="20"/>
                <w:highlight w:val="none"/>
                <w:u w:val="none"/>
              </w:rPr>
            </w:pPr>
          </w:p>
        </w:tc>
      </w:tr>
      <w:tr w14:paraId="5A7F6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330F0">
            <w:pPr>
              <w:keepNext w:val="0"/>
              <w:keepLines w:val="0"/>
              <w:widowControl/>
              <w:suppressLineNumbers w:val="0"/>
              <w:jc w:val="center"/>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2300917</w:t>
            </w: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6C25561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五、城乡居民基本医疗保险基金年终结余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C93A6">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8C2227">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1B7816">
            <w:pPr>
              <w:rPr>
                <w:rFonts w:hint="default" w:ascii="Times New Roman" w:hAnsi="Times New Roman" w:eastAsia="宋体" w:cs="Times New Roman"/>
                <w:i w:val="0"/>
                <w:color w:val="000000"/>
                <w:sz w:val="20"/>
                <w:szCs w:val="20"/>
                <w:highlight w:val="none"/>
                <w:u w:val="none"/>
              </w:rPr>
            </w:pPr>
          </w:p>
        </w:tc>
      </w:tr>
      <w:tr w14:paraId="7B3D6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9D34D6">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2300914</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2FD78CB7">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highlight w:val="none"/>
                <w:u w:val="none"/>
                <w:lang w:val="en-US" w:eastAsia="zh-CN" w:bidi="ar"/>
              </w:rPr>
              <w:t>六、工伤保险基金年终结余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6E05A8">
            <w:pP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33CD54">
            <w:pP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D0C6D9">
            <w:pPr>
              <w:rPr>
                <w:rFonts w:hint="default" w:ascii="Times New Roman" w:hAnsi="Times New Roman" w:eastAsia="宋体" w:cs="Times New Roman"/>
                <w:i w:val="0"/>
                <w:color w:val="000000"/>
                <w:sz w:val="20"/>
                <w:szCs w:val="20"/>
                <w:highlight w:val="none"/>
                <w:u w:val="none"/>
              </w:rPr>
            </w:pPr>
          </w:p>
        </w:tc>
      </w:tr>
      <w:tr w14:paraId="33A99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9E20B9">
            <w:pPr>
              <w:jc w:val="center"/>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28B1AFBA">
            <w:pPr>
              <w:jc w:val="left"/>
              <w:rPr>
                <w:rFonts w:hint="eastAsia" w:asciiTheme="minorEastAsia" w:hAnsiTheme="minorEastAsia" w:eastAsiaTheme="minorEastAsia" w:cstheme="minorEastAsia"/>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87A01">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514717">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DE80D">
            <w:pPr>
              <w:rPr>
                <w:rFonts w:hint="default" w:ascii="Times New Roman" w:hAnsi="Times New Roman" w:eastAsia="宋体" w:cs="Times New Roman"/>
                <w:i w:val="0"/>
                <w:color w:val="000000"/>
                <w:sz w:val="20"/>
                <w:szCs w:val="20"/>
                <w:highlight w:val="none"/>
                <w:u w:val="none"/>
              </w:rPr>
            </w:pPr>
          </w:p>
        </w:tc>
      </w:tr>
      <w:tr w14:paraId="106CD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5B371C">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2300912</w:t>
            </w: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534D0B33">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lang w:eastAsia="zh-CN"/>
              </w:rPr>
            </w:pPr>
            <w:r>
              <w:rPr>
                <w:rFonts w:hint="eastAsia" w:asciiTheme="minorEastAsia" w:hAnsiTheme="minorEastAsia" w:eastAsiaTheme="minorEastAsia" w:cstheme="minorEastAsia"/>
                <w:i w:val="0"/>
                <w:color w:val="000000"/>
                <w:sz w:val="20"/>
                <w:szCs w:val="20"/>
                <w:highlight w:val="none"/>
                <w:u w:val="none"/>
                <w:lang w:eastAsia="zh-CN"/>
              </w:rPr>
              <w:t>七、失业保险基金年终结余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35497">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EB101">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D3D015">
            <w:pPr>
              <w:rPr>
                <w:rFonts w:hint="default" w:ascii="Times New Roman" w:hAnsi="Times New Roman" w:eastAsia="宋体" w:cs="Times New Roman"/>
                <w:i w:val="0"/>
                <w:color w:val="000000"/>
                <w:sz w:val="20"/>
                <w:szCs w:val="20"/>
                <w:highlight w:val="none"/>
                <w:u w:val="none"/>
              </w:rPr>
            </w:pPr>
          </w:p>
        </w:tc>
      </w:tr>
      <w:tr w14:paraId="4EB4D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C0FAA8">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val="en-US" w:eastAsia="zh-CN" w:bidi="ar"/>
              </w:rPr>
            </w:pP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62614C22">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lang w:eastAsia="zh-CN"/>
              </w:rPr>
            </w:pPr>
            <w:r>
              <w:rPr>
                <w:rFonts w:hint="eastAsia" w:cs="Times New Roman"/>
                <w:i w:val="0"/>
                <w:color w:val="000000"/>
                <w:sz w:val="20"/>
                <w:szCs w:val="20"/>
                <w:highlight w:val="none"/>
                <w:u w:val="none"/>
                <w:lang w:eastAsia="zh-CN"/>
              </w:rPr>
              <w:t>八、其他社会保险基金年末累计结余-长期护理保险基金年末累计结余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31B83B">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1643FD">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D11AAE">
            <w:pPr>
              <w:rPr>
                <w:rFonts w:hint="default" w:ascii="Times New Roman" w:hAnsi="Times New Roman" w:eastAsia="宋体" w:cs="Times New Roman"/>
                <w:i w:val="0"/>
                <w:color w:val="000000"/>
                <w:sz w:val="20"/>
                <w:szCs w:val="20"/>
                <w:highlight w:val="none"/>
                <w:u w:val="none"/>
              </w:rPr>
            </w:pPr>
          </w:p>
        </w:tc>
      </w:tr>
    </w:tbl>
    <w:p w14:paraId="2B267627">
      <w:pPr>
        <w:pStyle w:val="11"/>
        <w:rPr>
          <w:rFonts w:hint="default"/>
          <w:lang w:val="en-US" w:eastAsia="zh-Hans"/>
        </w:rPr>
      </w:pPr>
    </w:p>
    <w:p w14:paraId="7853505E">
      <w:pPr>
        <w:pStyle w:val="11"/>
        <w:rPr>
          <w:rFonts w:hint="default"/>
          <w:lang w:val="en-US" w:eastAsia="zh-Hans"/>
        </w:rPr>
      </w:pPr>
    </w:p>
    <w:p w14:paraId="37D47960">
      <w:pPr>
        <w:pStyle w:val="11"/>
        <w:rPr>
          <w:rFonts w:hint="default" w:ascii="Times New Roman" w:hAnsi="Times New Roman" w:cs="Times New Roman"/>
          <w:b w:val="0"/>
          <w:bCs w:val="0"/>
          <w:sz w:val="22"/>
          <w:szCs w:val="22"/>
          <w:highlight w:val="none"/>
          <w:lang w:val="en-US" w:eastAsia="zh-Hans"/>
        </w:rPr>
      </w:pPr>
    </w:p>
    <w:p w14:paraId="6EBEA149">
      <w:pPr>
        <w:pStyle w:val="11"/>
        <w:rPr>
          <w:rFonts w:hint="default" w:ascii="Times New Roman" w:hAnsi="Times New Roman" w:cs="Times New Roman"/>
          <w:b w:val="0"/>
          <w:bCs w:val="0"/>
          <w:sz w:val="22"/>
          <w:szCs w:val="22"/>
          <w:highlight w:val="none"/>
          <w:lang w:val="en-US" w:eastAsia="zh-Hans"/>
        </w:rPr>
      </w:pPr>
    </w:p>
    <w:p w14:paraId="484C169C">
      <w:pPr>
        <w:jc w:val="both"/>
        <w:rPr>
          <w:rFonts w:hint="default" w:ascii="Times New Roman" w:hAnsi="Times New Roman" w:cs="Times New Roman"/>
          <w:b w:val="0"/>
          <w:bCs w:val="0"/>
          <w:sz w:val="22"/>
          <w:szCs w:val="22"/>
          <w:highlight w:val="none"/>
          <w:lang w:val="en-US" w:eastAsia="zh-Hans"/>
        </w:rPr>
      </w:pPr>
    </w:p>
    <w:p w14:paraId="335E5A04">
      <w:pPr>
        <w:jc w:val="both"/>
        <w:rPr>
          <w:rFonts w:hint="default" w:ascii="Times New Roman" w:hAnsi="Times New Roman" w:cs="Times New Roman"/>
          <w:b w:val="0"/>
          <w:bCs w:val="0"/>
          <w:sz w:val="22"/>
          <w:szCs w:val="22"/>
          <w:highlight w:val="none"/>
          <w:lang w:val="en-US" w:eastAsia="zh-Hans"/>
        </w:rPr>
      </w:pPr>
    </w:p>
    <w:p w14:paraId="345D803C">
      <w:pPr>
        <w:pStyle w:val="11"/>
        <w:rPr>
          <w:rFonts w:hint="default" w:ascii="Times New Roman" w:hAnsi="Times New Roman" w:cs="Times New Roman"/>
          <w:b w:val="0"/>
          <w:bCs w:val="0"/>
          <w:sz w:val="22"/>
          <w:szCs w:val="22"/>
          <w:highlight w:val="none"/>
          <w:lang w:val="en-US" w:eastAsia="zh-Hans"/>
        </w:rPr>
      </w:pPr>
    </w:p>
    <w:p w14:paraId="0E90AD42">
      <w:pPr>
        <w:pStyle w:val="11"/>
        <w:rPr>
          <w:rFonts w:hint="default" w:ascii="Times New Roman" w:hAnsi="Times New Roman" w:cs="Times New Roman"/>
          <w:b w:val="0"/>
          <w:bCs w:val="0"/>
          <w:sz w:val="22"/>
          <w:szCs w:val="22"/>
          <w:highlight w:val="none"/>
          <w:lang w:val="en-US" w:eastAsia="zh-Hans"/>
        </w:rPr>
      </w:pPr>
    </w:p>
    <w:p w14:paraId="37A8275F">
      <w:pPr>
        <w:pStyle w:val="11"/>
        <w:rPr>
          <w:rFonts w:hint="default" w:ascii="Times New Roman" w:hAnsi="Times New Roman" w:cs="Times New Roman"/>
          <w:b w:val="0"/>
          <w:bCs w:val="0"/>
          <w:sz w:val="22"/>
          <w:szCs w:val="22"/>
          <w:highlight w:val="none"/>
          <w:lang w:val="en-US" w:eastAsia="zh-Hans"/>
        </w:rPr>
      </w:pPr>
    </w:p>
    <w:p w14:paraId="014EEF7A">
      <w:pPr>
        <w:pStyle w:val="11"/>
        <w:rPr>
          <w:rFonts w:hint="default" w:ascii="Times New Roman" w:hAnsi="Times New Roman" w:cs="Times New Roman"/>
          <w:b w:val="0"/>
          <w:bCs w:val="0"/>
          <w:sz w:val="22"/>
          <w:szCs w:val="22"/>
          <w:highlight w:val="none"/>
          <w:lang w:val="en-US" w:eastAsia="zh-Hans"/>
        </w:rPr>
      </w:pPr>
    </w:p>
    <w:p w14:paraId="0860FFB1">
      <w:pPr>
        <w:pStyle w:val="11"/>
        <w:rPr>
          <w:rFonts w:hint="default" w:ascii="Times New Roman" w:hAnsi="Times New Roman" w:cs="Times New Roman"/>
          <w:b w:val="0"/>
          <w:bCs w:val="0"/>
          <w:sz w:val="22"/>
          <w:szCs w:val="22"/>
          <w:highlight w:val="none"/>
          <w:lang w:val="en-US" w:eastAsia="zh-Hans"/>
        </w:rPr>
      </w:pPr>
    </w:p>
    <w:p w14:paraId="716D8774">
      <w:pPr>
        <w:pStyle w:val="11"/>
        <w:rPr>
          <w:rFonts w:hint="default" w:ascii="Times New Roman" w:hAnsi="Times New Roman" w:cs="Times New Roman"/>
          <w:b w:val="0"/>
          <w:bCs w:val="0"/>
          <w:sz w:val="22"/>
          <w:szCs w:val="22"/>
          <w:highlight w:val="none"/>
          <w:lang w:val="en-US" w:eastAsia="zh-Hans"/>
        </w:rPr>
      </w:pPr>
    </w:p>
    <w:p w14:paraId="375C7674">
      <w:pPr>
        <w:pStyle w:val="11"/>
        <w:rPr>
          <w:rFonts w:hint="default" w:ascii="Times New Roman" w:hAnsi="Times New Roman" w:cs="Times New Roman"/>
          <w:b w:val="0"/>
          <w:bCs w:val="0"/>
          <w:sz w:val="22"/>
          <w:szCs w:val="22"/>
          <w:highlight w:val="none"/>
          <w:lang w:val="en-US" w:eastAsia="zh-Hans"/>
        </w:rPr>
      </w:pPr>
    </w:p>
    <w:p w14:paraId="48DC3C7A">
      <w:pPr>
        <w:pStyle w:val="11"/>
        <w:rPr>
          <w:rFonts w:hint="default" w:ascii="Times New Roman" w:hAnsi="Times New Roman" w:cs="Times New Roman"/>
          <w:b w:val="0"/>
          <w:bCs w:val="0"/>
          <w:sz w:val="22"/>
          <w:szCs w:val="22"/>
          <w:highlight w:val="none"/>
          <w:lang w:val="en-US" w:eastAsia="zh-Hans"/>
        </w:rPr>
      </w:pPr>
    </w:p>
    <w:p w14:paraId="2C359044">
      <w:pPr>
        <w:pStyle w:val="11"/>
        <w:rPr>
          <w:rFonts w:hint="default" w:ascii="Times New Roman" w:hAnsi="Times New Roman" w:cs="Times New Roman"/>
          <w:b w:val="0"/>
          <w:bCs w:val="0"/>
          <w:sz w:val="22"/>
          <w:szCs w:val="22"/>
          <w:highlight w:val="none"/>
          <w:lang w:val="en-US" w:eastAsia="zh-Hans"/>
        </w:rPr>
      </w:pPr>
    </w:p>
    <w:p w14:paraId="60B0530C">
      <w:pPr>
        <w:pStyle w:val="11"/>
        <w:rPr>
          <w:rFonts w:hint="default" w:ascii="Times New Roman" w:hAnsi="Times New Roman" w:cs="Times New Roman"/>
          <w:b w:val="0"/>
          <w:bCs w:val="0"/>
          <w:sz w:val="22"/>
          <w:szCs w:val="22"/>
          <w:highlight w:val="none"/>
          <w:lang w:val="en-US" w:eastAsia="zh-Hans"/>
        </w:rPr>
      </w:pPr>
    </w:p>
    <w:p w14:paraId="1704A3B7">
      <w:pPr>
        <w:pStyle w:val="11"/>
        <w:rPr>
          <w:rFonts w:hint="default" w:ascii="Times New Roman" w:hAnsi="Times New Roman" w:cs="Times New Roman"/>
          <w:b w:val="0"/>
          <w:bCs w:val="0"/>
          <w:sz w:val="22"/>
          <w:szCs w:val="22"/>
          <w:highlight w:val="none"/>
          <w:lang w:val="en-US" w:eastAsia="zh-Hans"/>
        </w:rPr>
      </w:pPr>
    </w:p>
    <w:p w14:paraId="792E1F05">
      <w:pPr>
        <w:pStyle w:val="11"/>
        <w:rPr>
          <w:rFonts w:hint="default" w:ascii="Times New Roman" w:hAnsi="Times New Roman" w:cs="Times New Roman"/>
          <w:b w:val="0"/>
          <w:bCs w:val="0"/>
          <w:sz w:val="22"/>
          <w:szCs w:val="22"/>
          <w:highlight w:val="none"/>
          <w:lang w:val="en-US" w:eastAsia="zh-Hans"/>
        </w:rPr>
      </w:pPr>
    </w:p>
    <w:p w14:paraId="32141592">
      <w:pPr>
        <w:pStyle w:val="11"/>
        <w:rPr>
          <w:rFonts w:hint="default" w:ascii="Times New Roman" w:hAnsi="Times New Roman" w:cs="Times New Roman"/>
          <w:b w:val="0"/>
          <w:bCs w:val="0"/>
          <w:sz w:val="22"/>
          <w:szCs w:val="22"/>
          <w:highlight w:val="none"/>
          <w:lang w:val="en-US" w:eastAsia="zh-Hans"/>
        </w:rPr>
      </w:pPr>
    </w:p>
    <w:p w14:paraId="3BE10481">
      <w:pPr>
        <w:pStyle w:val="11"/>
        <w:rPr>
          <w:rFonts w:hint="default" w:ascii="Times New Roman" w:hAnsi="Times New Roman" w:cs="Times New Roman"/>
          <w:b w:val="0"/>
          <w:bCs w:val="0"/>
          <w:sz w:val="22"/>
          <w:szCs w:val="22"/>
          <w:highlight w:val="none"/>
          <w:lang w:val="en-US" w:eastAsia="zh-Hans"/>
        </w:rPr>
      </w:pPr>
    </w:p>
    <w:p w14:paraId="5BA70BDA">
      <w:pPr>
        <w:pStyle w:val="11"/>
        <w:rPr>
          <w:rFonts w:hint="default" w:ascii="Times New Roman" w:hAnsi="Times New Roman" w:cs="Times New Roman"/>
          <w:b w:val="0"/>
          <w:bCs w:val="0"/>
          <w:sz w:val="22"/>
          <w:szCs w:val="22"/>
          <w:highlight w:val="none"/>
          <w:lang w:val="en-US" w:eastAsia="zh-Hans"/>
        </w:rPr>
      </w:pPr>
    </w:p>
    <w:p w14:paraId="4338855F">
      <w:pPr>
        <w:pStyle w:val="11"/>
        <w:rPr>
          <w:rFonts w:hint="default" w:ascii="Times New Roman" w:hAnsi="Times New Roman" w:cs="Times New Roman"/>
          <w:b w:val="0"/>
          <w:bCs w:val="0"/>
          <w:sz w:val="22"/>
          <w:szCs w:val="22"/>
          <w:highlight w:val="none"/>
          <w:lang w:val="en-US" w:eastAsia="zh-Hans"/>
        </w:rPr>
      </w:pPr>
    </w:p>
    <w:p w14:paraId="33043A0E">
      <w:pPr>
        <w:pStyle w:val="11"/>
        <w:rPr>
          <w:rFonts w:hint="default" w:ascii="Times New Roman" w:hAnsi="Times New Roman" w:cs="Times New Roman"/>
          <w:b w:val="0"/>
          <w:bCs w:val="0"/>
          <w:sz w:val="22"/>
          <w:szCs w:val="22"/>
          <w:highlight w:val="none"/>
          <w:lang w:val="en-US" w:eastAsia="zh-Hans"/>
        </w:rPr>
      </w:pPr>
    </w:p>
    <w:tbl>
      <w:tblPr>
        <w:tblStyle w:val="12"/>
        <w:tblW w:w="9270" w:type="dxa"/>
        <w:tblInd w:w="-3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34"/>
        <w:gridCol w:w="4140"/>
        <w:gridCol w:w="1395"/>
        <w:gridCol w:w="1461"/>
        <w:gridCol w:w="1440"/>
      </w:tblGrid>
      <w:tr w14:paraId="25F6B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noWrap w:val="0"/>
            <w:vAlign w:val="center"/>
          </w:tcPr>
          <w:p w14:paraId="6DAB839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4</w:t>
            </w:r>
          </w:p>
        </w:tc>
        <w:tc>
          <w:tcPr>
            <w:tcW w:w="4140" w:type="dxa"/>
            <w:noWrap w:val="0"/>
            <w:vAlign w:val="center"/>
          </w:tcPr>
          <w:p w14:paraId="41AB02AD">
            <w:pPr>
              <w:rPr>
                <w:rFonts w:hint="default" w:ascii="Times New Roman" w:hAnsi="Times New Roman" w:eastAsia="宋体" w:cs="Times New Roman"/>
                <w:i w:val="0"/>
                <w:color w:val="000000"/>
                <w:sz w:val="24"/>
                <w:szCs w:val="24"/>
                <w:highlight w:val="none"/>
                <w:u w:val="none"/>
              </w:rPr>
            </w:pPr>
          </w:p>
        </w:tc>
        <w:tc>
          <w:tcPr>
            <w:tcW w:w="1395" w:type="dxa"/>
            <w:noWrap w:val="0"/>
            <w:vAlign w:val="center"/>
          </w:tcPr>
          <w:p w14:paraId="438B21F5">
            <w:pPr>
              <w:rPr>
                <w:rFonts w:hint="default" w:ascii="Times New Roman" w:hAnsi="Times New Roman" w:eastAsia="宋体" w:cs="Times New Roman"/>
                <w:i w:val="0"/>
                <w:color w:val="000000"/>
                <w:sz w:val="24"/>
                <w:szCs w:val="24"/>
                <w:highlight w:val="none"/>
                <w:u w:val="none"/>
              </w:rPr>
            </w:pPr>
          </w:p>
        </w:tc>
        <w:tc>
          <w:tcPr>
            <w:tcW w:w="1461" w:type="dxa"/>
            <w:noWrap w:val="0"/>
            <w:vAlign w:val="center"/>
          </w:tcPr>
          <w:p w14:paraId="2BF6AB40">
            <w:pPr>
              <w:rPr>
                <w:rFonts w:hint="default" w:ascii="Times New Roman" w:hAnsi="Times New Roman" w:eastAsia="宋体" w:cs="Times New Roman"/>
                <w:i w:val="0"/>
                <w:color w:val="000000"/>
                <w:sz w:val="24"/>
                <w:szCs w:val="24"/>
                <w:highlight w:val="none"/>
                <w:u w:val="none"/>
              </w:rPr>
            </w:pPr>
          </w:p>
        </w:tc>
        <w:tc>
          <w:tcPr>
            <w:tcW w:w="1440" w:type="dxa"/>
            <w:noWrap w:val="0"/>
            <w:vAlign w:val="center"/>
          </w:tcPr>
          <w:p w14:paraId="5F1B0CC8">
            <w:pPr>
              <w:rPr>
                <w:rFonts w:hint="default" w:ascii="Times New Roman" w:hAnsi="Times New Roman" w:eastAsia="宋体" w:cs="Times New Roman"/>
                <w:i w:val="0"/>
                <w:color w:val="000000"/>
                <w:sz w:val="24"/>
                <w:szCs w:val="24"/>
                <w:highlight w:val="none"/>
                <w:u w:val="none"/>
              </w:rPr>
            </w:pPr>
          </w:p>
        </w:tc>
      </w:tr>
      <w:tr w14:paraId="1BDA1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trPr>
        <w:tc>
          <w:tcPr>
            <w:tcW w:w="9270" w:type="dxa"/>
            <w:gridSpan w:val="5"/>
            <w:noWrap w:val="0"/>
            <w:vAlign w:val="center"/>
          </w:tcPr>
          <w:p w14:paraId="6BAD310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本级社会保险基金预算收入表</w:t>
            </w:r>
          </w:p>
        </w:tc>
      </w:tr>
      <w:tr w14:paraId="4AA7A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rPr>
        <w:tc>
          <w:tcPr>
            <w:tcW w:w="834" w:type="dxa"/>
            <w:shd w:val="clear" w:color="auto" w:fill="FFFFFF"/>
            <w:noWrap w:val="0"/>
            <w:vAlign w:val="center"/>
          </w:tcPr>
          <w:p w14:paraId="16A632E5">
            <w:pPr>
              <w:jc w:val="center"/>
              <w:rPr>
                <w:rFonts w:hint="default" w:ascii="Times New Roman" w:hAnsi="Times New Roman" w:eastAsia="宋体" w:cs="Times New Roman"/>
                <w:i w:val="0"/>
                <w:color w:val="000000"/>
                <w:sz w:val="20"/>
                <w:szCs w:val="20"/>
                <w:highlight w:val="none"/>
                <w:u w:val="none"/>
              </w:rPr>
            </w:pPr>
          </w:p>
        </w:tc>
        <w:tc>
          <w:tcPr>
            <w:tcW w:w="4140" w:type="dxa"/>
            <w:shd w:val="clear" w:color="auto" w:fill="FFFFFF"/>
            <w:noWrap w:val="0"/>
            <w:vAlign w:val="center"/>
          </w:tcPr>
          <w:p w14:paraId="65D41A0E">
            <w:pPr>
              <w:jc w:val="center"/>
              <w:rPr>
                <w:rFonts w:hint="default" w:ascii="Times New Roman" w:hAnsi="Times New Roman" w:eastAsia="宋体" w:cs="Times New Roman"/>
                <w:i w:val="0"/>
                <w:color w:val="000000"/>
                <w:sz w:val="20"/>
                <w:szCs w:val="20"/>
                <w:highlight w:val="none"/>
                <w:u w:val="none"/>
              </w:rPr>
            </w:pPr>
          </w:p>
        </w:tc>
        <w:tc>
          <w:tcPr>
            <w:tcW w:w="1395" w:type="dxa"/>
            <w:shd w:val="clear" w:color="auto" w:fill="FFFFFF"/>
            <w:noWrap w:val="0"/>
            <w:vAlign w:val="center"/>
          </w:tcPr>
          <w:p w14:paraId="64B31787">
            <w:pPr>
              <w:jc w:val="center"/>
              <w:rPr>
                <w:rFonts w:hint="default" w:ascii="Times New Roman" w:hAnsi="Times New Roman" w:eastAsia="宋体" w:cs="Times New Roman"/>
                <w:i w:val="0"/>
                <w:color w:val="000000"/>
                <w:sz w:val="20"/>
                <w:szCs w:val="20"/>
                <w:highlight w:val="none"/>
                <w:u w:val="none"/>
              </w:rPr>
            </w:pPr>
          </w:p>
        </w:tc>
        <w:tc>
          <w:tcPr>
            <w:tcW w:w="1461" w:type="dxa"/>
            <w:shd w:val="clear" w:color="auto" w:fill="FFFFFF"/>
            <w:noWrap w:val="0"/>
            <w:vAlign w:val="center"/>
          </w:tcPr>
          <w:p w14:paraId="170EC67C">
            <w:pPr>
              <w:jc w:val="center"/>
              <w:rPr>
                <w:rFonts w:hint="default" w:ascii="Times New Roman" w:hAnsi="Times New Roman" w:eastAsia="宋体" w:cs="Times New Roman"/>
                <w:i w:val="0"/>
                <w:color w:val="000000"/>
                <w:sz w:val="20"/>
                <w:szCs w:val="20"/>
                <w:highlight w:val="none"/>
                <w:u w:val="none"/>
              </w:rPr>
            </w:pPr>
          </w:p>
        </w:tc>
        <w:tc>
          <w:tcPr>
            <w:tcW w:w="1440" w:type="dxa"/>
            <w:shd w:val="clear" w:color="auto" w:fill="FFFFFF"/>
            <w:noWrap w:val="0"/>
            <w:vAlign w:val="center"/>
          </w:tcPr>
          <w:p w14:paraId="7C6E9AB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6A6EA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8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7142DB">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4140" w:type="dxa"/>
            <w:tcBorders>
              <w:top w:val="single" w:color="000000" w:sz="4" w:space="0"/>
              <w:right w:val="single" w:color="000000" w:sz="4" w:space="0"/>
            </w:tcBorders>
            <w:shd w:val="clear" w:color="auto" w:fill="FFFFFF"/>
            <w:noWrap w:val="0"/>
            <w:vAlign w:val="center"/>
          </w:tcPr>
          <w:p w14:paraId="12F4A47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项目</w:t>
            </w:r>
          </w:p>
        </w:tc>
        <w:tc>
          <w:tcPr>
            <w:tcW w:w="1395" w:type="dxa"/>
            <w:tcBorders>
              <w:top w:val="single" w:color="000000" w:sz="4" w:space="0"/>
              <w:left w:val="single" w:color="000000" w:sz="4" w:space="0"/>
              <w:right w:val="single" w:color="000000" w:sz="4" w:space="0"/>
            </w:tcBorders>
            <w:shd w:val="clear" w:color="auto" w:fill="FFFFFF"/>
            <w:noWrap w:val="0"/>
            <w:vAlign w:val="center"/>
          </w:tcPr>
          <w:p w14:paraId="3DA24EB9">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461" w:type="dxa"/>
            <w:tcBorders>
              <w:top w:val="single" w:color="000000" w:sz="4" w:space="0"/>
              <w:left w:val="single" w:color="000000" w:sz="4" w:space="0"/>
              <w:right w:val="single" w:color="000000" w:sz="4" w:space="0"/>
            </w:tcBorders>
            <w:shd w:val="clear" w:color="auto" w:fill="FFFFFF"/>
            <w:noWrap w:val="0"/>
            <w:vAlign w:val="center"/>
          </w:tcPr>
          <w:p w14:paraId="00A951D4">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40" w:type="dxa"/>
            <w:tcBorders>
              <w:top w:val="single" w:color="000000" w:sz="4" w:space="0"/>
              <w:left w:val="single" w:color="000000" w:sz="4" w:space="0"/>
              <w:right w:val="single" w:color="000000" w:sz="4" w:space="0"/>
            </w:tcBorders>
            <w:shd w:val="clear" w:color="auto" w:fill="FFFFFF"/>
            <w:noWrap w:val="0"/>
            <w:vAlign w:val="center"/>
          </w:tcPr>
          <w:p w14:paraId="48A80026">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52B2D16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13728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CE293">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102</w:t>
            </w:r>
          </w:p>
        </w:tc>
        <w:tc>
          <w:tcPr>
            <w:tcW w:w="41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CE06A8">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社会保险基金收入合计</w:t>
            </w:r>
          </w:p>
        </w:tc>
        <w:tc>
          <w:tcPr>
            <w:tcW w:w="1395" w:type="dxa"/>
            <w:vMerge w:val="restart"/>
            <w:tcBorders>
              <w:top w:val="single" w:color="000000" w:sz="4" w:space="0"/>
              <w:bottom w:val="single" w:color="000000" w:sz="4" w:space="0"/>
              <w:right w:val="single" w:color="000000" w:sz="4" w:space="0"/>
            </w:tcBorders>
            <w:shd w:val="clear" w:color="auto" w:fill="FFFFFF"/>
            <w:noWrap w:val="0"/>
            <w:vAlign w:val="center"/>
          </w:tcPr>
          <w:p w14:paraId="7EC7A00B">
            <w:pPr>
              <w:adjustRightInd w:val="0"/>
              <w:snapToGrid w:val="0"/>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45640</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D6A7BB">
            <w:pPr>
              <w:adjustRightInd w:val="0"/>
              <w:snapToGrid w:val="0"/>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46139</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3C9A0E">
            <w:pPr>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101.09</w:t>
            </w:r>
            <w:r>
              <w:rPr>
                <w:rFonts w:hint="default" w:ascii="Times New Roman" w:hAnsi="Times New Roman" w:cs="Times New Roman"/>
                <w:b/>
                <w:bCs/>
                <w:sz w:val="20"/>
                <w:szCs w:val="20"/>
                <w:highlight w:val="none"/>
              </w:rPr>
              <w:t>%</w:t>
            </w:r>
          </w:p>
        </w:tc>
      </w:tr>
      <w:tr w14:paraId="59FD1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573F6B">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97ED07">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bottom w:val="single" w:color="000000" w:sz="4" w:space="0"/>
              <w:right w:val="single" w:color="000000" w:sz="4" w:space="0"/>
            </w:tcBorders>
            <w:shd w:val="clear" w:color="auto" w:fill="FFFFFF"/>
            <w:noWrap w:val="0"/>
            <w:vAlign w:val="center"/>
          </w:tcPr>
          <w:p w14:paraId="2A09D3D7">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5FB4DC">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163809">
            <w:pPr>
              <w:jc w:val="right"/>
              <w:rPr>
                <w:rFonts w:hint="default" w:ascii="Times New Roman" w:hAnsi="Times New Roman" w:eastAsia="宋体" w:cs="Times New Roman"/>
                <w:i w:val="0"/>
                <w:color w:val="000000"/>
                <w:sz w:val="20"/>
                <w:szCs w:val="20"/>
                <w:highlight w:val="none"/>
                <w:u w:val="none"/>
              </w:rPr>
            </w:pPr>
          </w:p>
        </w:tc>
      </w:tr>
      <w:tr w14:paraId="16CB8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7F75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bottom w:val="single" w:color="000000" w:sz="4" w:space="0"/>
              <w:right w:val="single" w:color="000000" w:sz="4" w:space="0"/>
            </w:tcBorders>
            <w:shd w:val="clear" w:color="auto" w:fill="FFFFFF"/>
            <w:noWrap w:val="0"/>
            <w:vAlign w:val="center"/>
          </w:tcPr>
          <w:p w14:paraId="7D9BBEA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4F7611">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23722</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B216C">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22703</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FC821">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95.70</w:t>
            </w:r>
            <w:r>
              <w:rPr>
                <w:rFonts w:hint="default" w:ascii="Times New Roman" w:hAnsi="Times New Roman" w:cs="Times New Roman"/>
                <w:sz w:val="20"/>
                <w:szCs w:val="20"/>
                <w:highlight w:val="none"/>
              </w:rPr>
              <w:t>%</w:t>
            </w:r>
          </w:p>
        </w:tc>
      </w:tr>
      <w:tr w14:paraId="7FBC0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655E40">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bottom w:val="single" w:color="000000" w:sz="4" w:space="0"/>
              <w:right w:val="single" w:color="000000" w:sz="4" w:space="0"/>
            </w:tcBorders>
            <w:shd w:val="clear" w:color="auto" w:fill="FFFFFF"/>
            <w:noWrap w:val="0"/>
            <w:vAlign w:val="center"/>
          </w:tcPr>
          <w:p w14:paraId="4CABA6CA">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B713C">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3751E">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1E8EE1">
            <w:pPr>
              <w:jc w:val="right"/>
              <w:rPr>
                <w:rFonts w:hint="default" w:ascii="Times New Roman" w:hAnsi="Times New Roman" w:eastAsia="宋体" w:cs="Times New Roman"/>
                <w:i w:val="0"/>
                <w:color w:val="000000"/>
                <w:sz w:val="20"/>
                <w:szCs w:val="20"/>
                <w:highlight w:val="none"/>
                <w:u w:val="none"/>
              </w:rPr>
            </w:pPr>
          </w:p>
        </w:tc>
      </w:tr>
      <w:tr w14:paraId="3CAD2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C952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A72D7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社会保险基金财政补贴收入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59B34">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12136</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94D338">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13465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56BFD4">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110.95</w:t>
            </w:r>
            <w:r>
              <w:rPr>
                <w:rFonts w:hint="default" w:ascii="Times New Roman" w:hAnsi="Times New Roman" w:cs="Times New Roman"/>
                <w:sz w:val="20"/>
                <w:szCs w:val="20"/>
                <w:highlight w:val="none"/>
              </w:rPr>
              <w:t>%</w:t>
            </w:r>
          </w:p>
        </w:tc>
      </w:tr>
      <w:tr w14:paraId="47B04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BA351B">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79CACCC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D5CA2D">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C4A297">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F34CDB">
            <w:pPr>
              <w:jc w:val="right"/>
              <w:rPr>
                <w:rFonts w:hint="default" w:ascii="Times New Roman" w:hAnsi="Times New Roman" w:eastAsia="宋体" w:cs="Times New Roman"/>
                <w:i w:val="0"/>
                <w:color w:val="000000"/>
                <w:sz w:val="20"/>
                <w:szCs w:val="20"/>
                <w:highlight w:val="none"/>
                <w:u w:val="none"/>
              </w:rPr>
            </w:pPr>
          </w:p>
        </w:tc>
      </w:tr>
      <w:tr w14:paraId="5627E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40C60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26F79B6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利息</w:t>
            </w:r>
            <w:r>
              <w:rPr>
                <w:rFonts w:hint="default" w:ascii="Times New Roman" w:hAnsi="Times New Roman" w:eastAsia="宋体" w:cs="Times New Roman"/>
                <w:i w:val="0"/>
                <w:color w:val="000000"/>
                <w:kern w:val="0"/>
                <w:sz w:val="20"/>
                <w:szCs w:val="20"/>
                <w:highlight w:val="none"/>
                <w:u w:val="none"/>
                <w:lang w:val="en-US" w:eastAsia="zh-CN" w:bidi="ar"/>
              </w:rPr>
              <w:t>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A0258A">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359</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B9E3D">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456</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907E81">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127.02</w:t>
            </w:r>
            <w:r>
              <w:rPr>
                <w:rFonts w:hint="default" w:ascii="Times New Roman" w:hAnsi="Times New Roman" w:cs="Times New Roman"/>
                <w:sz w:val="20"/>
                <w:szCs w:val="20"/>
                <w:highlight w:val="none"/>
              </w:rPr>
              <w:t>%</w:t>
            </w:r>
          </w:p>
        </w:tc>
      </w:tr>
      <w:tr w14:paraId="06B88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50BCE5">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AA48F81">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136616">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0F7EB">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C5CDD3">
            <w:pPr>
              <w:jc w:val="right"/>
              <w:rPr>
                <w:rFonts w:hint="default" w:ascii="Times New Roman" w:hAnsi="Times New Roman" w:eastAsia="宋体" w:cs="Times New Roman"/>
                <w:i w:val="0"/>
                <w:color w:val="000000"/>
                <w:sz w:val="20"/>
                <w:szCs w:val="20"/>
                <w:highlight w:val="none"/>
                <w:u w:val="none"/>
              </w:rPr>
            </w:pPr>
          </w:p>
        </w:tc>
      </w:tr>
      <w:tr w14:paraId="784DD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6FA77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AB8E5F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8E6E38">
            <w:pPr>
              <w:jc w:val="right"/>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166F95">
            <w:pPr>
              <w:jc w:val="right"/>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97B59">
            <w:pPr>
              <w:jc w:val="right"/>
              <w:rPr>
                <w:rFonts w:hint="default" w:ascii="Times New Roman" w:hAnsi="Times New Roman" w:eastAsia="宋体" w:cs="Times New Roman"/>
                <w:i w:val="0"/>
                <w:color w:val="000000"/>
                <w:sz w:val="20"/>
                <w:szCs w:val="20"/>
                <w:highlight w:val="none"/>
                <w:u w:val="none"/>
              </w:rPr>
            </w:pPr>
          </w:p>
        </w:tc>
      </w:tr>
      <w:tr w14:paraId="403E9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88F28B">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50285170">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62FEFB">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57455">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1D248">
            <w:pPr>
              <w:jc w:val="right"/>
              <w:rPr>
                <w:rFonts w:hint="default" w:ascii="Times New Roman" w:hAnsi="Times New Roman" w:eastAsia="宋体" w:cs="Times New Roman"/>
                <w:i w:val="0"/>
                <w:color w:val="000000"/>
                <w:sz w:val="20"/>
                <w:szCs w:val="20"/>
                <w:highlight w:val="none"/>
                <w:u w:val="none"/>
              </w:rPr>
            </w:pPr>
          </w:p>
        </w:tc>
      </w:tr>
      <w:tr w14:paraId="29BF4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0B1E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4211B0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其中:企业职工基本养老保险费收入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901414">
            <w:pPr>
              <w:jc w:val="right"/>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EBFC42">
            <w:pPr>
              <w:jc w:val="right"/>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50D86E">
            <w:pPr>
              <w:jc w:val="right"/>
              <w:rPr>
                <w:rFonts w:hint="default" w:ascii="Times New Roman" w:hAnsi="Times New Roman" w:eastAsia="宋体" w:cs="Times New Roman"/>
                <w:i w:val="0"/>
                <w:color w:val="000000"/>
                <w:sz w:val="20"/>
                <w:szCs w:val="20"/>
                <w:highlight w:val="none"/>
                <w:u w:val="none"/>
              </w:rPr>
            </w:pPr>
          </w:p>
        </w:tc>
      </w:tr>
      <w:tr w14:paraId="72613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2458E7">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54DBF1D2">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2B49C0">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80F38F">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97FED9">
            <w:pPr>
              <w:jc w:val="right"/>
              <w:rPr>
                <w:rFonts w:hint="default" w:ascii="Times New Roman" w:hAnsi="Times New Roman" w:eastAsia="宋体" w:cs="Times New Roman"/>
                <w:i w:val="0"/>
                <w:color w:val="000000"/>
                <w:sz w:val="20"/>
                <w:szCs w:val="20"/>
                <w:highlight w:val="none"/>
                <w:u w:val="none"/>
              </w:rPr>
            </w:pPr>
          </w:p>
        </w:tc>
      </w:tr>
      <w:tr w14:paraId="507CA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CC9F1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27BA69F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企业职工基本养老保险基金财政补贴收入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246FE9">
            <w:pPr>
              <w:jc w:val="right"/>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EC0FD5">
            <w:pPr>
              <w:jc w:val="right"/>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E2D0DD">
            <w:pPr>
              <w:jc w:val="right"/>
              <w:rPr>
                <w:rFonts w:hint="default" w:ascii="Times New Roman" w:hAnsi="Times New Roman" w:eastAsia="宋体" w:cs="Times New Roman"/>
                <w:i w:val="0"/>
                <w:color w:val="000000"/>
                <w:sz w:val="20"/>
                <w:szCs w:val="20"/>
                <w:highlight w:val="none"/>
                <w:u w:val="none"/>
              </w:rPr>
            </w:pPr>
          </w:p>
        </w:tc>
      </w:tr>
      <w:tr w14:paraId="73E4B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3C147">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301107B9">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A96A0">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03402E">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476DC7">
            <w:pPr>
              <w:jc w:val="right"/>
              <w:rPr>
                <w:rFonts w:hint="default" w:ascii="Times New Roman" w:hAnsi="Times New Roman" w:eastAsia="宋体" w:cs="Times New Roman"/>
                <w:i w:val="0"/>
                <w:color w:val="000000"/>
                <w:sz w:val="20"/>
                <w:szCs w:val="20"/>
                <w:highlight w:val="none"/>
                <w:u w:val="none"/>
              </w:rPr>
            </w:pPr>
          </w:p>
        </w:tc>
      </w:tr>
      <w:tr w14:paraId="705DA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BE771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102010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40F38A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企业职工基本养老保险基金利息收入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BD8CEB">
            <w:pPr>
              <w:jc w:val="right"/>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50E3CE">
            <w:pPr>
              <w:jc w:val="right"/>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18E51F">
            <w:pPr>
              <w:jc w:val="right"/>
              <w:rPr>
                <w:rFonts w:hint="default" w:ascii="Times New Roman" w:hAnsi="Times New Roman" w:eastAsia="宋体" w:cs="Times New Roman"/>
                <w:i w:val="0"/>
                <w:color w:val="000000"/>
                <w:sz w:val="20"/>
                <w:szCs w:val="20"/>
                <w:highlight w:val="none"/>
                <w:u w:val="none"/>
              </w:rPr>
            </w:pPr>
          </w:p>
        </w:tc>
      </w:tr>
      <w:tr w14:paraId="5272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13553">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2DB8CAF">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8322F">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BBE645">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B9A76">
            <w:pPr>
              <w:jc w:val="right"/>
              <w:rPr>
                <w:rFonts w:hint="default" w:ascii="Times New Roman" w:hAnsi="Times New Roman" w:eastAsia="宋体" w:cs="Times New Roman"/>
                <w:i w:val="0"/>
                <w:color w:val="000000"/>
                <w:sz w:val="20"/>
                <w:szCs w:val="20"/>
                <w:highlight w:val="none"/>
                <w:u w:val="none"/>
              </w:rPr>
            </w:pPr>
          </w:p>
        </w:tc>
      </w:tr>
      <w:tr w14:paraId="17D87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5889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91203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3E9D83">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30797</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94C09A">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32608</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A7FBEF">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105.88</w:t>
            </w:r>
            <w:r>
              <w:rPr>
                <w:rFonts w:hint="default" w:ascii="Times New Roman" w:hAnsi="Times New Roman" w:cs="Times New Roman"/>
                <w:sz w:val="20"/>
                <w:szCs w:val="20"/>
                <w:highlight w:val="none"/>
              </w:rPr>
              <w:t>%</w:t>
            </w:r>
          </w:p>
        </w:tc>
      </w:tr>
      <w:tr w14:paraId="45244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70897">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3D42B8B8">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08D33D">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FAF376">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6E0BE">
            <w:pPr>
              <w:jc w:val="right"/>
              <w:rPr>
                <w:rFonts w:hint="default" w:ascii="Times New Roman" w:hAnsi="Times New Roman" w:eastAsia="宋体" w:cs="Times New Roman"/>
                <w:i w:val="0"/>
                <w:color w:val="000000"/>
                <w:sz w:val="20"/>
                <w:szCs w:val="20"/>
                <w:highlight w:val="none"/>
                <w:u w:val="none"/>
              </w:rPr>
            </w:pPr>
          </w:p>
        </w:tc>
      </w:tr>
      <w:tr w14:paraId="28AD4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330A6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F8B24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其中:机关事业单位基本养老保险费收入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09DE5D">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14933</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28A239">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15333</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751346">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102.68</w:t>
            </w:r>
            <w:r>
              <w:rPr>
                <w:rFonts w:hint="default" w:ascii="Times New Roman" w:hAnsi="Times New Roman" w:cs="Times New Roman"/>
                <w:sz w:val="20"/>
                <w:szCs w:val="20"/>
                <w:highlight w:val="none"/>
              </w:rPr>
              <w:t>%</w:t>
            </w:r>
          </w:p>
        </w:tc>
      </w:tr>
      <w:tr w14:paraId="2D303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6C411">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67A3076">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8EE3DB">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40D25F">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246B7">
            <w:pPr>
              <w:jc w:val="right"/>
              <w:rPr>
                <w:rFonts w:hint="default" w:ascii="Times New Roman" w:hAnsi="Times New Roman" w:eastAsia="宋体" w:cs="Times New Roman"/>
                <w:i w:val="0"/>
                <w:color w:val="000000"/>
                <w:sz w:val="20"/>
                <w:szCs w:val="20"/>
                <w:highlight w:val="none"/>
                <w:u w:val="none"/>
              </w:rPr>
            </w:pPr>
          </w:p>
        </w:tc>
      </w:tr>
      <w:tr w14:paraId="7492C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CD3BA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4A7FAA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机关事业单位基本养老保险基金财政补贴收入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30BE42">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10550</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ABDC98">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11900</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0B368">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112.80</w:t>
            </w:r>
            <w:r>
              <w:rPr>
                <w:rFonts w:hint="default" w:ascii="Times New Roman" w:hAnsi="Times New Roman" w:cs="Times New Roman"/>
                <w:sz w:val="20"/>
                <w:szCs w:val="20"/>
                <w:highlight w:val="none"/>
              </w:rPr>
              <w:t>%</w:t>
            </w:r>
          </w:p>
        </w:tc>
      </w:tr>
      <w:tr w14:paraId="58A86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E6457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76AF22D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F152C">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57EC3">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4A410D">
            <w:pPr>
              <w:jc w:val="right"/>
              <w:rPr>
                <w:rFonts w:hint="default" w:ascii="Times New Roman" w:hAnsi="Times New Roman" w:eastAsia="宋体" w:cs="Times New Roman"/>
                <w:i w:val="0"/>
                <w:color w:val="000000"/>
                <w:sz w:val="20"/>
                <w:szCs w:val="20"/>
                <w:highlight w:val="none"/>
                <w:u w:val="none"/>
              </w:rPr>
            </w:pPr>
          </w:p>
        </w:tc>
      </w:tr>
      <w:tr w14:paraId="6BA4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1DE48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102110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5D9940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机关事业单位基本养老保险基金利息收入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469E15">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42</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0297F2">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45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3FCFAF">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107.14</w:t>
            </w:r>
            <w:r>
              <w:rPr>
                <w:rFonts w:hint="default" w:ascii="Times New Roman" w:hAnsi="Times New Roman" w:cs="Times New Roman"/>
                <w:sz w:val="20"/>
                <w:szCs w:val="20"/>
                <w:highlight w:val="none"/>
              </w:rPr>
              <w:t>%</w:t>
            </w:r>
          </w:p>
        </w:tc>
      </w:tr>
      <w:tr w14:paraId="7554C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EA710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F7782F2">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C51F6D">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B0404B">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F2D36A">
            <w:pPr>
              <w:jc w:val="right"/>
              <w:rPr>
                <w:rFonts w:hint="default" w:ascii="Times New Roman" w:hAnsi="Times New Roman" w:eastAsia="宋体" w:cs="Times New Roman"/>
                <w:i w:val="0"/>
                <w:color w:val="000000"/>
                <w:sz w:val="20"/>
                <w:szCs w:val="20"/>
                <w:highlight w:val="none"/>
                <w:u w:val="none"/>
              </w:rPr>
            </w:pPr>
          </w:p>
        </w:tc>
      </w:tr>
      <w:tr w14:paraId="04C36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EC30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4024AE8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三、城乡居民基本养老保险基金收入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9116F4">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14843</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8E34C8">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13531</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7B14A">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91.16</w:t>
            </w:r>
            <w:r>
              <w:rPr>
                <w:rFonts w:hint="default" w:ascii="Times New Roman" w:hAnsi="Times New Roman" w:cs="Times New Roman"/>
                <w:sz w:val="20"/>
                <w:szCs w:val="20"/>
                <w:highlight w:val="none"/>
              </w:rPr>
              <w:t>%</w:t>
            </w:r>
          </w:p>
        </w:tc>
      </w:tr>
      <w:tr w14:paraId="2809F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68080">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2E86414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500502">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56C29F">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783E3">
            <w:pPr>
              <w:jc w:val="right"/>
              <w:rPr>
                <w:rFonts w:hint="default" w:ascii="Times New Roman" w:hAnsi="Times New Roman" w:eastAsia="宋体" w:cs="Times New Roman"/>
                <w:i w:val="0"/>
                <w:color w:val="000000"/>
                <w:sz w:val="20"/>
                <w:szCs w:val="20"/>
                <w:highlight w:val="none"/>
                <w:u w:val="none"/>
              </w:rPr>
            </w:pPr>
          </w:p>
        </w:tc>
      </w:tr>
      <w:tr w14:paraId="0D250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B1E79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50636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其中:城乡居民基本养老保险费收入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875717">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8789</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52A8F0">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7370</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D0F4BB">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83..85</w:t>
            </w:r>
            <w:r>
              <w:rPr>
                <w:rFonts w:hint="default" w:ascii="Times New Roman" w:hAnsi="Times New Roman" w:cs="Times New Roman"/>
                <w:sz w:val="20"/>
                <w:szCs w:val="20"/>
                <w:highlight w:val="none"/>
              </w:rPr>
              <w:t>%</w:t>
            </w:r>
          </w:p>
        </w:tc>
      </w:tr>
      <w:tr w14:paraId="0F4EA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D61866">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60DF987">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518278">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3D8CD">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21B563">
            <w:pPr>
              <w:jc w:val="right"/>
              <w:rPr>
                <w:rFonts w:hint="default" w:ascii="Times New Roman" w:hAnsi="Times New Roman" w:eastAsia="宋体" w:cs="Times New Roman"/>
                <w:i w:val="0"/>
                <w:color w:val="000000"/>
                <w:sz w:val="20"/>
                <w:szCs w:val="20"/>
                <w:highlight w:val="none"/>
                <w:u w:val="none"/>
              </w:rPr>
            </w:pPr>
          </w:p>
        </w:tc>
      </w:tr>
      <w:tr w14:paraId="547F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A0EE1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7B248B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城乡居民基本养老保险基金财政补贴收入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2739C0">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1586</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2C15B">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1565</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673D45">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98.68</w:t>
            </w:r>
            <w:r>
              <w:rPr>
                <w:rFonts w:hint="default" w:ascii="Times New Roman" w:hAnsi="Times New Roman" w:cs="Times New Roman"/>
                <w:sz w:val="20"/>
                <w:szCs w:val="20"/>
                <w:highlight w:val="none"/>
              </w:rPr>
              <w:t>%</w:t>
            </w:r>
          </w:p>
        </w:tc>
      </w:tr>
      <w:tr w14:paraId="016D5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94223">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2D164802">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2A24A1">
            <w:pPr>
              <w:jc w:val="right"/>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AA082D">
            <w:pPr>
              <w:jc w:val="right"/>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52F739">
            <w:pPr>
              <w:jc w:val="right"/>
              <w:rPr>
                <w:rFonts w:hint="default" w:ascii="Times New Roman" w:hAnsi="Times New Roman" w:eastAsia="宋体" w:cs="Times New Roman"/>
                <w:i w:val="0"/>
                <w:color w:val="000000"/>
                <w:sz w:val="20"/>
                <w:szCs w:val="20"/>
                <w:highlight w:val="none"/>
                <w:u w:val="none"/>
              </w:rPr>
            </w:pPr>
          </w:p>
        </w:tc>
      </w:tr>
      <w:tr w14:paraId="28D1C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CE89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102100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F0836F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 xml:space="preserve"> 城乡居民基本养老保险基金利息收入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34A893">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317</w:t>
            </w: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BF7EE8">
            <w:pPr>
              <w:adjustRightInd w:val="0"/>
              <w:snapToGrid w:val="0"/>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411</w:t>
            </w: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A676C2">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129.65</w:t>
            </w:r>
            <w:r>
              <w:rPr>
                <w:rFonts w:hint="default" w:ascii="Times New Roman" w:hAnsi="Times New Roman" w:cs="Times New Roman"/>
                <w:sz w:val="20"/>
                <w:szCs w:val="20"/>
                <w:highlight w:val="none"/>
              </w:rPr>
              <w:t>%</w:t>
            </w:r>
          </w:p>
        </w:tc>
      </w:tr>
      <w:tr w14:paraId="2E4BE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DAA77">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3A92476D">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DDE31">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E42711">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19ABD7">
            <w:pPr>
              <w:rPr>
                <w:rFonts w:hint="default" w:ascii="Times New Roman" w:hAnsi="Times New Roman" w:eastAsia="宋体" w:cs="Times New Roman"/>
                <w:i w:val="0"/>
                <w:color w:val="000000"/>
                <w:sz w:val="20"/>
                <w:szCs w:val="20"/>
                <w:highlight w:val="none"/>
                <w:u w:val="none"/>
              </w:rPr>
            </w:pPr>
          </w:p>
        </w:tc>
      </w:tr>
      <w:tr w14:paraId="4AF2A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9EA7F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98B06F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四、职工基本医疗保险基金收入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2DD81D">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7433B">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2EA688">
            <w:pPr>
              <w:rPr>
                <w:rFonts w:hint="default" w:ascii="Times New Roman" w:hAnsi="Times New Roman" w:eastAsia="宋体" w:cs="Times New Roman"/>
                <w:i w:val="0"/>
                <w:color w:val="000000"/>
                <w:sz w:val="20"/>
                <w:szCs w:val="20"/>
                <w:highlight w:val="none"/>
                <w:u w:val="none"/>
              </w:rPr>
            </w:pPr>
          </w:p>
        </w:tc>
      </w:tr>
      <w:tr w14:paraId="12595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D4C359">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07AEA62">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5695A6">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C3EA62">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22FCB5">
            <w:pPr>
              <w:rPr>
                <w:rFonts w:hint="default" w:ascii="Times New Roman" w:hAnsi="Times New Roman" w:eastAsia="宋体" w:cs="Times New Roman"/>
                <w:i w:val="0"/>
                <w:color w:val="000000"/>
                <w:sz w:val="20"/>
                <w:szCs w:val="20"/>
                <w:highlight w:val="none"/>
                <w:u w:val="none"/>
              </w:rPr>
            </w:pPr>
          </w:p>
        </w:tc>
      </w:tr>
      <w:tr w14:paraId="1E823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57329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0EACBD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其中:职工基本医疗保险费收入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A8BA51">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F55D4">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2D2AC">
            <w:pPr>
              <w:rPr>
                <w:rFonts w:hint="default" w:ascii="Times New Roman" w:hAnsi="Times New Roman" w:eastAsia="宋体" w:cs="Times New Roman"/>
                <w:i w:val="0"/>
                <w:color w:val="000000"/>
                <w:sz w:val="20"/>
                <w:szCs w:val="20"/>
                <w:highlight w:val="none"/>
                <w:u w:val="none"/>
              </w:rPr>
            </w:pPr>
          </w:p>
        </w:tc>
      </w:tr>
      <w:tr w14:paraId="7790C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25E8B9">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4513B8F">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6AA909">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368A4">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246ED2">
            <w:pPr>
              <w:rPr>
                <w:rFonts w:hint="default" w:ascii="Times New Roman" w:hAnsi="Times New Roman" w:eastAsia="宋体" w:cs="Times New Roman"/>
                <w:i w:val="0"/>
                <w:color w:val="000000"/>
                <w:sz w:val="20"/>
                <w:szCs w:val="20"/>
                <w:highlight w:val="none"/>
                <w:u w:val="none"/>
              </w:rPr>
            </w:pPr>
          </w:p>
        </w:tc>
      </w:tr>
      <w:tr w14:paraId="367D7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8DE1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288EB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职工基本医疗保险基金财政补贴收入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9226A6">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1DFB3B">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6DA60">
            <w:pPr>
              <w:rPr>
                <w:rFonts w:hint="default" w:ascii="Times New Roman" w:hAnsi="Times New Roman" w:eastAsia="宋体" w:cs="Times New Roman"/>
                <w:i w:val="0"/>
                <w:color w:val="000000"/>
                <w:sz w:val="20"/>
                <w:szCs w:val="20"/>
                <w:highlight w:val="none"/>
                <w:u w:val="none"/>
              </w:rPr>
            </w:pPr>
          </w:p>
        </w:tc>
      </w:tr>
      <w:tr w14:paraId="6A8AC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1F91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55EBBD63">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1FED9C">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797754">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3DDBB1">
            <w:pPr>
              <w:rPr>
                <w:rFonts w:hint="default" w:ascii="Times New Roman" w:hAnsi="Times New Roman" w:eastAsia="宋体" w:cs="Times New Roman"/>
                <w:i w:val="0"/>
                <w:color w:val="000000"/>
                <w:sz w:val="20"/>
                <w:szCs w:val="20"/>
                <w:highlight w:val="none"/>
                <w:u w:val="none"/>
              </w:rPr>
            </w:pPr>
          </w:p>
        </w:tc>
      </w:tr>
      <w:tr w14:paraId="11307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08C0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102030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61CF78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职工基本医疗保险基金利息收入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2EE9A4">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350D2">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C76494">
            <w:pPr>
              <w:rPr>
                <w:rFonts w:hint="default" w:ascii="Times New Roman" w:hAnsi="Times New Roman" w:eastAsia="宋体" w:cs="Times New Roman"/>
                <w:i w:val="0"/>
                <w:color w:val="000000"/>
                <w:sz w:val="20"/>
                <w:szCs w:val="20"/>
                <w:highlight w:val="none"/>
                <w:u w:val="none"/>
              </w:rPr>
            </w:pPr>
          </w:p>
        </w:tc>
      </w:tr>
      <w:tr w14:paraId="5B494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790EB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A7A22B0">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5E72FD">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B8ED0">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24D0F6">
            <w:pPr>
              <w:rPr>
                <w:rFonts w:hint="default" w:ascii="Times New Roman" w:hAnsi="Times New Roman" w:eastAsia="宋体" w:cs="Times New Roman"/>
                <w:i w:val="0"/>
                <w:color w:val="000000"/>
                <w:sz w:val="20"/>
                <w:szCs w:val="20"/>
                <w:highlight w:val="none"/>
                <w:u w:val="none"/>
              </w:rPr>
            </w:pPr>
          </w:p>
        </w:tc>
      </w:tr>
      <w:tr w14:paraId="79104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81F1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2B691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五、城乡居民基本医疗保险基金收入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356D08">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99827">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84EEC6">
            <w:pPr>
              <w:rPr>
                <w:rFonts w:hint="default" w:ascii="Times New Roman" w:hAnsi="Times New Roman" w:eastAsia="宋体" w:cs="Times New Roman"/>
                <w:i w:val="0"/>
                <w:color w:val="000000"/>
                <w:sz w:val="20"/>
                <w:szCs w:val="20"/>
                <w:highlight w:val="none"/>
                <w:u w:val="none"/>
              </w:rPr>
            </w:pPr>
          </w:p>
        </w:tc>
      </w:tr>
      <w:tr w14:paraId="6EE70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6F04C9">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7FA230B8">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8864C">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91173F">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152E53">
            <w:pPr>
              <w:rPr>
                <w:rFonts w:hint="default" w:ascii="Times New Roman" w:hAnsi="Times New Roman" w:eastAsia="宋体" w:cs="Times New Roman"/>
                <w:i w:val="0"/>
                <w:color w:val="000000"/>
                <w:sz w:val="20"/>
                <w:szCs w:val="20"/>
                <w:highlight w:val="none"/>
                <w:u w:val="none"/>
              </w:rPr>
            </w:pPr>
          </w:p>
        </w:tc>
      </w:tr>
      <w:tr w14:paraId="63F98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5B2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009EAB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其中:城乡居民基本医疗保险费收入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6E737D">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B085A1">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C5B18A">
            <w:pPr>
              <w:rPr>
                <w:rFonts w:hint="default" w:ascii="Times New Roman" w:hAnsi="Times New Roman" w:eastAsia="宋体" w:cs="Times New Roman"/>
                <w:i w:val="0"/>
                <w:color w:val="000000"/>
                <w:sz w:val="20"/>
                <w:szCs w:val="20"/>
                <w:highlight w:val="none"/>
                <w:u w:val="none"/>
              </w:rPr>
            </w:pPr>
          </w:p>
        </w:tc>
      </w:tr>
      <w:tr w14:paraId="22418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C85436">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BBD362A">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8796EE">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7CC923">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7D4B7B">
            <w:pPr>
              <w:rPr>
                <w:rFonts w:hint="default" w:ascii="Times New Roman" w:hAnsi="Times New Roman" w:eastAsia="宋体" w:cs="Times New Roman"/>
                <w:i w:val="0"/>
                <w:color w:val="000000"/>
                <w:sz w:val="20"/>
                <w:szCs w:val="20"/>
                <w:highlight w:val="none"/>
                <w:u w:val="none"/>
              </w:rPr>
            </w:pPr>
          </w:p>
        </w:tc>
      </w:tr>
      <w:tr w14:paraId="0C2CA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1ADB0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43E3A5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802E7">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2509D5">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C9DFF9">
            <w:pPr>
              <w:rPr>
                <w:rFonts w:hint="default" w:ascii="Times New Roman" w:hAnsi="Times New Roman" w:eastAsia="宋体" w:cs="Times New Roman"/>
                <w:i w:val="0"/>
                <w:color w:val="000000"/>
                <w:sz w:val="20"/>
                <w:szCs w:val="20"/>
                <w:highlight w:val="none"/>
                <w:u w:val="none"/>
              </w:rPr>
            </w:pPr>
          </w:p>
        </w:tc>
      </w:tr>
      <w:tr w14:paraId="36790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9A461">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5C5F623E">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B57FF3">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F6826F">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3B1A44">
            <w:pPr>
              <w:rPr>
                <w:rFonts w:hint="default" w:ascii="Times New Roman" w:hAnsi="Times New Roman" w:eastAsia="宋体" w:cs="Times New Roman"/>
                <w:i w:val="0"/>
                <w:color w:val="000000"/>
                <w:sz w:val="20"/>
                <w:szCs w:val="20"/>
                <w:highlight w:val="none"/>
                <w:u w:val="none"/>
              </w:rPr>
            </w:pPr>
          </w:p>
        </w:tc>
      </w:tr>
      <w:tr w14:paraId="1B59A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D0BAE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102120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06130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 xml:space="preserve">   </w:t>
            </w: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62C88E">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21A2BD">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7A339">
            <w:pPr>
              <w:rPr>
                <w:rFonts w:hint="default" w:ascii="Times New Roman" w:hAnsi="Times New Roman" w:eastAsia="宋体" w:cs="Times New Roman"/>
                <w:i w:val="0"/>
                <w:color w:val="000000"/>
                <w:sz w:val="20"/>
                <w:szCs w:val="20"/>
                <w:highlight w:val="none"/>
                <w:u w:val="none"/>
              </w:rPr>
            </w:pPr>
          </w:p>
        </w:tc>
      </w:tr>
      <w:tr w14:paraId="5B856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CE251E">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55C0B6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37E414">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BCB15">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A55F13">
            <w:pPr>
              <w:rPr>
                <w:rFonts w:hint="default" w:ascii="Times New Roman" w:hAnsi="Times New Roman" w:eastAsia="宋体" w:cs="Times New Roman"/>
                <w:i w:val="0"/>
                <w:color w:val="000000"/>
                <w:sz w:val="20"/>
                <w:szCs w:val="20"/>
                <w:highlight w:val="none"/>
                <w:u w:val="none"/>
              </w:rPr>
            </w:pPr>
          </w:p>
        </w:tc>
      </w:tr>
      <w:tr w14:paraId="22B3E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31BC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7D03BC1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六、工伤保险基金收入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0C3AB8">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AAB9F1">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04A93A">
            <w:pPr>
              <w:rPr>
                <w:rFonts w:hint="default" w:ascii="Times New Roman" w:hAnsi="Times New Roman" w:eastAsia="宋体" w:cs="Times New Roman"/>
                <w:i w:val="0"/>
                <w:color w:val="000000"/>
                <w:sz w:val="20"/>
                <w:szCs w:val="20"/>
                <w:highlight w:val="none"/>
                <w:u w:val="none"/>
              </w:rPr>
            </w:pPr>
          </w:p>
        </w:tc>
      </w:tr>
      <w:tr w14:paraId="2F5F5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13BCDB">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C9B984E">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EDE8E">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0EFB7">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38DBCC">
            <w:pPr>
              <w:rPr>
                <w:rFonts w:hint="default" w:ascii="Times New Roman" w:hAnsi="Times New Roman" w:eastAsia="宋体" w:cs="Times New Roman"/>
                <w:i w:val="0"/>
                <w:color w:val="000000"/>
                <w:sz w:val="20"/>
                <w:szCs w:val="20"/>
                <w:highlight w:val="none"/>
                <w:u w:val="none"/>
              </w:rPr>
            </w:pPr>
          </w:p>
        </w:tc>
      </w:tr>
      <w:tr w14:paraId="3B9A0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EA66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04370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其中:工伤保险费收入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48F595">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88E11A">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0CECC9">
            <w:pPr>
              <w:rPr>
                <w:rFonts w:hint="default" w:ascii="Times New Roman" w:hAnsi="Times New Roman" w:eastAsia="宋体" w:cs="Times New Roman"/>
                <w:i w:val="0"/>
                <w:color w:val="000000"/>
                <w:sz w:val="20"/>
                <w:szCs w:val="20"/>
                <w:highlight w:val="none"/>
                <w:u w:val="none"/>
              </w:rPr>
            </w:pPr>
          </w:p>
        </w:tc>
      </w:tr>
      <w:tr w14:paraId="79658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B75E68">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3B28565">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3F0E6">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3926F">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82F80">
            <w:pPr>
              <w:rPr>
                <w:rFonts w:hint="default" w:ascii="Times New Roman" w:hAnsi="Times New Roman" w:eastAsia="宋体" w:cs="Times New Roman"/>
                <w:i w:val="0"/>
                <w:color w:val="000000"/>
                <w:sz w:val="20"/>
                <w:szCs w:val="20"/>
                <w:highlight w:val="none"/>
                <w:u w:val="none"/>
              </w:rPr>
            </w:pPr>
          </w:p>
        </w:tc>
      </w:tr>
      <w:tr w14:paraId="6D1C7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4456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3C11DF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工伤保险基金财政补贴收入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F06603">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27B34B">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DECC52">
            <w:pPr>
              <w:rPr>
                <w:rFonts w:hint="default" w:ascii="Times New Roman" w:hAnsi="Times New Roman" w:eastAsia="宋体" w:cs="Times New Roman"/>
                <w:i w:val="0"/>
                <w:color w:val="000000"/>
                <w:sz w:val="20"/>
                <w:szCs w:val="20"/>
                <w:highlight w:val="none"/>
                <w:u w:val="none"/>
              </w:rPr>
            </w:pPr>
          </w:p>
        </w:tc>
      </w:tr>
      <w:tr w14:paraId="54C94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2D7144">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49A672DC">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7F70DD">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77E659">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DBA3EC">
            <w:pPr>
              <w:rPr>
                <w:rFonts w:hint="default" w:ascii="Times New Roman" w:hAnsi="Times New Roman" w:eastAsia="宋体" w:cs="Times New Roman"/>
                <w:i w:val="0"/>
                <w:color w:val="000000"/>
                <w:sz w:val="20"/>
                <w:szCs w:val="20"/>
                <w:highlight w:val="none"/>
                <w:u w:val="none"/>
              </w:rPr>
            </w:pPr>
          </w:p>
        </w:tc>
      </w:tr>
      <w:tr w14:paraId="2DA7B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49CB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102040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12E62B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工伤保险基金利息收入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3B6B41">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AAE4BD">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585F03">
            <w:pPr>
              <w:rPr>
                <w:rFonts w:hint="default" w:ascii="Times New Roman" w:hAnsi="Times New Roman" w:eastAsia="宋体" w:cs="Times New Roman"/>
                <w:i w:val="0"/>
                <w:color w:val="000000"/>
                <w:sz w:val="20"/>
                <w:szCs w:val="20"/>
                <w:highlight w:val="none"/>
                <w:u w:val="none"/>
              </w:rPr>
            </w:pPr>
          </w:p>
        </w:tc>
      </w:tr>
      <w:tr w14:paraId="72E37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66265A">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262E0856">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44153">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3D98D3">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780DD">
            <w:pPr>
              <w:rPr>
                <w:rFonts w:hint="default" w:ascii="Times New Roman" w:hAnsi="Times New Roman" w:eastAsia="宋体" w:cs="Times New Roman"/>
                <w:i w:val="0"/>
                <w:color w:val="000000"/>
                <w:sz w:val="20"/>
                <w:szCs w:val="20"/>
                <w:highlight w:val="none"/>
                <w:u w:val="none"/>
              </w:rPr>
            </w:pPr>
          </w:p>
        </w:tc>
      </w:tr>
      <w:tr w14:paraId="34BBA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D8A04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4265D7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七、失业保险基金收入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7EDD50">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D09DD2">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30AEC9">
            <w:pPr>
              <w:rPr>
                <w:rFonts w:hint="default" w:ascii="Times New Roman" w:hAnsi="Times New Roman" w:eastAsia="宋体" w:cs="Times New Roman"/>
                <w:i w:val="0"/>
                <w:color w:val="000000"/>
                <w:sz w:val="20"/>
                <w:szCs w:val="20"/>
                <w:highlight w:val="none"/>
                <w:u w:val="none"/>
              </w:rPr>
            </w:pPr>
          </w:p>
        </w:tc>
      </w:tr>
      <w:tr w14:paraId="12C77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1F1AEC">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2C474DF3">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407554">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6AACD4">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BE0355">
            <w:pPr>
              <w:rPr>
                <w:rFonts w:hint="default" w:ascii="Times New Roman" w:hAnsi="Times New Roman" w:eastAsia="宋体" w:cs="Times New Roman"/>
                <w:i w:val="0"/>
                <w:color w:val="000000"/>
                <w:sz w:val="20"/>
                <w:szCs w:val="20"/>
                <w:highlight w:val="none"/>
                <w:u w:val="none"/>
              </w:rPr>
            </w:pPr>
          </w:p>
        </w:tc>
      </w:tr>
      <w:tr w14:paraId="5923D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5BCF4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1020201</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5971F0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default" w:ascii="Times New Roman" w:hAnsi="Times New Roman" w:cs="Times New Roman"/>
                <w:i w:val="0"/>
                <w:color w:val="000000"/>
                <w:kern w:val="0"/>
                <w:sz w:val="20"/>
                <w:szCs w:val="20"/>
                <w:highlight w:val="none"/>
                <w:u w:val="none"/>
                <w:lang w:val="en-US" w:eastAsia="zh-CN" w:bidi="ar"/>
              </w:rPr>
              <w:t>失业</w:t>
            </w:r>
            <w:r>
              <w:rPr>
                <w:rFonts w:hint="default" w:ascii="Times New Roman" w:hAnsi="Times New Roman" w:eastAsia="宋体" w:cs="Times New Roman"/>
                <w:i w:val="0"/>
                <w:color w:val="000000"/>
                <w:kern w:val="0"/>
                <w:sz w:val="20"/>
                <w:szCs w:val="20"/>
                <w:highlight w:val="none"/>
                <w:u w:val="none"/>
                <w:lang w:val="en-US" w:eastAsia="zh-CN" w:bidi="ar"/>
              </w:rPr>
              <w:t>保险费收入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7F0EE5">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97A002">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216B16">
            <w:pPr>
              <w:rPr>
                <w:rFonts w:hint="default" w:ascii="Times New Roman" w:hAnsi="Times New Roman" w:eastAsia="宋体" w:cs="Times New Roman"/>
                <w:i w:val="0"/>
                <w:color w:val="000000"/>
                <w:sz w:val="20"/>
                <w:szCs w:val="20"/>
                <w:highlight w:val="none"/>
                <w:u w:val="none"/>
              </w:rPr>
            </w:pPr>
          </w:p>
        </w:tc>
      </w:tr>
      <w:tr w14:paraId="2C8DC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20A528">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0B4CBF6D">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E75147">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DCB1C7">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C8FA2">
            <w:pPr>
              <w:rPr>
                <w:rFonts w:hint="default" w:ascii="Times New Roman" w:hAnsi="Times New Roman" w:eastAsia="宋体" w:cs="Times New Roman"/>
                <w:i w:val="0"/>
                <w:color w:val="000000"/>
                <w:sz w:val="20"/>
                <w:szCs w:val="20"/>
                <w:highlight w:val="none"/>
                <w:u w:val="none"/>
              </w:rPr>
            </w:pPr>
          </w:p>
        </w:tc>
      </w:tr>
      <w:tr w14:paraId="3F6A7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4E14C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w:t>
            </w:r>
            <w:r>
              <w:rPr>
                <w:rFonts w:hint="default" w:ascii="Times New Roman" w:hAnsi="Times New Roman" w:cs="Times New Roman"/>
                <w:i w:val="0"/>
                <w:color w:val="000000"/>
                <w:kern w:val="0"/>
                <w:sz w:val="20"/>
                <w:szCs w:val="20"/>
                <w:highlight w:val="none"/>
                <w:u w:val="none"/>
                <w:lang w:val="en-US" w:eastAsia="zh-CN" w:bidi="ar"/>
              </w:rPr>
              <w:t>2</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38A44CD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失业保险</w:t>
            </w:r>
            <w:r>
              <w:rPr>
                <w:rFonts w:hint="default" w:ascii="Times New Roman" w:hAnsi="Times New Roman" w:eastAsia="宋体" w:cs="Times New Roman"/>
                <w:i w:val="0"/>
                <w:color w:val="000000"/>
                <w:kern w:val="0"/>
                <w:sz w:val="20"/>
                <w:szCs w:val="20"/>
                <w:highlight w:val="none"/>
                <w:u w:val="none"/>
                <w:lang w:val="en-US" w:eastAsia="zh-CN" w:bidi="ar"/>
              </w:rPr>
              <w:t>财政补贴收入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388A3">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6FE1B1">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6AF902">
            <w:pPr>
              <w:rPr>
                <w:rFonts w:hint="default" w:ascii="Times New Roman" w:hAnsi="Times New Roman" w:eastAsia="宋体" w:cs="Times New Roman"/>
                <w:i w:val="0"/>
                <w:color w:val="000000"/>
                <w:sz w:val="20"/>
                <w:szCs w:val="20"/>
                <w:highlight w:val="none"/>
                <w:u w:val="none"/>
              </w:rPr>
            </w:pPr>
          </w:p>
        </w:tc>
      </w:tr>
      <w:tr w14:paraId="0F80F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F18F02">
            <w:pPr>
              <w:jc w:val="left"/>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16C348E8">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ED02B">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209FC9">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C6ACB4">
            <w:pPr>
              <w:rPr>
                <w:rFonts w:hint="default" w:ascii="Times New Roman" w:hAnsi="Times New Roman" w:eastAsia="宋体" w:cs="Times New Roman"/>
                <w:i w:val="0"/>
                <w:color w:val="000000"/>
                <w:sz w:val="20"/>
                <w:szCs w:val="20"/>
                <w:highlight w:val="none"/>
                <w:u w:val="none"/>
              </w:rPr>
            </w:pPr>
          </w:p>
        </w:tc>
      </w:tr>
      <w:tr w14:paraId="7ECC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5CA9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102020</w:t>
            </w:r>
            <w:r>
              <w:rPr>
                <w:rFonts w:hint="default" w:ascii="Times New Roman" w:hAnsi="Times New Roman" w:cs="Times New Roman"/>
                <w:i w:val="0"/>
                <w:color w:val="000000"/>
                <w:kern w:val="0"/>
                <w:sz w:val="20"/>
                <w:szCs w:val="20"/>
                <w:highlight w:val="none"/>
                <w:u w:val="none"/>
                <w:lang w:val="en-US" w:eastAsia="zh-CN" w:bidi="ar"/>
              </w:rPr>
              <w:t>3</w:t>
            </w:r>
          </w:p>
        </w:tc>
        <w:tc>
          <w:tcPr>
            <w:tcW w:w="4140" w:type="dxa"/>
            <w:vMerge w:val="restart"/>
            <w:tcBorders>
              <w:top w:val="single" w:color="000000" w:sz="4" w:space="0"/>
              <w:bottom w:val="single" w:color="000000" w:sz="4" w:space="0"/>
              <w:right w:val="single" w:color="000000" w:sz="4" w:space="0"/>
            </w:tcBorders>
            <w:shd w:val="clear" w:color="auto" w:fill="FFFFFF"/>
            <w:noWrap w:val="0"/>
            <w:vAlign w:val="center"/>
          </w:tcPr>
          <w:p w14:paraId="6D4AC2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w:t>
            </w:r>
            <w:r>
              <w:rPr>
                <w:rFonts w:hint="default" w:ascii="Times New Roman" w:hAnsi="Times New Roman" w:cs="Times New Roman"/>
                <w:i w:val="0"/>
                <w:color w:val="000000"/>
                <w:kern w:val="0"/>
                <w:sz w:val="20"/>
                <w:szCs w:val="20"/>
                <w:highlight w:val="none"/>
                <w:u w:val="none"/>
                <w:lang w:val="en-US" w:eastAsia="zh-CN" w:bidi="ar"/>
              </w:rPr>
              <w:t>失业保险</w:t>
            </w:r>
            <w:r>
              <w:rPr>
                <w:rFonts w:hint="default" w:ascii="Times New Roman" w:hAnsi="Times New Roman" w:eastAsia="宋体" w:cs="Times New Roman"/>
                <w:i w:val="0"/>
                <w:color w:val="000000"/>
                <w:kern w:val="0"/>
                <w:sz w:val="20"/>
                <w:szCs w:val="20"/>
                <w:highlight w:val="none"/>
                <w:u w:val="none"/>
                <w:lang w:val="en-US" w:eastAsia="zh-CN" w:bidi="ar"/>
              </w:rPr>
              <w:t>利息收入</w:t>
            </w:r>
          </w:p>
        </w:tc>
        <w:tc>
          <w:tcPr>
            <w:tcW w:w="139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C02E4">
            <w:pPr>
              <w:rPr>
                <w:rFonts w:hint="default" w:ascii="Times New Roman" w:hAnsi="Times New Roman" w:eastAsia="宋体" w:cs="Times New Roman"/>
                <w:i w:val="0"/>
                <w:color w:val="000000"/>
                <w:sz w:val="20"/>
                <w:szCs w:val="20"/>
                <w:highlight w:val="none"/>
                <w:u w:val="none"/>
              </w:rPr>
            </w:pPr>
          </w:p>
        </w:tc>
        <w:tc>
          <w:tcPr>
            <w:tcW w:w="146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CDE218">
            <w:pPr>
              <w:rPr>
                <w:rFonts w:hint="default" w:ascii="Times New Roman" w:hAnsi="Times New Roman" w:eastAsia="宋体" w:cs="Times New Roman"/>
                <w:i w:val="0"/>
                <w:color w:val="000000"/>
                <w:sz w:val="20"/>
                <w:szCs w:val="20"/>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E3ED4C">
            <w:pPr>
              <w:rPr>
                <w:rFonts w:hint="default" w:ascii="Times New Roman" w:hAnsi="Times New Roman" w:eastAsia="宋体" w:cs="Times New Roman"/>
                <w:i w:val="0"/>
                <w:color w:val="000000"/>
                <w:sz w:val="20"/>
                <w:szCs w:val="20"/>
                <w:highlight w:val="none"/>
                <w:u w:val="none"/>
              </w:rPr>
            </w:pPr>
          </w:p>
        </w:tc>
      </w:tr>
      <w:tr w14:paraId="790B6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763AA0">
            <w:pPr>
              <w:jc w:val="center"/>
              <w:rPr>
                <w:rFonts w:hint="default" w:ascii="Times New Roman" w:hAnsi="Times New Roman" w:eastAsia="宋体" w:cs="Times New Roman"/>
                <w:i w:val="0"/>
                <w:color w:val="000000"/>
                <w:sz w:val="20"/>
                <w:szCs w:val="20"/>
                <w:highlight w:val="none"/>
                <w:u w:val="none"/>
              </w:rPr>
            </w:pPr>
          </w:p>
        </w:tc>
        <w:tc>
          <w:tcPr>
            <w:tcW w:w="4140" w:type="dxa"/>
            <w:vMerge w:val="continue"/>
            <w:tcBorders>
              <w:top w:val="single" w:color="000000" w:sz="4" w:space="0"/>
              <w:bottom w:val="single" w:color="000000" w:sz="4" w:space="0"/>
              <w:right w:val="single" w:color="000000" w:sz="4" w:space="0"/>
            </w:tcBorders>
            <w:shd w:val="clear" w:color="auto" w:fill="FFFFFF"/>
            <w:noWrap w:val="0"/>
            <w:vAlign w:val="center"/>
          </w:tcPr>
          <w:p w14:paraId="630EBD29">
            <w:pPr>
              <w:rPr>
                <w:rFonts w:hint="default" w:ascii="Times New Roman" w:hAnsi="Times New Roman" w:eastAsia="宋体" w:cs="Times New Roman"/>
                <w:i w:val="0"/>
                <w:color w:val="000000"/>
                <w:sz w:val="20"/>
                <w:szCs w:val="20"/>
                <w:highlight w:val="none"/>
                <w:u w:val="none"/>
              </w:rPr>
            </w:pPr>
          </w:p>
        </w:tc>
        <w:tc>
          <w:tcPr>
            <w:tcW w:w="139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7C8F70">
            <w:pPr>
              <w:rPr>
                <w:rFonts w:hint="default" w:ascii="Times New Roman" w:hAnsi="Times New Roman" w:eastAsia="宋体" w:cs="Times New Roman"/>
                <w:i w:val="0"/>
                <w:color w:val="000000"/>
                <w:sz w:val="20"/>
                <w:szCs w:val="20"/>
                <w:highlight w:val="none"/>
                <w:u w:val="none"/>
              </w:rPr>
            </w:pPr>
          </w:p>
        </w:tc>
        <w:tc>
          <w:tcPr>
            <w:tcW w:w="146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27A60F">
            <w:pPr>
              <w:rPr>
                <w:rFonts w:hint="default" w:ascii="Times New Roman" w:hAnsi="Times New Roman" w:eastAsia="宋体" w:cs="Times New Roman"/>
                <w:i w:val="0"/>
                <w:color w:val="000000"/>
                <w:sz w:val="20"/>
                <w:szCs w:val="20"/>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0328C9">
            <w:pPr>
              <w:rPr>
                <w:rFonts w:hint="default" w:ascii="Times New Roman" w:hAnsi="Times New Roman" w:eastAsia="宋体" w:cs="Times New Roman"/>
                <w:i w:val="0"/>
                <w:color w:val="000000"/>
                <w:sz w:val="20"/>
                <w:szCs w:val="20"/>
                <w:highlight w:val="none"/>
                <w:u w:val="none"/>
              </w:rPr>
            </w:pPr>
          </w:p>
        </w:tc>
      </w:tr>
    </w:tbl>
    <w:p w14:paraId="5CF2C5F5">
      <w:pPr>
        <w:jc w:val="both"/>
        <w:rPr>
          <w:rFonts w:hint="default" w:ascii="Times New Roman" w:hAnsi="Times New Roman" w:cs="Times New Roman"/>
          <w:b w:val="0"/>
          <w:bCs w:val="0"/>
          <w:sz w:val="22"/>
          <w:szCs w:val="22"/>
          <w:highlight w:val="none"/>
          <w:lang w:val="en-US" w:eastAsia="zh-Hans"/>
        </w:rPr>
      </w:pPr>
    </w:p>
    <w:p w14:paraId="2D84477F">
      <w:pPr>
        <w:jc w:val="both"/>
        <w:rPr>
          <w:rFonts w:hint="default" w:ascii="Times New Roman" w:hAnsi="Times New Roman" w:cs="Times New Roman"/>
          <w:b w:val="0"/>
          <w:bCs w:val="0"/>
          <w:sz w:val="22"/>
          <w:szCs w:val="22"/>
          <w:highlight w:val="none"/>
          <w:lang w:val="en-US" w:eastAsia="zh-Hans"/>
        </w:rPr>
      </w:pPr>
    </w:p>
    <w:p w14:paraId="64743A72">
      <w:pPr>
        <w:jc w:val="both"/>
        <w:rPr>
          <w:rFonts w:hint="default" w:ascii="Times New Roman" w:hAnsi="Times New Roman" w:cs="Times New Roman"/>
          <w:b w:val="0"/>
          <w:bCs w:val="0"/>
          <w:sz w:val="22"/>
          <w:szCs w:val="22"/>
          <w:highlight w:val="none"/>
          <w:lang w:val="en-US" w:eastAsia="zh-Hans"/>
        </w:rPr>
      </w:pPr>
    </w:p>
    <w:p w14:paraId="1F66AB61">
      <w:pPr>
        <w:jc w:val="both"/>
        <w:rPr>
          <w:rFonts w:hint="default" w:ascii="Times New Roman" w:hAnsi="Times New Roman" w:cs="Times New Roman"/>
          <w:b w:val="0"/>
          <w:bCs w:val="0"/>
          <w:sz w:val="22"/>
          <w:szCs w:val="22"/>
          <w:highlight w:val="none"/>
          <w:lang w:val="en-US" w:eastAsia="zh-Hans"/>
        </w:rPr>
      </w:pPr>
    </w:p>
    <w:p w14:paraId="32742E43">
      <w:pPr>
        <w:pStyle w:val="2"/>
        <w:rPr>
          <w:rFonts w:hint="default" w:ascii="Times New Roman" w:hAnsi="Times New Roman" w:cs="Times New Roman"/>
          <w:b w:val="0"/>
          <w:bCs w:val="0"/>
          <w:sz w:val="22"/>
          <w:szCs w:val="22"/>
          <w:highlight w:val="none"/>
          <w:lang w:val="en-US" w:eastAsia="zh-Hans"/>
        </w:rPr>
      </w:pPr>
    </w:p>
    <w:p w14:paraId="11E7D1D9">
      <w:pPr>
        <w:rPr>
          <w:rFonts w:hint="default" w:ascii="Times New Roman" w:hAnsi="Times New Roman" w:cs="Times New Roman"/>
          <w:b w:val="0"/>
          <w:bCs w:val="0"/>
          <w:sz w:val="22"/>
          <w:szCs w:val="22"/>
          <w:highlight w:val="none"/>
          <w:lang w:val="en-US" w:eastAsia="zh-Hans"/>
        </w:rPr>
      </w:pPr>
    </w:p>
    <w:p w14:paraId="0AA22646">
      <w:pPr>
        <w:pStyle w:val="2"/>
        <w:rPr>
          <w:rFonts w:hint="default" w:ascii="Times New Roman" w:hAnsi="Times New Roman" w:cs="Times New Roman"/>
          <w:b w:val="0"/>
          <w:bCs w:val="0"/>
          <w:sz w:val="22"/>
          <w:szCs w:val="22"/>
          <w:highlight w:val="none"/>
          <w:lang w:val="en-US" w:eastAsia="zh-Hans"/>
        </w:rPr>
      </w:pPr>
    </w:p>
    <w:p w14:paraId="0B639E15">
      <w:pPr>
        <w:rPr>
          <w:rFonts w:hint="default"/>
          <w:lang w:val="en-US" w:eastAsia="zh-Hans"/>
        </w:rPr>
      </w:pPr>
    </w:p>
    <w:p w14:paraId="3FD1A897">
      <w:pPr>
        <w:jc w:val="both"/>
        <w:rPr>
          <w:rFonts w:hint="default" w:ascii="Times New Roman" w:hAnsi="Times New Roman" w:cs="Times New Roman"/>
          <w:b w:val="0"/>
          <w:bCs w:val="0"/>
          <w:sz w:val="22"/>
          <w:szCs w:val="22"/>
          <w:highlight w:val="none"/>
          <w:lang w:val="en-US" w:eastAsia="zh-Hans"/>
        </w:rPr>
      </w:pPr>
    </w:p>
    <w:tbl>
      <w:tblPr>
        <w:tblStyle w:val="12"/>
        <w:tblpPr w:leftFromText="180" w:rightFromText="180" w:vertAnchor="text" w:horzAnchor="page" w:tblpX="1460" w:tblpY="151"/>
        <w:tblOverlap w:val="never"/>
        <w:tblW w:w="92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44"/>
        <w:gridCol w:w="3316"/>
        <w:gridCol w:w="1700"/>
        <w:gridCol w:w="1600"/>
        <w:gridCol w:w="1470"/>
      </w:tblGrid>
      <w:tr w14:paraId="34B54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noWrap w:val="0"/>
            <w:vAlign w:val="center"/>
          </w:tcPr>
          <w:p w14:paraId="654C68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5</w:t>
            </w:r>
          </w:p>
        </w:tc>
        <w:tc>
          <w:tcPr>
            <w:tcW w:w="3316" w:type="dxa"/>
            <w:noWrap w:val="0"/>
            <w:vAlign w:val="center"/>
          </w:tcPr>
          <w:p w14:paraId="6AA2A20B">
            <w:pPr>
              <w:rPr>
                <w:rFonts w:hint="default" w:ascii="Times New Roman" w:hAnsi="Times New Roman" w:eastAsia="宋体" w:cs="Times New Roman"/>
                <w:i w:val="0"/>
                <w:color w:val="000000"/>
                <w:sz w:val="24"/>
                <w:szCs w:val="24"/>
                <w:highlight w:val="none"/>
                <w:u w:val="none"/>
              </w:rPr>
            </w:pPr>
          </w:p>
        </w:tc>
        <w:tc>
          <w:tcPr>
            <w:tcW w:w="1700" w:type="dxa"/>
            <w:noWrap w:val="0"/>
            <w:vAlign w:val="center"/>
          </w:tcPr>
          <w:p w14:paraId="26340925">
            <w:pPr>
              <w:rPr>
                <w:rFonts w:hint="default" w:ascii="Times New Roman" w:hAnsi="Times New Roman" w:eastAsia="宋体" w:cs="Times New Roman"/>
                <w:i w:val="0"/>
                <w:color w:val="000000"/>
                <w:sz w:val="24"/>
                <w:szCs w:val="24"/>
                <w:highlight w:val="none"/>
                <w:u w:val="none"/>
              </w:rPr>
            </w:pPr>
          </w:p>
        </w:tc>
        <w:tc>
          <w:tcPr>
            <w:tcW w:w="1600" w:type="dxa"/>
            <w:noWrap w:val="0"/>
            <w:vAlign w:val="center"/>
          </w:tcPr>
          <w:p w14:paraId="01F8FB12">
            <w:pPr>
              <w:rPr>
                <w:rFonts w:hint="default" w:ascii="Times New Roman" w:hAnsi="Times New Roman" w:eastAsia="宋体" w:cs="Times New Roman"/>
                <w:i w:val="0"/>
                <w:color w:val="000000"/>
                <w:sz w:val="24"/>
                <w:szCs w:val="24"/>
                <w:highlight w:val="none"/>
                <w:u w:val="none"/>
              </w:rPr>
            </w:pPr>
          </w:p>
        </w:tc>
        <w:tc>
          <w:tcPr>
            <w:tcW w:w="1470" w:type="dxa"/>
            <w:noWrap w:val="0"/>
            <w:vAlign w:val="center"/>
          </w:tcPr>
          <w:p w14:paraId="22B9692A">
            <w:pPr>
              <w:rPr>
                <w:rFonts w:hint="default" w:ascii="Times New Roman" w:hAnsi="Times New Roman" w:eastAsia="宋体" w:cs="Times New Roman"/>
                <w:i w:val="0"/>
                <w:color w:val="000000"/>
                <w:sz w:val="24"/>
                <w:szCs w:val="24"/>
                <w:highlight w:val="none"/>
                <w:u w:val="none"/>
              </w:rPr>
            </w:pPr>
          </w:p>
        </w:tc>
      </w:tr>
      <w:tr w14:paraId="6D323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trPr>
        <w:tc>
          <w:tcPr>
            <w:tcW w:w="9230" w:type="dxa"/>
            <w:gridSpan w:val="5"/>
            <w:noWrap w:val="0"/>
            <w:vAlign w:val="center"/>
          </w:tcPr>
          <w:p w14:paraId="3E965F2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eastAsia="宋体" w:cs="Times New Roman"/>
                <w:b/>
                <w:i w:val="0"/>
                <w:color w:val="000000"/>
                <w:kern w:val="0"/>
                <w:sz w:val="20"/>
                <w:szCs w:val="20"/>
                <w:highlight w:val="none"/>
                <w:u w:val="none"/>
                <w:lang w:val="en-US" w:eastAsia="zh-CN" w:bidi="ar"/>
              </w:rPr>
              <w:t>本级社会保险基金预算支出表</w:t>
            </w:r>
          </w:p>
        </w:tc>
      </w:tr>
      <w:tr w14:paraId="400EE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144" w:type="dxa"/>
            <w:shd w:val="clear" w:color="auto" w:fill="FFFFFF"/>
            <w:noWrap w:val="0"/>
            <w:vAlign w:val="center"/>
          </w:tcPr>
          <w:p w14:paraId="53E1E53F">
            <w:pPr>
              <w:jc w:val="center"/>
              <w:rPr>
                <w:rFonts w:hint="default" w:ascii="Times New Roman" w:hAnsi="Times New Roman" w:eastAsia="宋体" w:cs="Times New Roman"/>
                <w:i w:val="0"/>
                <w:color w:val="000000"/>
                <w:sz w:val="20"/>
                <w:szCs w:val="20"/>
                <w:highlight w:val="none"/>
                <w:u w:val="none"/>
              </w:rPr>
            </w:pPr>
          </w:p>
        </w:tc>
        <w:tc>
          <w:tcPr>
            <w:tcW w:w="3316" w:type="dxa"/>
            <w:shd w:val="clear" w:color="auto" w:fill="FFFFFF"/>
            <w:noWrap w:val="0"/>
            <w:vAlign w:val="center"/>
          </w:tcPr>
          <w:p w14:paraId="3DF1C0F0">
            <w:pPr>
              <w:jc w:val="center"/>
              <w:rPr>
                <w:rFonts w:hint="default" w:ascii="Times New Roman" w:hAnsi="Times New Roman" w:eastAsia="宋体" w:cs="Times New Roman"/>
                <w:i w:val="0"/>
                <w:color w:val="000000"/>
                <w:sz w:val="20"/>
                <w:szCs w:val="20"/>
                <w:highlight w:val="none"/>
                <w:u w:val="none"/>
              </w:rPr>
            </w:pPr>
          </w:p>
        </w:tc>
        <w:tc>
          <w:tcPr>
            <w:tcW w:w="1700" w:type="dxa"/>
            <w:shd w:val="clear" w:color="auto" w:fill="FFFFFF"/>
            <w:noWrap w:val="0"/>
            <w:vAlign w:val="center"/>
          </w:tcPr>
          <w:p w14:paraId="6A3EC362">
            <w:pPr>
              <w:jc w:val="center"/>
              <w:rPr>
                <w:rFonts w:hint="default" w:ascii="Times New Roman" w:hAnsi="Times New Roman" w:eastAsia="宋体" w:cs="Times New Roman"/>
                <w:i w:val="0"/>
                <w:color w:val="000000"/>
                <w:sz w:val="20"/>
                <w:szCs w:val="20"/>
                <w:highlight w:val="none"/>
                <w:u w:val="none"/>
              </w:rPr>
            </w:pPr>
          </w:p>
        </w:tc>
        <w:tc>
          <w:tcPr>
            <w:tcW w:w="1600" w:type="dxa"/>
            <w:shd w:val="clear" w:color="auto" w:fill="FFFFFF"/>
            <w:noWrap w:val="0"/>
            <w:vAlign w:val="center"/>
          </w:tcPr>
          <w:p w14:paraId="00FBAEEC">
            <w:pPr>
              <w:jc w:val="center"/>
              <w:rPr>
                <w:rFonts w:hint="default" w:ascii="Times New Roman" w:hAnsi="Times New Roman" w:eastAsia="宋体" w:cs="Times New Roman"/>
                <w:i w:val="0"/>
                <w:color w:val="000000"/>
                <w:sz w:val="20"/>
                <w:szCs w:val="20"/>
                <w:highlight w:val="none"/>
                <w:u w:val="none"/>
              </w:rPr>
            </w:pPr>
          </w:p>
        </w:tc>
        <w:tc>
          <w:tcPr>
            <w:tcW w:w="1470" w:type="dxa"/>
            <w:shd w:val="clear" w:color="auto" w:fill="FFFFFF"/>
            <w:noWrap w:val="0"/>
            <w:vAlign w:val="center"/>
          </w:tcPr>
          <w:p w14:paraId="608DF18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42C9A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11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A70A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16" w:type="dxa"/>
            <w:tcBorders>
              <w:top w:val="single" w:color="000000" w:sz="4" w:space="0"/>
              <w:right w:val="single" w:color="000000" w:sz="4" w:space="0"/>
            </w:tcBorders>
            <w:shd w:val="clear" w:color="auto" w:fill="FFFFFF"/>
            <w:noWrap w:val="0"/>
            <w:vAlign w:val="center"/>
          </w:tcPr>
          <w:p w14:paraId="37E7206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 目</w:t>
            </w:r>
          </w:p>
        </w:tc>
        <w:tc>
          <w:tcPr>
            <w:tcW w:w="1700" w:type="dxa"/>
            <w:tcBorders>
              <w:top w:val="single" w:color="000000" w:sz="4" w:space="0"/>
              <w:left w:val="single" w:color="000000" w:sz="4" w:space="0"/>
              <w:right w:val="single" w:color="000000" w:sz="4" w:space="0"/>
            </w:tcBorders>
            <w:shd w:val="clear" w:color="auto" w:fill="FFFFFF"/>
            <w:noWrap w:val="0"/>
            <w:vAlign w:val="center"/>
          </w:tcPr>
          <w:p w14:paraId="049A644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w:t>
            </w: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w:t>
            </w:r>
          </w:p>
        </w:tc>
        <w:tc>
          <w:tcPr>
            <w:tcW w:w="1600" w:type="dxa"/>
            <w:tcBorders>
              <w:top w:val="single" w:color="000000" w:sz="4" w:space="0"/>
              <w:left w:val="single" w:color="000000" w:sz="4" w:space="0"/>
              <w:right w:val="single" w:color="000000" w:sz="4" w:space="0"/>
            </w:tcBorders>
            <w:shd w:val="clear" w:color="auto" w:fill="FFFFFF"/>
            <w:noWrap w:val="0"/>
            <w:vAlign w:val="center"/>
          </w:tcPr>
          <w:p w14:paraId="693C0C0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年预算数</w:t>
            </w:r>
          </w:p>
        </w:tc>
        <w:tc>
          <w:tcPr>
            <w:tcW w:w="1470" w:type="dxa"/>
            <w:tcBorders>
              <w:top w:val="single" w:color="000000" w:sz="4" w:space="0"/>
              <w:left w:val="single" w:color="000000" w:sz="4" w:space="0"/>
              <w:right w:val="single" w:color="000000" w:sz="4" w:space="0"/>
            </w:tcBorders>
            <w:shd w:val="clear" w:color="auto" w:fill="FFFFFF"/>
            <w:noWrap w:val="0"/>
            <w:vAlign w:val="center"/>
          </w:tcPr>
          <w:p w14:paraId="04A634D7">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w:t>
            </w:r>
          </w:p>
          <w:p w14:paraId="047918A3">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Hans" w:bidi="ar"/>
              </w:rPr>
              <w:t>完成</w:t>
            </w:r>
            <w:r>
              <w:rPr>
                <w:rFonts w:hint="default" w:ascii="Times New Roman" w:hAnsi="Times New Roman" w:eastAsia="宋体" w:cs="Times New Roman"/>
                <w:b/>
                <w:bCs/>
                <w:i w:val="0"/>
                <w:color w:val="000000"/>
                <w:kern w:val="0"/>
                <w:sz w:val="20"/>
                <w:szCs w:val="20"/>
                <w:highlight w:val="none"/>
                <w:u w:val="none"/>
                <w:lang w:val="en-US" w:eastAsia="zh-CN" w:bidi="ar"/>
              </w:rPr>
              <w:t>数的%</w:t>
            </w:r>
          </w:p>
        </w:tc>
      </w:tr>
      <w:tr w14:paraId="2B4A3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58FDE6">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559711CA">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社会保险基金支出合计</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E498FE">
            <w:pPr>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36070</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5D4FE">
            <w:pPr>
              <w:jc w:val="right"/>
              <w:rPr>
                <w:rFonts w:hint="default" w:ascii="Times New Roman" w:hAnsi="Times New Roman" w:eastAsia="宋体" w:cs="Times New Roman"/>
                <w:b/>
                <w:bCs/>
                <w:i w:val="0"/>
                <w:color w:val="000000"/>
                <w:sz w:val="20"/>
                <w:szCs w:val="20"/>
                <w:highlight w:val="none"/>
                <w:u w:val="none"/>
              </w:rPr>
            </w:pPr>
            <w:r>
              <w:rPr>
                <w:rFonts w:hint="eastAsia" w:cs="Times New Roman"/>
                <w:b/>
                <w:bCs/>
                <w:sz w:val="20"/>
                <w:szCs w:val="20"/>
                <w:highlight w:val="none"/>
                <w:lang w:val="en-US" w:eastAsia="zh-CN"/>
              </w:rPr>
              <w:t>38542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54578C">
            <w:pPr>
              <w:jc w:val="right"/>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sz w:val="20"/>
                <w:szCs w:val="20"/>
                <w:highlight w:val="none"/>
                <w:u w:val="none"/>
                <w:lang w:val="en-US" w:eastAsia="zh-CN"/>
              </w:rPr>
              <w:t>106.85</w:t>
            </w:r>
            <w:r>
              <w:rPr>
                <w:rFonts w:hint="default" w:ascii="Times New Roman" w:hAnsi="Times New Roman" w:cs="Times New Roman"/>
                <w:b/>
                <w:bCs/>
                <w:sz w:val="20"/>
                <w:szCs w:val="20"/>
                <w:highlight w:val="none"/>
              </w:rPr>
              <w:t>%</w:t>
            </w:r>
          </w:p>
        </w:tc>
      </w:tr>
      <w:tr w14:paraId="1224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BFB250">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04F2CC7E">
            <w:pPr>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9E17D0">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51DC12">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3127C2">
            <w:pPr>
              <w:jc w:val="right"/>
              <w:rPr>
                <w:rFonts w:hint="default" w:ascii="Times New Roman" w:hAnsi="Times New Roman" w:eastAsia="宋体" w:cs="Times New Roman"/>
                <w:i w:val="0"/>
                <w:color w:val="000000"/>
                <w:sz w:val="20"/>
                <w:szCs w:val="20"/>
                <w:highlight w:val="none"/>
                <w:u w:val="none"/>
              </w:rPr>
            </w:pPr>
          </w:p>
        </w:tc>
      </w:tr>
      <w:tr w14:paraId="1A523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6F0A5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07A357D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E0AFAF">
            <w:pPr>
              <w:jc w:val="right"/>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FABA61">
            <w:pPr>
              <w:jc w:val="right"/>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44536E">
            <w:pPr>
              <w:jc w:val="right"/>
              <w:rPr>
                <w:rFonts w:hint="default" w:ascii="Times New Roman" w:hAnsi="Times New Roman" w:eastAsia="宋体" w:cs="Times New Roman"/>
                <w:i w:val="0"/>
                <w:color w:val="000000"/>
                <w:sz w:val="20"/>
                <w:szCs w:val="20"/>
                <w:highlight w:val="none"/>
                <w:u w:val="none"/>
              </w:rPr>
            </w:pPr>
          </w:p>
        </w:tc>
      </w:tr>
      <w:tr w14:paraId="0B01B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79766E">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668C762E">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5400A8">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DE0F58">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DE6D30">
            <w:pPr>
              <w:jc w:val="right"/>
              <w:rPr>
                <w:rFonts w:hint="default" w:ascii="Times New Roman" w:hAnsi="Times New Roman" w:eastAsia="宋体" w:cs="Times New Roman"/>
                <w:i w:val="0"/>
                <w:color w:val="000000"/>
                <w:sz w:val="20"/>
                <w:szCs w:val="20"/>
                <w:highlight w:val="none"/>
                <w:u w:val="none"/>
              </w:rPr>
            </w:pPr>
          </w:p>
        </w:tc>
      </w:tr>
      <w:tr w14:paraId="584B2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CBE2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2090101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7F73782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基本养老金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1E138">
            <w:pPr>
              <w:jc w:val="right"/>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4CB53B">
            <w:pPr>
              <w:jc w:val="right"/>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0AF8D">
            <w:pPr>
              <w:jc w:val="right"/>
              <w:rPr>
                <w:rFonts w:hint="default" w:ascii="Times New Roman" w:hAnsi="Times New Roman" w:eastAsia="宋体" w:cs="Times New Roman"/>
                <w:i w:val="0"/>
                <w:color w:val="000000"/>
                <w:sz w:val="20"/>
                <w:szCs w:val="20"/>
                <w:highlight w:val="none"/>
                <w:u w:val="none"/>
              </w:rPr>
            </w:pPr>
          </w:p>
        </w:tc>
      </w:tr>
      <w:tr w14:paraId="583DA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BF1DDD">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1C0344F9">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2BA7DE">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9A4FA8">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8994B6">
            <w:pPr>
              <w:jc w:val="right"/>
              <w:rPr>
                <w:rFonts w:hint="default" w:ascii="Times New Roman" w:hAnsi="Times New Roman" w:eastAsia="宋体" w:cs="Times New Roman"/>
                <w:i w:val="0"/>
                <w:color w:val="000000"/>
                <w:sz w:val="20"/>
                <w:szCs w:val="20"/>
                <w:highlight w:val="none"/>
                <w:u w:val="none"/>
              </w:rPr>
            </w:pPr>
          </w:p>
        </w:tc>
      </w:tr>
      <w:tr w14:paraId="51B7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75D8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1E881A0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130EA2">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30138</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B2B97">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32140</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ABC0E5">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106.64</w:t>
            </w:r>
            <w:r>
              <w:rPr>
                <w:rFonts w:hint="default" w:ascii="Times New Roman" w:hAnsi="Times New Roman" w:cs="Times New Roman"/>
                <w:sz w:val="20"/>
                <w:szCs w:val="20"/>
                <w:highlight w:val="none"/>
              </w:rPr>
              <w:t>%</w:t>
            </w:r>
          </w:p>
        </w:tc>
      </w:tr>
      <w:tr w14:paraId="72438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EE9930">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5E13EAE0">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F7499B">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E07AF">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7A8A59">
            <w:pPr>
              <w:jc w:val="right"/>
              <w:rPr>
                <w:rFonts w:hint="default" w:ascii="Times New Roman" w:hAnsi="Times New Roman" w:eastAsia="宋体" w:cs="Times New Roman"/>
                <w:i w:val="0"/>
                <w:color w:val="000000"/>
                <w:sz w:val="20"/>
                <w:szCs w:val="20"/>
                <w:highlight w:val="none"/>
                <w:u w:val="none"/>
              </w:rPr>
            </w:pPr>
          </w:p>
        </w:tc>
      </w:tr>
      <w:tr w14:paraId="5504D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7D656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2091101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0DB0D7F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基本养老金支出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A2C5A">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30022</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C0563">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32018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7D6B15">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106.65</w:t>
            </w:r>
            <w:r>
              <w:rPr>
                <w:rFonts w:hint="default" w:ascii="Times New Roman" w:hAnsi="Times New Roman" w:cs="Times New Roman"/>
                <w:sz w:val="20"/>
                <w:szCs w:val="20"/>
                <w:highlight w:val="none"/>
              </w:rPr>
              <w:t>%</w:t>
            </w:r>
          </w:p>
        </w:tc>
      </w:tr>
      <w:tr w14:paraId="06922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FC18FA">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522D8B4A">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65B6E5">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FC232D">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0CAABE">
            <w:pPr>
              <w:jc w:val="right"/>
              <w:rPr>
                <w:rFonts w:hint="default" w:ascii="Times New Roman" w:hAnsi="Times New Roman" w:eastAsia="宋体" w:cs="Times New Roman"/>
                <w:i w:val="0"/>
                <w:color w:val="000000"/>
                <w:sz w:val="20"/>
                <w:szCs w:val="20"/>
                <w:highlight w:val="none"/>
                <w:u w:val="none"/>
              </w:rPr>
            </w:pPr>
          </w:p>
        </w:tc>
      </w:tr>
      <w:tr w14:paraId="0BF2A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8DEE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20910</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7C7CE90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三、城乡居民基本养老保险基金支出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62436">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5932</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14EDC6">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6402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EBB43A">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107.92</w:t>
            </w:r>
            <w:r>
              <w:rPr>
                <w:rFonts w:hint="default" w:ascii="Times New Roman" w:hAnsi="Times New Roman" w:cs="Times New Roman"/>
                <w:sz w:val="20"/>
                <w:szCs w:val="20"/>
                <w:highlight w:val="none"/>
              </w:rPr>
              <w:t>%</w:t>
            </w:r>
          </w:p>
        </w:tc>
      </w:tr>
      <w:tr w14:paraId="5B640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52B3D5">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08775BFB">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E1EE8C">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70275B">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42A946">
            <w:pPr>
              <w:jc w:val="right"/>
              <w:rPr>
                <w:rFonts w:hint="default" w:ascii="Times New Roman" w:hAnsi="Times New Roman" w:eastAsia="宋体" w:cs="Times New Roman"/>
                <w:i w:val="0"/>
                <w:color w:val="000000"/>
                <w:sz w:val="20"/>
                <w:szCs w:val="20"/>
                <w:highlight w:val="none"/>
                <w:u w:val="none"/>
              </w:rPr>
            </w:pPr>
          </w:p>
        </w:tc>
      </w:tr>
      <w:tr w14:paraId="3713C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220E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2091001</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5ADF75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基</w:t>
            </w:r>
            <w:r>
              <w:rPr>
                <w:rFonts w:hint="default" w:ascii="Times New Roman" w:hAnsi="Times New Roman" w:cs="Times New Roman"/>
                <w:i w:val="0"/>
                <w:color w:val="000000"/>
                <w:kern w:val="0"/>
                <w:sz w:val="20"/>
                <w:szCs w:val="20"/>
                <w:highlight w:val="none"/>
                <w:u w:val="none"/>
                <w:lang w:val="en-US" w:eastAsia="zh-CN" w:bidi="ar"/>
              </w:rPr>
              <w:t>础</w:t>
            </w:r>
            <w:r>
              <w:rPr>
                <w:rFonts w:hint="default" w:ascii="Times New Roman" w:hAnsi="Times New Roman" w:eastAsia="宋体" w:cs="Times New Roman"/>
                <w:i w:val="0"/>
                <w:color w:val="000000"/>
                <w:kern w:val="0"/>
                <w:sz w:val="20"/>
                <w:szCs w:val="20"/>
                <w:highlight w:val="none"/>
                <w:u w:val="none"/>
                <w:lang w:val="en-US" w:eastAsia="zh-CN" w:bidi="ar"/>
              </w:rPr>
              <w:t>养老金支出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8567F9">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5863</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F34CCB">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6328</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95780E">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107.93</w:t>
            </w:r>
            <w:r>
              <w:rPr>
                <w:rFonts w:hint="default" w:ascii="Times New Roman" w:hAnsi="Times New Roman" w:cs="Times New Roman"/>
                <w:sz w:val="20"/>
                <w:szCs w:val="20"/>
                <w:highlight w:val="none"/>
              </w:rPr>
              <w:t>%</w:t>
            </w:r>
          </w:p>
        </w:tc>
      </w:tr>
      <w:tr w14:paraId="370CF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FECA04">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637AA849">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6639F">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B9091">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99E38">
            <w:pPr>
              <w:jc w:val="right"/>
              <w:rPr>
                <w:rFonts w:hint="default" w:ascii="Times New Roman" w:hAnsi="Times New Roman" w:eastAsia="宋体" w:cs="Times New Roman"/>
                <w:i w:val="0"/>
                <w:color w:val="000000"/>
                <w:sz w:val="20"/>
                <w:szCs w:val="20"/>
                <w:highlight w:val="none"/>
                <w:u w:val="none"/>
              </w:rPr>
            </w:pPr>
          </w:p>
        </w:tc>
      </w:tr>
      <w:tr w14:paraId="5D31F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6665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w:t>
            </w:r>
          </w:p>
        </w:tc>
        <w:tc>
          <w:tcPr>
            <w:tcW w:w="3316" w:type="dxa"/>
            <w:vMerge w:val="restart"/>
            <w:tcBorders>
              <w:top w:val="single" w:color="000000" w:sz="4" w:space="0"/>
              <w:bottom w:val="single" w:color="000000" w:sz="4" w:space="0"/>
              <w:right w:val="single" w:color="000000" w:sz="4" w:space="0"/>
            </w:tcBorders>
            <w:shd w:val="clear" w:color="auto" w:fill="FFFFFF"/>
            <w:noWrap w:val="0"/>
            <w:vAlign w:val="center"/>
          </w:tcPr>
          <w:p w14:paraId="2198CFA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四、职工基本医疗保险基金支出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C12752">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36070</w:t>
            </w: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8C975F">
            <w:pPr>
              <w:jc w:val="right"/>
              <w:rPr>
                <w:rFonts w:hint="default" w:ascii="Times New Roman" w:hAnsi="Times New Roman" w:eastAsia="宋体" w:cs="Times New Roman"/>
                <w:i w:val="0"/>
                <w:color w:val="000000"/>
                <w:sz w:val="20"/>
                <w:szCs w:val="20"/>
                <w:highlight w:val="none"/>
                <w:u w:val="none"/>
              </w:rPr>
            </w:pPr>
            <w:r>
              <w:rPr>
                <w:rFonts w:hint="eastAsia" w:cs="Times New Roman"/>
                <w:sz w:val="20"/>
                <w:szCs w:val="20"/>
                <w:highlight w:val="none"/>
                <w:lang w:val="en-US" w:eastAsia="zh-CN"/>
              </w:rPr>
              <w:t>38542</w:t>
            </w: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8B227">
            <w:pPr>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106.85</w:t>
            </w:r>
            <w:r>
              <w:rPr>
                <w:rFonts w:hint="default" w:ascii="Times New Roman" w:hAnsi="Times New Roman" w:cs="Times New Roman"/>
                <w:sz w:val="20"/>
                <w:szCs w:val="20"/>
                <w:highlight w:val="none"/>
              </w:rPr>
              <w:t>%</w:t>
            </w:r>
          </w:p>
        </w:tc>
      </w:tr>
      <w:tr w14:paraId="5AFD9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0C7C21">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FFFFFF"/>
            <w:noWrap w:val="0"/>
            <w:vAlign w:val="center"/>
          </w:tcPr>
          <w:p w14:paraId="64B8EADC">
            <w:pPr>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76662">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9E79F">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F1B5D">
            <w:pPr>
              <w:jc w:val="right"/>
              <w:rPr>
                <w:rFonts w:hint="default" w:ascii="Times New Roman" w:hAnsi="Times New Roman" w:eastAsia="宋体" w:cs="Times New Roman"/>
                <w:i w:val="0"/>
                <w:color w:val="000000"/>
                <w:sz w:val="20"/>
                <w:szCs w:val="20"/>
                <w:highlight w:val="none"/>
                <w:u w:val="none"/>
              </w:rPr>
            </w:pPr>
          </w:p>
        </w:tc>
      </w:tr>
      <w:tr w14:paraId="6C31F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A7BC1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343251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职工基本医疗保险统筹基金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A34E81">
            <w:pPr>
              <w:jc w:val="right"/>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B19FE3">
            <w:pPr>
              <w:jc w:val="right"/>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2C0B8">
            <w:pPr>
              <w:jc w:val="right"/>
              <w:rPr>
                <w:rFonts w:hint="default" w:ascii="Times New Roman" w:hAnsi="Times New Roman" w:eastAsia="宋体" w:cs="Times New Roman"/>
                <w:i w:val="0"/>
                <w:color w:val="000000"/>
                <w:sz w:val="20"/>
                <w:szCs w:val="20"/>
                <w:highlight w:val="none"/>
                <w:u w:val="none"/>
              </w:rPr>
            </w:pPr>
          </w:p>
        </w:tc>
      </w:tr>
      <w:tr w14:paraId="6E544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54B1C6">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76A4869F">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D66A3E">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0B6290">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54764">
            <w:pPr>
              <w:jc w:val="right"/>
              <w:rPr>
                <w:rFonts w:hint="default" w:ascii="Times New Roman" w:hAnsi="Times New Roman" w:eastAsia="宋体" w:cs="Times New Roman"/>
                <w:i w:val="0"/>
                <w:color w:val="000000"/>
                <w:sz w:val="20"/>
                <w:szCs w:val="20"/>
                <w:highlight w:val="none"/>
                <w:u w:val="none"/>
              </w:rPr>
            </w:pPr>
          </w:p>
        </w:tc>
      </w:tr>
      <w:tr w14:paraId="73E2D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45894">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7E7F47EF">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561EB8">
            <w:pPr>
              <w:jc w:val="right"/>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EA878">
            <w:pPr>
              <w:jc w:val="right"/>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446190">
            <w:pPr>
              <w:jc w:val="right"/>
              <w:rPr>
                <w:rFonts w:hint="default" w:ascii="Times New Roman" w:hAnsi="Times New Roman" w:eastAsia="宋体" w:cs="Times New Roman"/>
                <w:i w:val="0"/>
                <w:color w:val="000000"/>
                <w:sz w:val="20"/>
                <w:szCs w:val="20"/>
                <w:highlight w:val="none"/>
                <w:u w:val="none"/>
              </w:rPr>
            </w:pPr>
          </w:p>
        </w:tc>
      </w:tr>
      <w:tr w14:paraId="1A74B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20232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2090302</w:t>
            </w:r>
          </w:p>
        </w:tc>
        <w:tc>
          <w:tcPr>
            <w:tcW w:w="3316" w:type="dxa"/>
            <w:vMerge w:val="restart"/>
            <w:tcBorders>
              <w:bottom w:val="single" w:color="000000" w:sz="4" w:space="0"/>
              <w:right w:val="single" w:color="000000" w:sz="4" w:space="0"/>
            </w:tcBorders>
            <w:shd w:val="clear" w:color="auto" w:fill="auto"/>
            <w:noWrap w:val="0"/>
            <w:vAlign w:val="center"/>
          </w:tcPr>
          <w:p w14:paraId="4C4FA4B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职工基本医疗保险个人账户基金</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2431E">
            <w:pPr>
              <w:jc w:val="right"/>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794F0B">
            <w:pPr>
              <w:jc w:val="right"/>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6028E">
            <w:pPr>
              <w:jc w:val="right"/>
              <w:rPr>
                <w:rFonts w:hint="default" w:ascii="Times New Roman" w:hAnsi="Times New Roman" w:eastAsia="宋体" w:cs="Times New Roman"/>
                <w:i w:val="0"/>
                <w:color w:val="000000"/>
                <w:sz w:val="20"/>
                <w:szCs w:val="20"/>
                <w:highlight w:val="none"/>
                <w:u w:val="none"/>
              </w:rPr>
            </w:pPr>
          </w:p>
        </w:tc>
      </w:tr>
      <w:tr w14:paraId="57465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28C027">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bottom w:val="single" w:color="000000" w:sz="4" w:space="0"/>
              <w:right w:val="single" w:color="000000" w:sz="4" w:space="0"/>
            </w:tcBorders>
            <w:shd w:val="clear" w:color="auto" w:fill="auto"/>
            <w:noWrap w:val="0"/>
            <w:vAlign w:val="center"/>
          </w:tcPr>
          <w:p w14:paraId="2B3DA069">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5FE7F7">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C6C334">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A121E">
            <w:pPr>
              <w:rPr>
                <w:rFonts w:hint="default" w:ascii="Times New Roman" w:hAnsi="Times New Roman" w:eastAsia="宋体" w:cs="Times New Roman"/>
                <w:i w:val="0"/>
                <w:color w:val="000000"/>
                <w:sz w:val="20"/>
                <w:szCs w:val="20"/>
                <w:highlight w:val="none"/>
                <w:u w:val="none"/>
              </w:rPr>
            </w:pPr>
          </w:p>
        </w:tc>
      </w:tr>
      <w:tr w14:paraId="6F268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6D36E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65510B7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五、城乡居民基本医疗保险基金支出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7CB480">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BBAC8">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CD99A6">
            <w:pPr>
              <w:rPr>
                <w:rFonts w:hint="default" w:ascii="Times New Roman" w:hAnsi="Times New Roman" w:eastAsia="宋体" w:cs="Times New Roman"/>
                <w:i w:val="0"/>
                <w:color w:val="000000"/>
                <w:sz w:val="20"/>
                <w:szCs w:val="20"/>
                <w:highlight w:val="none"/>
                <w:u w:val="none"/>
              </w:rPr>
            </w:pPr>
          </w:p>
        </w:tc>
      </w:tr>
      <w:tr w14:paraId="2FAB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7F14A">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51B4D528">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67B5E4">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680530">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473114">
            <w:pPr>
              <w:rPr>
                <w:rFonts w:hint="default" w:ascii="Times New Roman" w:hAnsi="Times New Roman" w:eastAsia="宋体" w:cs="Times New Roman"/>
                <w:i w:val="0"/>
                <w:color w:val="000000"/>
                <w:sz w:val="20"/>
                <w:szCs w:val="20"/>
                <w:highlight w:val="none"/>
                <w:u w:val="none"/>
              </w:rPr>
            </w:pPr>
          </w:p>
        </w:tc>
      </w:tr>
      <w:tr w14:paraId="43B53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8A3FE">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7CCCA247">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right w:val="single" w:color="000000" w:sz="4" w:space="0"/>
            </w:tcBorders>
            <w:shd w:val="clear" w:color="auto" w:fill="FFFFFF"/>
            <w:noWrap w:val="0"/>
            <w:vAlign w:val="center"/>
          </w:tcPr>
          <w:p w14:paraId="73F5FDDD">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right w:val="single" w:color="000000" w:sz="4" w:space="0"/>
            </w:tcBorders>
            <w:shd w:val="clear" w:color="auto" w:fill="FFFFFF"/>
            <w:noWrap w:val="0"/>
            <w:vAlign w:val="center"/>
          </w:tcPr>
          <w:p w14:paraId="08641697">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right w:val="single" w:color="000000" w:sz="4" w:space="0"/>
            </w:tcBorders>
            <w:shd w:val="clear" w:color="auto" w:fill="FFFFFF"/>
            <w:noWrap w:val="0"/>
            <w:vAlign w:val="center"/>
          </w:tcPr>
          <w:p w14:paraId="5F82581F">
            <w:pPr>
              <w:jc w:val="center"/>
              <w:rPr>
                <w:rFonts w:hint="default" w:ascii="Times New Roman" w:hAnsi="Times New Roman" w:eastAsia="宋体" w:cs="Times New Roman"/>
                <w:i w:val="0"/>
                <w:color w:val="000000"/>
                <w:sz w:val="20"/>
                <w:szCs w:val="20"/>
                <w:highlight w:val="none"/>
                <w:u w:val="none"/>
              </w:rPr>
            </w:pPr>
          </w:p>
        </w:tc>
      </w:tr>
      <w:tr w14:paraId="7CB5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2C531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23B0367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城乡居民基本医疗保险基金医疗待遇支出</w:t>
            </w:r>
          </w:p>
        </w:tc>
        <w:tc>
          <w:tcPr>
            <w:tcW w:w="1700" w:type="dxa"/>
            <w:vMerge w:val="restart"/>
            <w:tcBorders>
              <w:top w:val="single" w:color="000000" w:sz="4" w:space="0"/>
              <w:left w:val="single" w:color="000000" w:sz="4" w:space="0"/>
              <w:right w:val="single" w:color="000000" w:sz="4" w:space="0"/>
            </w:tcBorders>
            <w:shd w:val="clear" w:color="auto" w:fill="FFFFFF"/>
            <w:noWrap w:val="0"/>
            <w:vAlign w:val="center"/>
          </w:tcPr>
          <w:p w14:paraId="1EBA7071">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right w:val="single" w:color="000000" w:sz="4" w:space="0"/>
            </w:tcBorders>
            <w:shd w:val="clear" w:color="auto" w:fill="FFFFFF"/>
            <w:noWrap w:val="0"/>
            <w:vAlign w:val="center"/>
          </w:tcPr>
          <w:p w14:paraId="4F6DBF50">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right w:val="single" w:color="000000" w:sz="4" w:space="0"/>
            </w:tcBorders>
            <w:shd w:val="clear" w:color="auto" w:fill="FFFFFF"/>
            <w:noWrap w:val="0"/>
            <w:vAlign w:val="center"/>
          </w:tcPr>
          <w:p w14:paraId="3ECDE8D9">
            <w:pPr>
              <w:rPr>
                <w:rFonts w:hint="default" w:ascii="Times New Roman" w:hAnsi="Times New Roman" w:eastAsia="宋体" w:cs="Times New Roman"/>
                <w:i w:val="0"/>
                <w:color w:val="000000"/>
                <w:sz w:val="20"/>
                <w:szCs w:val="20"/>
                <w:highlight w:val="none"/>
                <w:u w:val="none"/>
              </w:rPr>
            </w:pPr>
          </w:p>
        </w:tc>
      </w:tr>
      <w:tr w14:paraId="0A77F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DE1981">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4F1EBC73">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right w:val="single" w:color="000000" w:sz="4" w:space="0"/>
            </w:tcBorders>
            <w:shd w:val="clear" w:color="auto" w:fill="FFFFFF"/>
            <w:noWrap w:val="0"/>
            <w:vAlign w:val="center"/>
          </w:tcPr>
          <w:p w14:paraId="59D60BD3">
            <w:pPr>
              <w:jc w:val="cente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right w:val="single" w:color="000000" w:sz="4" w:space="0"/>
            </w:tcBorders>
            <w:shd w:val="clear" w:color="auto" w:fill="FFFFFF"/>
            <w:noWrap w:val="0"/>
            <w:vAlign w:val="center"/>
          </w:tcPr>
          <w:p w14:paraId="72FA37F0">
            <w:pPr>
              <w:jc w:val="cente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right w:val="single" w:color="000000" w:sz="4" w:space="0"/>
            </w:tcBorders>
            <w:shd w:val="clear" w:color="auto" w:fill="FFFFFF"/>
            <w:noWrap w:val="0"/>
            <w:vAlign w:val="center"/>
          </w:tcPr>
          <w:p w14:paraId="699D1404">
            <w:pPr>
              <w:jc w:val="center"/>
              <w:rPr>
                <w:rFonts w:hint="default" w:ascii="Times New Roman" w:hAnsi="Times New Roman" w:eastAsia="宋体" w:cs="Times New Roman"/>
                <w:i w:val="0"/>
                <w:color w:val="000000"/>
                <w:sz w:val="20"/>
                <w:szCs w:val="20"/>
                <w:highlight w:val="none"/>
                <w:u w:val="none"/>
              </w:rPr>
            </w:pPr>
          </w:p>
        </w:tc>
      </w:tr>
      <w:tr w14:paraId="6B21D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98F3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2091202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2DF7063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城乡居民大病保险支出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EE3C9">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A7A421">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E023D1">
            <w:pPr>
              <w:rPr>
                <w:rFonts w:hint="default" w:ascii="Times New Roman" w:hAnsi="Times New Roman" w:eastAsia="宋体" w:cs="Times New Roman"/>
                <w:i w:val="0"/>
                <w:color w:val="000000"/>
                <w:sz w:val="20"/>
                <w:szCs w:val="20"/>
                <w:highlight w:val="none"/>
                <w:u w:val="none"/>
              </w:rPr>
            </w:pPr>
          </w:p>
        </w:tc>
      </w:tr>
      <w:tr w14:paraId="041A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10CFD6">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42A6E49C">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B17A48">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7FF07">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58C77">
            <w:pPr>
              <w:rPr>
                <w:rFonts w:hint="default" w:ascii="Times New Roman" w:hAnsi="Times New Roman" w:eastAsia="宋体" w:cs="Times New Roman"/>
                <w:i w:val="0"/>
                <w:color w:val="000000"/>
                <w:sz w:val="20"/>
                <w:szCs w:val="20"/>
                <w:highlight w:val="none"/>
                <w:u w:val="none"/>
              </w:rPr>
            </w:pPr>
          </w:p>
        </w:tc>
      </w:tr>
      <w:tr w14:paraId="5DBC4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8FC5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20904</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72F5C90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六、工伤保险基金支出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E25137">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8997E3">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5FEA9">
            <w:pPr>
              <w:rPr>
                <w:rFonts w:hint="default" w:ascii="Times New Roman" w:hAnsi="Times New Roman" w:eastAsia="宋体" w:cs="Times New Roman"/>
                <w:i w:val="0"/>
                <w:color w:val="000000"/>
                <w:sz w:val="20"/>
                <w:szCs w:val="20"/>
                <w:highlight w:val="none"/>
                <w:u w:val="none"/>
              </w:rPr>
            </w:pPr>
          </w:p>
        </w:tc>
      </w:tr>
      <w:tr w14:paraId="4EAA0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C27CAD">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672626A0">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E7016F">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A269BE">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3ED9A9">
            <w:pPr>
              <w:rPr>
                <w:rFonts w:hint="default" w:ascii="Times New Roman" w:hAnsi="Times New Roman" w:eastAsia="宋体" w:cs="Times New Roman"/>
                <w:i w:val="0"/>
                <w:color w:val="000000"/>
                <w:sz w:val="20"/>
                <w:szCs w:val="20"/>
                <w:highlight w:val="none"/>
                <w:u w:val="none"/>
              </w:rPr>
            </w:pPr>
          </w:p>
        </w:tc>
      </w:tr>
      <w:tr w14:paraId="07C63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7A72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2090401</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6AD7AE2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 xml:space="preserve">  其中</w:t>
            </w:r>
            <w:r>
              <w:rPr>
                <w:rFonts w:hint="eastAsia" w:cs="Times New Roman"/>
                <w:i w:val="0"/>
                <w:color w:val="000000"/>
                <w:kern w:val="0"/>
                <w:sz w:val="20"/>
                <w:szCs w:val="20"/>
                <w:highlight w:val="none"/>
                <w:u w:val="none"/>
                <w:lang w:val="en-US" w:eastAsia="zh-CN" w:bidi="ar"/>
              </w:rPr>
              <w:t>：</w:t>
            </w:r>
            <w:r>
              <w:rPr>
                <w:rFonts w:hint="default" w:ascii="Times New Roman" w:hAnsi="Times New Roman" w:eastAsia="宋体" w:cs="Times New Roman"/>
                <w:i w:val="0"/>
                <w:color w:val="000000"/>
                <w:kern w:val="0"/>
                <w:sz w:val="20"/>
                <w:szCs w:val="20"/>
                <w:highlight w:val="none"/>
                <w:u w:val="none"/>
                <w:lang w:val="en-US" w:eastAsia="zh-CN" w:bidi="ar"/>
              </w:rPr>
              <w:t>工伤保险待遇</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E6E3D7">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0063E">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4674CB">
            <w:pPr>
              <w:rPr>
                <w:rFonts w:hint="default" w:ascii="Times New Roman" w:hAnsi="Times New Roman" w:eastAsia="宋体" w:cs="Times New Roman"/>
                <w:i w:val="0"/>
                <w:color w:val="000000"/>
                <w:sz w:val="20"/>
                <w:szCs w:val="20"/>
                <w:highlight w:val="none"/>
                <w:u w:val="none"/>
              </w:rPr>
            </w:pPr>
          </w:p>
        </w:tc>
      </w:tr>
      <w:tr w14:paraId="7131E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4DA939">
            <w:pPr>
              <w:jc w:val="left"/>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38107EF8">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64D976">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0340C">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BADCC">
            <w:pPr>
              <w:rPr>
                <w:rFonts w:hint="default" w:ascii="Times New Roman" w:hAnsi="Times New Roman" w:eastAsia="宋体" w:cs="Times New Roman"/>
                <w:i w:val="0"/>
                <w:color w:val="000000"/>
                <w:sz w:val="20"/>
                <w:szCs w:val="20"/>
                <w:highlight w:val="none"/>
                <w:u w:val="none"/>
              </w:rPr>
            </w:pPr>
          </w:p>
        </w:tc>
      </w:tr>
      <w:tr w14:paraId="44BB6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E9EFE7">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20902</w:t>
            </w:r>
          </w:p>
        </w:tc>
        <w:tc>
          <w:tcPr>
            <w:tcW w:w="3316" w:type="dxa"/>
            <w:vMerge w:val="restart"/>
            <w:tcBorders>
              <w:top w:val="single" w:color="000000" w:sz="4" w:space="0"/>
              <w:bottom w:val="single" w:color="000000" w:sz="4" w:space="0"/>
              <w:right w:val="single" w:color="000000" w:sz="4" w:space="0"/>
            </w:tcBorders>
            <w:shd w:val="clear" w:color="auto" w:fill="auto"/>
            <w:noWrap w:val="0"/>
            <w:vAlign w:val="center"/>
          </w:tcPr>
          <w:p w14:paraId="20C0AF60">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七、失业保险基金支出</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90F8CA">
            <w:pPr>
              <w:rPr>
                <w:rFonts w:hint="default" w:ascii="Times New Roman" w:hAnsi="Times New Roman" w:eastAsia="宋体" w:cs="Times New Roman"/>
                <w:i w:val="0"/>
                <w:color w:val="000000"/>
                <w:sz w:val="20"/>
                <w:szCs w:val="20"/>
                <w:highlight w:val="none"/>
                <w:u w:val="none"/>
              </w:rPr>
            </w:pPr>
          </w:p>
        </w:tc>
        <w:tc>
          <w:tcPr>
            <w:tcW w:w="160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FC22F8">
            <w:pPr>
              <w:rPr>
                <w:rFonts w:hint="default" w:ascii="Times New Roman" w:hAnsi="Times New Roman" w:eastAsia="宋体" w:cs="Times New Roman"/>
                <w:i w:val="0"/>
                <w:color w:val="000000"/>
                <w:sz w:val="20"/>
                <w:szCs w:val="20"/>
                <w:highlight w:val="none"/>
                <w:u w:val="none"/>
              </w:rPr>
            </w:pPr>
          </w:p>
        </w:tc>
        <w:tc>
          <w:tcPr>
            <w:tcW w:w="147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E1A0B1">
            <w:pPr>
              <w:rPr>
                <w:rFonts w:hint="default" w:ascii="Times New Roman" w:hAnsi="Times New Roman" w:eastAsia="宋体" w:cs="Times New Roman"/>
                <w:i w:val="0"/>
                <w:color w:val="000000"/>
                <w:sz w:val="20"/>
                <w:szCs w:val="20"/>
                <w:highlight w:val="none"/>
                <w:u w:val="none"/>
              </w:rPr>
            </w:pPr>
          </w:p>
        </w:tc>
      </w:tr>
      <w:tr w14:paraId="508F1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14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634AD2">
            <w:pPr>
              <w:jc w:val="center"/>
              <w:rPr>
                <w:rFonts w:hint="default" w:ascii="Times New Roman" w:hAnsi="Times New Roman" w:eastAsia="宋体" w:cs="Times New Roman"/>
                <w:i w:val="0"/>
                <w:color w:val="000000"/>
                <w:sz w:val="20"/>
                <w:szCs w:val="20"/>
                <w:highlight w:val="none"/>
                <w:u w:val="none"/>
              </w:rPr>
            </w:pPr>
          </w:p>
        </w:tc>
        <w:tc>
          <w:tcPr>
            <w:tcW w:w="3316" w:type="dxa"/>
            <w:vMerge w:val="continue"/>
            <w:tcBorders>
              <w:top w:val="single" w:color="000000" w:sz="4" w:space="0"/>
              <w:bottom w:val="single" w:color="000000" w:sz="4" w:space="0"/>
              <w:right w:val="single" w:color="000000" w:sz="4" w:space="0"/>
            </w:tcBorders>
            <w:shd w:val="clear" w:color="auto" w:fill="auto"/>
            <w:noWrap w:val="0"/>
            <w:vAlign w:val="center"/>
          </w:tcPr>
          <w:p w14:paraId="4BD6334B">
            <w:pPr>
              <w:jc w:val="left"/>
              <w:rPr>
                <w:rFonts w:hint="default" w:ascii="Times New Roman" w:hAnsi="Times New Roman" w:eastAsia="宋体" w:cs="Times New Roman"/>
                <w:i w:val="0"/>
                <w:color w:val="000000"/>
                <w:sz w:val="20"/>
                <w:szCs w:val="20"/>
                <w:highlight w:val="none"/>
                <w:u w:val="none"/>
              </w:rPr>
            </w:pP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ED4049">
            <w:pPr>
              <w:rPr>
                <w:rFonts w:hint="default" w:ascii="Times New Roman" w:hAnsi="Times New Roman" w:eastAsia="宋体" w:cs="Times New Roman"/>
                <w:i w:val="0"/>
                <w:color w:val="000000"/>
                <w:sz w:val="20"/>
                <w:szCs w:val="20"/>
                <w:highlight w:val="none"/>
                <w:u w:val="none"/>
              </w:rPr>
            </w:pPr>
          </w:p>
        </w:tc>
        <w:tc>
          <w:tcPr>
            <w:tcW w:w="160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26294E">
            <w:pPr>
              <w:rPr>
                <w:rFonts w:hint="default" w:ascii="Times New Roman" w:hAnsi="Times New Roman" w:eastAsia="宋体" w:cs="Times New Roman"/>
                <w:i w:val="0"/>
                <w:color w:val="000000"/>
                <w:sz w:val="20"/>
                <w:szCs w:val="20"/>
                <w:highlight w:val="none"/>
                <w:u w:val="none"/>
              </w:rPr>
            </w:pPr>
          </w:p>
        </w:tc>
        <w:tc>
          <w:tcPr>
            <w:tcW w:w="147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C41B2">
            <w:pPr>
              <w:rPr>
                <w:rFonts w:hint="default" w:ascii="Times New Roman" w:hAnsi="Times New Roman" w:eastAsia="宋体" w:cs="Times New Roman"/>
                <w:i w:val="0"/>
                <w:color w:val="000000"/>
                <w:sz w:val="20"/>
                <w:szCs w:val="20"/>
                <w:highlight w:val="none"/>
                <w:u w:val="none"/>
              </w:rPr>
            </w:pPr>
          </w:p>
        </w:tc>
      </w:tr>
    </w:tbl>
    <w:p w14:paraId="17DDED32">
      <w:pPr>
        <w:jc w:val="both"/>
        <w:rPr>
          <w:rFonts w:hint="default" w:ascii="Times New Roman" w:hAnsi="Times New Roman" w:cs="Times New Roman"/>
          <w:b w:val="0"/>
          <w:bCs w:val="0"/>
          <w:sz w:val="22"/>
          <w:szCs w:val="22"/>
          <w:highlight w:val="none"/>
          <w:lang w:val="en-US" w:eastAsia="zh-Hans"/>
        </w:rPr>
      </w:pPr>
    </w:p>
    <w:p w14:paraId="2ADEB11B">
      <w:pPr>
        <w:jc w:val="both"/>
        <w:rPr>
          <w:rFonts w:hint="default" w:ascii="Times New Roman" w:hAnsi="Times New Roman" w:cs="Times New Roman"/>
          <w:b w:val="0"/>
          <w:bCs w:val="0"/>
          <w:sz w:val="22"/>
          <w:szCs w:val="22"/>
          <w:highlight w:val="none"/>
          <w:lang w:val="en-US" w:eastAsia="zh-Hans"/>
        </w:rPr>
      </w:pPr>
    </w:p>
    <w:p w14:paraId="70E55AFE">
      <w:pPr>
        <w:pStyle w:val="11"/>
        <w:rPr>
          <w:rFonts w:hint="default" w:ascii="Times New Roman" w:hAnsi="Times New Roman" w:cs="Times New Roman"/>
          <w:b w:val="0"/>
          <w:bCs w:val="0"/>
          <w:sz w:val="22"/>
          <w:szCs w:val="22"/>
          <w:highlight w:val="none"/>
          <w:lang w:val="en-US" w:eastAsia="zh-Hans"/>
        </w:rPr>
      </w:pPr>
    </w:p>
    <w:p w14:paraId="5E1DBEB8">
      <w:pPr>
        <w:pStyle w:val="11"/>
        <w:rPr>
          <w:rFonts w:hint="default" w:ascii="Times New Roman" w:hAnsi="Times New Roman" w:cs="Times New Roman"/>
          <w:b w:val="0"/>
          <w:bCs w:val="0"/>
          <w:sz w:val="22"/>
          <w:szCs w:val="22"/>
          <w:highlight w:val="none"/>
          <w:lang w:val="en-US" w:eastAsia="zh-Hans"/>
        </w:rPr>
      </w:pPr>
    </w:p>
    <w:p w14:paraId="3FAD5D49">
      <w:pPr>
        <w:jc w:val="both"/>
        <w:rPr>
          <w:rFonts w:hint="default" w:ascii="Times New Roman" w:hAnsi="Times New Roman" w:cs="Times New Roman"/>
          <w:b w:val="0"/>
          <w:bCs w:val="0"/>
          <w:sz w:val="22"/>
          <w:szCs w:val="22"/>
          <w:highlight w:val="none"/>
          <w:lang w:val="en-US" w:eastAsia="zh-Hans"/>
        </w:rPr>
      </w:pPr>
    </w:p>
    <w:tbl>
      <w:tblPr>
        <w:tblStyle w:val="12"/>
        <w:tblpPr w:leftFromText="180" w:rightFromText="180" w:vertAnchor="text" w:horzAnchor="page" w:tblpX="1360" w:tblpY="312"/>
        <w:tblOverlap w:val="never"/>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93"/>
        <w:gridCol w:w="3327"/>
        <w:gridCol w:w="1620"/>
        <w:gridCol w:w="1730"/>
        <w:gridCol w:w="1330"/>
      </w:tblGrid>
      <w:tr w14:paraId="34642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086B3702">
            <w:pPr>
              <w:keepNext w:val="0"/>
              <w:keepLines w:val="0"/>
              <w:widowControl/>
              <w:suppressLineNumbers w:val="0"/>
              <w:jc w:val="left"/>
              <w:textAlignment w:val="center"/>
              <w:rPr>
                <w:rFonts w:hint="default" w:ascii="Times New Roman" w:hAnsi="Times New Roman" w:eastAsia="宋体" w:cs="Times New Roman"/>
                <w:b w:val="0"/>
                <w:bCs/>
                <w:i w:val="0"/>
                <w:color w:val="000000"/>
                <w:kern w:val="0"/>
                <w:sz w:val="20"/>
                <w:szCs w:val="20"/>
                <w:highlight w:val="none"/>
                <w:u w:val="none"/>
                <w:lang w:val="en-US" w:eastAsia="zh-Hans" w:bidi="ar"/>
              </w:rPr>
            </w:pPr>
            <w:r>
              <w:rPr>
                <w:rFonts w:hint="default" w:ascii="Times New Roman" w:hAnsi="Times New Roman" w:cs="Times New Roman"/>
                <w:b w:val="0"/>
                <w:bCs/>
                <w:i w:val="0"/>
                <w:color w:val="000000"/>
                <w:kern w:val="0"/>
                <w:sz w:val="20"/>
                <w:szCs w:val="20"/>
                <w:highlight w:val="none"/>
                <w:u w:val="none"/>
                <w:lang w:val="en-US" w:eastAsia="zh-Hans" w:bidi="ar"/>
              </w:rPr>
              <w:t>表</w:t>
            </w:r>
            <w:r>
              <w:rPr>
                <w:rFonts w:hint="default" w:ascii="Times New Roman" w:hAnsi="Times New Roman" w:cs="Times New Roman"/>
                <w:b w:val="0"/>
                <w:bCs/>
                <w:i w:val="0"/>
                <w:color w:val="000000"/>
                <w:kern w:val="0"/>
                <w:sz w:val="20"/>
                <w:szCs w:val="20"/>
                <w:highlight w:val="none"/>
                <w:u w:val="none"/>
                <w:lang w:eastAsia="zh-Hans" w:bidi="ar"/>
              </w:rPr>
              <w:t>26</w:t>
            </w:r>
          </w:p>
        </w:tc>
      </w:tr>
      <w:tr w14:paraId="02F2C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400" w:type="dxa"/>
            <w:gridSpan w:val="5"/>
            <w:shd w:val="clear" w:color="auto" w:fill="FFFFFF"/>
            <w:noWrap w:val="0"/>
            <w:vAlign w:val="center"/>
          </w:tcPr>
          <w:p w14:paraId="0BD24B2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w:t>
            </w:r>
            <w:r>
              <w:rPr>
                <w:rFonts w:hint="default" w:ascii="Times New Roman" w:hAnsi="Times New Roman" w:cs="Times New Roman"/>
                <w:b/>
                <w:i w:val="0"/>
                <w:color w:val="000000"/>
                <w:kern w:val="0"/>
                <w:sz w:val="20"/>
                <w:szCs w:val="20"/>
                <w:highlight w:val="none"/>
                <w:u w:val="none"/>
                <w:lang w:val="en-US" w:eastAsia="zh-Hans" w:bidi="ar"/>
              </w:rPr>
              <w:t>本级</w:t>
            </w:r>
            <w:r>
              <w:rPr>
                <w:rFonts w:hint="default" w:ascii="Times New Roman" w:hAnsi="Times New Roman" w:eastAsia="宋体" w:cs="Times New Roman"/>
                <w:b/>
                <w:i w:val="0"/>
                <w:color w:val="000000"/>
                <w:kern w:val="0"/>
                <w:sz w:val="20"/>
                <w:szCs w:val="20"/>
                <w:highlight w:val="none"/>
                <w:u w:val="none"/>
                <w:lang w:val="en-US" w:eastAsia="zh-CN" w:bidi="ar"/>
              </w:rPr>
              <w:t>社会保险基金预算</w:t>
            </w:r>
            <w:r>
              <w:rPr>
                <w:rFonts w:hint="default" w:ascii="Times New Roman" w:hAnsi="Times New Roman" w:cs="Times New Roman"/>
                <w:b/>
                <w:i w:val="0"/>
                <w:color w:val="000000"/>
                <w:kern w:val="0"/>
                <w:sz w:val="20"/>
                <w:szCs w:val="20"/>
                <w:highlight w:val="none"/>
                <w:u w:val="none"/>
                <w:lang w:val="en-US" w:eastAsia="zh-CN" w:bidi="ar"/>
              </w:rPr>
              <w:t>结余</w:t>
            </w:r>
            <w:r>
              <w:rPr>
                <w:rFonts w:hint="default" w:ascii="Times New Roman" w:hAnsi="Times New Roman" w:eastAsia="宋体" w:cs="Times New Roman"/>
                <w:b/>
                <w:i w:val="0"/>
                <w:color w:val="000000"/>
                <w:kern w:val="0"/>
                <w:sz w:val="20"/>
                <w:szCs w:val="20"/>
                <w:highlight w:val="none"/>
                <w:u w:val="none"/>
                <w:lang w:val="en-US" w:eastAsia="zh-CN" w:bidi="ar"/>
              </w:rPr>
              <w:t>表</w:t>
            </w:r>
          </w:p>
        </w:tc>
      </w:tr>
      <w:tr w14:paraId="7B4D5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5" w:hRule="atLeast"/>
        </w:trPr>
        <w:tc>
          <w:tcPr>
            <w:tcW w:w="1393" w:type="dxa"/>
            <w:shd w:val="clear" w:color="auto" w:fill="FFFFFF"/>
            <w:noWrap w:val="0"/>
            <w:vAlign w:val="center"/>
          </w:tcPr>
          <w:p w14:paraId="5BACB5A8">
            <w:pPr>
              <w:jc w:val="center"/>
              <w:rPr>
                <w:rFonts w:hint="default" w:ascii="Times New Roman" w:hAnsi="Times New Roman" w:eastAsia="宋体" w:cs="Times New Roman"/>
                <w:i w:val="0"/>
                <w:color w:val="000000"/>
                <w:sz w:val="20"/>
                <w:szCs w:val="20"/>
                <w:highlight w:val="none"/>
                <w:u w:val="none"/>
              </w:rPr>
            </w:pPr>
          </w:p>
        </w:tc>
        <w:tc>
          <w:tcPr>
            <w:tcW w:w="3327" w:type="dxa"/>
            <w:shd w:val="clear" w:color="auto" w:fill="FFFFFF"/>
            <w:noWrap w:val="0"/>
            <w:vAlign w:val="center"/>
          </w:tcPr>
          <w:p w14:paraId="24686397">
            <w:pPr>
              <w:jc w:val="center"/>
              <w:rPr>
                <w:rFonts w:hint="default" w:ascii="Times New Roman" w:hAnsi="Times New Roman" w:eastAsia="宋体" w:cs="Times New Roman"/>
                <w:i w:val="0"/>
                <w:color w:val="000000"/>
                <w:sz w:val="20"/>
                <w:szCs w:val="20"/>
                <w:highlight w:val="none"/>
                <w:u w:val="none"/>
              </w:rPr>
            </w:pPr>
          </w:p>
        </w:tc>
        <w:tc>
          <w:tcPr>
            <w:tcW w:w="1620" w:type="dxa"/>
            <w:shd w:val="clear" w:color="auto" w:fill="FFFFFF"/>
            <w:noWrap w:val="0"/>
            <w:vAlign w:val="center"/>
          </w:tcPr>
          <w:p w14:paraId="0D3E44DD">
            <w:pPr>
              <w:jc w:val="center"/>
              <w:rPr>
                <w:rFonts w:hint="default" w:ascii="Times New Roman" w:hAnsi="Times New Roman" w:eastAsia="宋体" w:cs="Times New Roman"/>
                <w:i w:val="0"/>
                <w:color w:val="000000"/>
                <w:sz w:val="20"/>
                <w:szCs w:val="20"/>
                <w:highlight w:val="none"/>
                <w:u w:val="none"/>
              </w:rPr>
            </w:pPr>
          </w:p>
        </w:tc>
        <w:tc>
          <w:tcPr>
            <w:tcW w:w="1730" w:type="dxa"/>
            <w:shd w:val="clear" w:color="auto" w:fill="FFFFFF"/>
            <w:noWrap w:val="0"/>
            <w:vAlign w:val="center"/>
          </w:tcPr>
          <w:p w14:paraId="553C20A6">
            <w:pPr>
              <w:jc w:val="center"/>
              <w:rPr>
                <w:rFonts w:hint="default" w:ascii="Times New Roman" w:hAnsi="Times New Roman" w:eastAsia="宋体" w:cs="Times New Roman"/>
                <w:i w:val="0"/>
                <w:color w:val="000000"/>
                <w:sz w:val="20"/>
                <w:szCs w:val="20"/>
                <w:highlight w:val="none"/>
                <w:u w:val="none"/>
              </w:rPr>
            </w:pPr>
          </w:p>
        </w:tc>
        <w:tc>
          <w:tcPr>
            <w:tcW w:w="1330" w:type="dxa"/>
            <w:shd w:val="clear" w:color="auto" w:fill="FFFFFF"/>
            <w:noWrap w:val="0"/>
            <w:vAlign w:val="center"/>
          </w:tcPr>
          <w:p w14:paraId="2D752FB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5E262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35BBB0">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科目编码</w:t>
            </w:r>
          </w:p>
        </w:tc>
        <w:tc>
          <w:tcPr>
            <w:tcW w:w="332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2373A2">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项 目</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3ACD1D">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2025</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年年末累计结余预计数</w:t>
            </w: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1DD6E5">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2026</w:t>
            </w:r>
            <w:r>
              <w:rPr>
                <w:rFonts w:hint="default" w:ascii="Times New Roman" w:hAnsi="Times New Roman" w:eastAsia="宋体" w:cs="Times New Roman"/>
                <w:b/>
                <w:bCs/>
                <w:i w:val="0"/>
                <w:color w:val="000000"/>
                <w:kern w:val="0"/>
                <w:sz w:val="20"/>
                <w:szCs w:val="20"/>
                <w:highlight w:val="none"/>
                <w:u w:val="none"/>
                <w:lang w:val="en-US" w:eastAsia="zh-CN" w:bidi="ar"/>
              </w:rPr>
              <w:t>年年末累计结余预算数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09896">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highlight w:val="none"/>
                <w:u w:val="none"/>
                <w:lang w:val="en-US" w:eastAsia="zh-CN" w:bidi="ar"/>
              </w:rPr>
              <w:t>预算数为上年预计数的%</w:t>
            </w:r>
          </w:p>
        </w:tc>
      </w:tr>
      <w:tr w14:paraId="52355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left w:val="single" w:color="000000" w:sz="4" w:space="0"/>
              <w:bottom w:val="single" w:color="000000" w:sz="4" w:space="0"/>
              <w:right w:val="single" w:color="000000" w:sz="4" w:space="0"/>
            </w:tcBorders>
            <w:shd w:val="clear" w:color="auto" w:fill="FFFFFF"/>
            <w:noWrap w:val="0"/>
            <w:vAlign w:val="center"/>
          </w:tcPr>
          <w:p w14:paraId="11CCCF42">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highlight w:val="none"/>
                <w:u w:val="none"/>
                <w:lang w:val="en-US" w:eastAsia="zh-CN" w:bidi="ar"/>
              </w:rPr>
              <w:t>2</w:t>
            </w:r>
            <w:r>
              <w:rPr>
                <w:rFonts w:hint="default" w:ascii="Times New Roman" w:hAnsi="Times New Roman" w:cs="Times New Roman"/>
                <w:i w:val="0"/>
                <w:color w:val="000000"/>
                <w:kern w:val="0"/>
                <w:sz w:val="20"/>
                <w:szCs w:val="20"/>
                <w:highlight w:val="none"/>
                <w:u w:val="none"/>
                <w:lang w:val="en-US" w:eastAsia="zh-CN" w:bidi="ar"/>
              </w:rPr>
              <w:t>3009</w:t>
            </w:r>
          </w:p>
        </w:tc>
        <w:tc>
          <w:tcPr>
            <w:tcW w:w="3327" w:type="dxa"/>
            <w:vMerge w:val="restart"/>
            <w:tcBorders>
              <w:bottom w:val="single" w:color="000000" w:sz="4" w:space="0"/>
              <w:right w:val="single" w:color="000000" w:sz="4" w:space="0"/>
            </w:tcBorders>
            <w:shd w:val="clear" w:color="auto" w:fill="FFFFFF"/>
            <w:noWrap w:val="0"/>
            <w:vAlign w:val="center"/>
          </w:tcPr>
          <w:p w14:paraId="564FB2B0">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社会保险基金</w:t>
            </w:r>
            <w:r>
              <w:rPr>
                <w:rFonts w:hint="default" w:ascii="Times New Roman" w:hAnsi="Times New Roman" w:cs="Times New Roman"/>
                <w:i w:val="0"/>
                <w:color w:val="000000"/>
                <w:kern w:val="0"/>
                <w:sz w:val="20"/>
                <w:szCs w:val="20"/>
                <w:highlight w:val="none"/>
                <w:u w:val="none"/>
                <w:lang w:val="en-US" w:eastAsia="zh-CN" w:bidi="ar"/>
              </w:rPr>
              <w:t>年终结余</w:t>
            </w:r>
            <w:r>
              <w:rPr>
                <w:rFonts w:hint="default" w:ascii="Times New Roman" w:hAnsi="Times New Roman" w:eastAsia="宋体" w:cs="Times New Roman"/>
                <w:i w:val="0"/>
                <w:color w:val="000000"/>
                <w:kern w:val="0"/>
                <w:sz w:val="20"/>
                <w:szCs w:val="20"/>
                <w:highlight w:val="none"/>
                <w:u w:val="none"/>
                <w:lang w:val="en-US" w:eastAsia="zh-CN" w:bidi="ar"/>
              </w:rPr>
              <w:t>合计</w:t>
            </w:r>
          </w:p>
        </w:tc>
        <w:tc>
          <w:tcPr>
            <w:tcW w:w="1620" w:type="dxa"/>
            <w:vMerge w:val="restart"/>
            <w:tcBorders>
              <w:left w:val="single" w:color="000000" w:sz="4" w:space="0"/>
              <w:bottom w:val="single" w:color="000000" w:sz="4" w:space="0"/>
              <w:right w:val="single" w:color="000000" w:sz="4" w:space="0"/>
            </w:tcBorders>
            <w:shd w:val="clear" w:color="auto" w:fill="FFFFFF"/>
            <w:noWrap w:val="0"/>
            <w:vAlign w:val="center"/>
          </w:tcPr>
          <w:p w14:paraId="59CB6CF0">
            <w:pPr>
              <w:jc w:val="right"/>
              <w:rPr>
                <w:rFonts w:hint="default" w:ascii="Times New Roman" w:hAnsi="Times New Roman" w:eastAsia="宋体" w:cs="Times New Roman"/>
                <w:b w:val="0"/>
                <w:bCs w:val="0"/>
                <w:i w:val="0"/>
                <w:iCs w:val="0"/>
                <w:color w:val="000000"/>
                <w:sz w:val="20"/>
                <w:szCs w:val="20"/>
                <w:highlight w:val="none"/>
                <w:u w:val="none"/>
              </w:rPr>
            </w:pPr>
            <w:r>
              <w:rPr>
                <w:rFonts w:hint="eastAsia" w:cs="Times New Roman"/>
                <w:b w:val="0"/>
                <w:bCs w:val="0"/>
                <w:i w:val="0"/>
                <w:iCs w:val="0"/>
                <w:color w:val="000000"/>
                <w:sz w:val="20"/>
                <w:szCs w:val="20"/>
                <w:highlight w:val="none"/>
                <w:u w:val="none"/>
                <w:lang w:val="en-US" w:eastAsia="zh-CN"/>
              </w:rPr>
              <w:t>9570</w:t>
            </w:r>
          </w:p>
        </w:tc>
        <w:tc>
          <w:tcPr>
            <w:tcW w:w="1730" w:type="dxa"/>
            <w:vMerge w:val="restart"/>
            <w:tcBorders>
              <w:left w:val="single" w:color="000000" w:sz="4" w:space="0"/>
              <w:bottom w:val="single" w:color="000000" w:sz="4" w:space="0"/>
              <w:right w:val="single" w:color="000000" w:sz="4" w:space="0"/>
            </w:tcBorders>
            <w:shd w:val="clear" w:color="auto" w:fill="FFFFFF"/>
            <w:noWrap w:val="0"/>
            <w:vAlign w:val="center"/>
          </w:tcPr>
          <w:p w14:paraId="072C72B2">
            <w:pPr>
              <w:jc w:val="right"/>
              <w:rPr>
                <w:rFonts w:hint="default" w:ascii="Times New Roman" w:hAnsi="Times New Roman" w:eastAsia="宋体" w:cs="Times New Roman"/>
                <w:b w:val="0"/>
                <w:bCs w:val="0"/>
                <w:i w:val="0"/>
                <w:iCs w:val="0"/>
                <w:color w:val="000000"/>
                <w:sz w:val="20"/>
                <w:szCs w:val="20"/>
                <w:highlight w:val="none"/>
                <w:u w:val="none"/>
              </w:rPr>
            </w:pPr>
            <w:r>
              <w:rPr>
                <w:rFonts w:hint="eastAsia" w:cs="Times New Roman"/>
                <w:b w:val="0"/>
                <w:bCs w:val="0"/>
                <w:i w:val="0"/>
                <w:iCs w:val="0"/>
                <w:color w:val="000000"/>
                <w:sz w:val="20"/>
                <w:szCs w:val="20"/>
                <w:highlight w:val="none"/>
                <w:u w:val="none"/>
                <w:lang w:val="en-US" w:eastAsia="zh-CN"/>
              </w:rPr>
              <w:t>7597</w:t>
            </w:r>
          </w:p>
        </w:tc>
        <w:tc>
          <w:tcPr>
            <w:tcW w:w="1330" w:type="dxa"/>
            <w:vMerge w:val="restart"/>
            <w:tcBorders>
              <w:left w:val="single" w:color="000000" w:sz="4" w:space="0"/>
              <w:bottom w:val="single" w:color="000000" w:sz="4" w:space="0"/>
              <w:right w:val="single" w:color="000000" w:sz="4" w:space="0"/>
            </w:tcBorders>
            <w:shd w:val="clear" w:color="auto" w:fill="FFFFFF"/>
            <w:noWrap w:val="0"/>
            <w:vAlign w:val="center"/>
          </w:tcPr>
          <w:p w14:paraId="7775BB7F">
            <w:pPr>
              <w:jc w:val="right"/>
              <w:rPr>
                <w:rFonts w:hint="default" w:ascii="Times New Roman" w:hAnsi="Times New Roman" w:eastAsia="宋体" w:cs="Times New Roman"/>
                <w:b w:val="0"/>
                <w:bCs w:val="0"/>
                <w:i w:val="0"/>
                <w:iCs w:val="0"/>
                <w:color w:val="000000"/>
                <w:sz w:val="20"/>
                <w:szCs w:val="20"/>
                <w:highlight w:val="none"/>
                <w:u w:val="none"/>
              </w:rPr>
            </w:pPr>
            <w:r>
              <w:rPr>
                <w:rFonts w:hint="eastAsia" w:cs="Times New Roman"/>
                <w:b w:val="0"/>
                <w:bCs w:val="0"/>
                <w:i w:val="0"/>
                <w:iCs w:val="0"/>
                <w:color w:val="000000"/>
                <w:sz w:val="20"/>
                <w:szCs w:val="20"/>
                <w:highlight w:val="none"/>
                <w:u w:val="none"/>
                <w:lang w:val="en-US" w:eastAsia="zh-CN"/>
              </w:rPr>
              <w:t>79.38</w:t>
            </w:r>
            <w:r>
              <w:rPr>
                <w:rFonts w:hint="default" w:ascii="Times New Roman" w:hAnsi="Times New Roman" w:cs="Times New Roman"/>
                <w:b w:val="0"/>
                <w:bCs w:val="0"/>
                <w:i w:val="0"/>
                <w:iCs w:val="0"/>
                <w:sz w:val="20"/>
                <w:szCs w:val="20"/>
                <w:highlight w:val="none"/>
              </w:rPr>
              <w:t>%</w:t>
            </w:r>
          </w:p>
        </w:tc>
      </w:tr>
      <w:tr w14:paraId="40AF4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left w:val="single" w:color="000000" w:sz="4" w:space="0"/>
              <w:bottom w:val="single" w:color="000000" w:sz="4" w:space="0"/>
              <w:right w:val="single" w:color="000000" w:sz="4" w:space="0"/>
            </w:tcBorders>
            <w:shd w:val="clear" w:color="auto" w:fill="FFFFFF"/>
            <w:noWrap w:val="0"/>
            <w:vAlign w:val="center"/>
          </w:tcPr>
          <w:p w14:paraId="15ACC2E6">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bottom w:val="single" w:color="000000" w:sz="4" w:space="0"/>
              <w:right w:val="single" w:color="000000" w:sz="4" w:space="0"/>
            </w:tcBorders>
            <w:shd w:val="clear" w:color="auto" w:fill="FFFFFF"/>
            <w:noWrap w:val="0"/>
            <w:vAlign w:val="center"/>
          </w:tcPr>
          <w:p w14:paraId="76BF86CE">
            <w:pPr>
              <w:rPr>
                <w:rFonts w:hint="default" w:ascii="Times New Roman" w:hAnsi="Times New Roman" w:eastAsia="宋体" w:cs="Times New Roman"/>
                <w:i w:val="0"/>
                <w:color w:val="000000"/>
                <w:sz w:val="20"/>
                <w:szCs w:val="20"/>
                <w:highlight w:val="none"/>
                <w:u w:val="none"/>
              </w:rPr>
            </w:pPr>
          </w:p>
        </w:tc>
        <w:tc>
          <w:tcPr>
            <w:tcW w:w="1620" w:type="dxa"/>
            <w:vMerge w:val="continue"/>
            <w:tcBorders>
              <w:left w:val="single" w:color="000000" w:sz="4" w:space="0"/>
              <w:bottom w:val="single" w:color="000000" w:sz="4" w:space="0"/>
              <w:right w:val="single" w:color="000000" w:sz="4" w:space="0"/>
            </w:tcBorders>
            <w:shd w:val="clear" w:color="auto" w:fill="FFFFFF"/>
            <w:noWrap w:val="0"/>
            <w:vAlign w:val="center"/>
          </w:tcPr>
          <w:p w14:paraId="5E555649">
            <w:pPr>
              <w:jc w:val="right"/>
              <w:rPr>
                <w:rFonts w:hint="default" w:ascii="Times New Roman" w:hAnsi="Times New Roman" w:eastAsia="宋体" w:cs="Times New Roman"/>
                <w:i w:val="0"/>
                <w:iCs w:val="0"/>
                <w:color w:val="000000"/>
                <w:sz w:val="20"/>
                <w:szCs w:val="20"/>
                <w:highlight w:val="none"/>
                <w:u w:val="none"/>
              </w:rPr>
            </w:pPr>
          </w:p>
        </w:tc>
        <w:tc>
          <w:tcPr>
            <w:tcW w:w="1730" w:type="dxa"/>
            <w:vMerge w:val="continue"/>
            <w:tcBorders>
              <w:left w:val="single" w:color="000000" w:sz="4" w:space="0"/>
              <w:bottom w:val="single" w:color="000000" w:sz="4" w:space="0"/>
              <w:right w:val="single" w:color="000000" w:sz="4" w:space="0"/>
            </w:tcBorders>
            <w:shd w:val="clear" w:color="auto" w:fill="FFFFFF"/>
            <w:noWrap w:val="0"/>
            <w:vAlign w:val="center"/>
          </w:tcPr>
          <w:p w14:paraId="510A4D13">
            <w:pPr>
              <w:jc w:val="right"/>
              <w:rPr>
                <w:rFonts w:hint="default" w:ascii="Times New Roman" w:hAnsi="Times New Roman" w:eastAsia="宋体" w:cs="Times New Roman"/>
                <w:i w:val="0"/>
                <w:iCs w:val="0"/>
                <w:color w:val="000000"/>
                <w:sz w:val="20"/>
                <w:szCs w:val="20"/>
                <w:highlight w:val="none"/>
                <w:u w:val="none"/>
              </w:rPr>
            </w:pPr>
          </w:p>
        </w:tc>
        <w:tc>
          <w:tcPr>
            <w:tcW w:w="1330" w:type="dxa"/>
            <w:vMerge w:val="continue"/>
            <w:tcBorders>
              <w:left w:val="single" w:color="000000" w:sz="4" w:space="0"/>
              <w:bottom w:val="single" w:color="000000" w:sz="4" w:space="0"/>
              <w:right w:val="single" w:color="000000" w:sz="4" w:space="0"/>
            </w:tcBorders>
            <w:shd w:val="clear" w:color="auto" w:fill="FFFFFF"/>
            <w:noWrap w:val="0"/>
            <w:vAlign w:val="center"/>
          </w:tcPr>
          <w:p w14:paraId="68DA7A86">
            <w:pPr>
              <w:jc w:val="right"/>
              <w:rPr>
                <w:rFonts w:hint="default" w:ascii="Times New Roman" w:hAnsi="Times New Roman" w:eastAsia="宋体" w:cs="Times New Roman"/>
                <w:i w:val="0"/>
                <w:iCs w:val="0"/>
                <w:color w:val="000000"/>
                <w:sz w:val="20"/>
                <w:szCs w:val="20"/>
                <w:highlight w:val="none"/>
                <w:u w:val="none"/>
              </w:rPr>
            </w:pPr>
          </w:p>
        </w:tc>
      </w:tr>
      <w:tr w14:paraId="4CD9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4869B5">
            <w:pPr>
              <w:keepNext w:val="0"/>
              <w:keepLines w:val="0"/>
              <w:widowControl/>
              <w:suppressLineNumbers w:val="0"/>
              <w:jc w:val="left"/>
              <w:textAlignment w:val="center"/>
              <w:rPr>
                <w:rFonts w:hint="default" w:ascii="Times New Roman" w:hAnsi="Times New Roman"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2300911</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5A36872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一、企业职工基本养老保险基金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19146F">
            <w:pPr>
              <w:jc w:val="right"/>
              <w:rPr>
                <w:rFonts w:hint="default" w:ascii="Times New Roman" w:hAnsi="Times New Roman" w:eastAsia="宋体" w:cs="Times New Roman"/>
                <w:i w:val="0"/>
                <w:iCs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81A11">
            <w:pPr>
              <w:jc w:val="right"/>
              <w:rPr>
                <w:rFonts w:hint="default" w:ascii="Times New Roman" w:hAnsi="Times New Roman" w:eastAsia="宋体" w:cs="Times New Roman"/>
                <w:i w:val="0"/>
                <w:iCs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BB1C00">
            <w:pPr>
              <w:jc w:val="right"/>
              <w:rPr>
                <w:rFonts w:hint="default" w:ascii="Times New Roman" w:hAnsi="Times New Roman" w:eastAsia="宋体" w:cs="Times New Roman"/>
                <w:i w:val="0"/>
                <w:iCs w:val="0"/>
                <w:color w:val="000000"/>
                <w:sz w:val="20"/>
                <w:szCs w:val="20"/>
                <w:highlight w:val="none"/>
                <w:u w:val="none"/>
              </w:rPr>
            </w:pPr>
          </w:p>
        </w:tc>
      </w:tr>
      <w:tr w14:paraId="4492F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93BB67">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673D6F9A">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B0E044">
            <w:pPr>
              <w:jc w:val="right"/>
              <w:rPr>
                <w:rFonts w:hint="default" w:ascii="Times New Roman" w:hAnsi="Times New Roman" w:eastAsia="宋体" w:cs="Times New Roman"/>
                <w:i w:val="0"/>
                <w:iCs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80F1D">
            <w:pPr>
              <w:jc w:val="right"/>
              <w:rPr>
                <w:rFonts w:hint="default" w:ascii="Times New Roman" w:hAnsi="Times New Roman" w:eastAsia="宋体" w:cs="Times New Roman"/>
                <w:i w:val="0"/>
                <w:iCs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47BE5A">
            <w:pPr>
              <w:jc w:val="right"/>
              <w:rPr>
                <w:rFonts w:hint="default" w:ascii="Times New Roman" w:hAnsi="Times New Roman" w:eastAsia="宋体" w:cs="Times New Roman"/>
                <w:i w:val="0"/>
                <w:iCs w:val="0"/>
                <w:color w:val="000000"/>
                <w:sz w:val="20"/>
                <w:szCs w:val="20"/>
                <w:highlight w:val="none"/>
                <w:u w:val="none"/>
              </w:rPr>
            </w:pPr>
          </w:p>
        </w:tc>
      </w:tr>
      <w:tr w14:paraId="5D5F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A14AD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2300916</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3713742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二、机关事业基本养老保险基金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EC8DE9">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658</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6E6191">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468</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17C4F">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71.12</w:t>
            </w:r>
            <w:r>
              <w:rPr>
                <w:rFonts w:hint="default" w:ascii="Times New Roman" w:hAnsi="Times New Roman" w:cs="Times New Roman"/>
                <w:i w:val="0"/>
                <w:iCs w:val="0"/>
                <w:sz w:val="20"/>
                <w:szCs w:val="20"/>
                <w:highlight w:val="none"/>
              </w:rPr>
              <w:t>%</w:t>
            </w:r>
          </w:p>
        </w:tc>
      </w:tr>
      <w:tr w14:paraId="01D82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4019B4">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59D16BF1">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AB67D">
            <w:pPr>
              <w:jc w:val="right"/>
              <w:rPr>
                <w:rFonts w:hint="default" w:ascii="Times New Roman" w:hAnsi="Times New Roman" w:eastAsia="宋体" w:cs="Times New Roman"/>
                <w:i w:val="0"/>
                <w:iCs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438681">
            <w:pPr>
              <w:jc w:val="right"/>
              <w:rPr>
                <w:rFonts w:hint="default" w:ascii="Times New Roman" w:hAnsi="Times New Roman" w:eastAsia="宋体" w:cs="Times New Roman"/>
                <w:i w:val="0"/>
                <w:iCs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349DC1">
            <w:pPr>
              <w:jc w:val="right"/>
              <w:rPr>
                <w:rFonts w:hint="default" w:ascii="Times New Roman" w:hAnsi="Times New Roman" w:eastAsia="宋体" w:cs="Times New Roman"/>
                <w:i w:val="0"/>
                <w:iCs w:val="0"/>
                <w:color w:val="000000"/>
                <w:sz w:val="20"/>
                <w:szCs w:val="20"/>
                <w:highlight w:val="none"/>
                <w:u w:val="none"/>
              </w:rPr>
            </w:pPr>
          </w:p>
        </w:tc>
      </w:tr>
      <w:tr w14:paraId="5A03D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D2AF8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2300915</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74C0587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三</w:t>
            </w:r>
            <w:r>
              <w:rPr>
                <w:rFonts w:hint="default" w:ascii="Times New Roman" w:hAnsi="Times New Roman" w:eastAsia="宋体"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城乡居民</w:t>
            </w:r>
            <w:r>
              <w:rPr>
                <w:rFonts w:hint="default" w:ascii="Times New Roman" w:hAnsi="Times New Roman" w:eastAsia="宋体" w:cs="Times New Roman"/>
                <w:i w:val="0"/>
                <w:color w:val="000000"/>
                <w:kern w:val="0"/>
                <w:sz w:val="20"/>
                <w:szCs w:val="20"/>
                <w:highlight w:val="none"/>
                <w:u w:val="none"/>
                <w:lang w:val="en-US" w:eastAsia="zh-CN" w:bidi="ar"/>
              </w:rPr>
              <w:t>基本养老保险基金</w:t>
            </w:r>
            <w:r>
              <w:rPr>
                <w:rFonts w:hint="default" w:ascii="Times New Roman" w:hAnsi="Times New Roman" w:cs="Times New Roman"/>
                <w:i w:val="0"/>
                <w:color w:val="000000"/>
                <w:kern w:val="0"/>
                <w:sz w:val="20"/>
                <w:szCs w:val="20"/>
                <w:highlight w:val="none"/>
                <w:u w:val="none"/>
                <w:lang w:val="en-US" w:eastAsia="zh-CN" w:bidi="ar"/>
              </w:rPr>
              <w:t>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27F16">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8912</w:t>
            </w: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C86D28">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7129</w:t>
            </w: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CB0BC">
            <w:pPr>
              <w:jc w:val="right"/>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sz w:val="20"/>
                <w:szCs w:val="20"/>
                <w:highlight w:val="none"/>
                <w:u w:val="none"/>
                <w:lang w:val="en-US" w:eastAsia="zh-CN"/>
              </w:rPr>
              <w:t>80.00</w:t>
            </w:r>
          </w:p>
        </w:tc>
      </w:tr>
      <w:tr w14:paraId="7DB30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770C9">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38B916D9">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7F86C1">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D3811D">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30941F">
            <w:pPr>
              <w:rPr>
                <w:rFonts w:hint="default" w:ascii="Times New Roman" w:hAnsi="Times New Roman" w:eastAsia="宋体" w:cs="Times New Roman"/>
                <w:i w:val="0"/>
                <w:color w:val="000000"/>
                <w:sz w:val="20"/>
                <w:szCs w:val="20"/>
                <w:highlight w:val="none"/>
                <w:u w:val="none"/>
              </w:rPr>
            </w:pPr>
          </w:p>
        </w:tc>
      </w:tr>
      <w:tr w14:paraId="4F153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6CCC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2300913</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061FB23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eastAsia="zh-CN"/>
              </w:rPr>
            </w:pPr>
            <w:r>
              <w:rPr>
                <w:rFonts w:hint="default" w:ascii="Times New Roman" w:hAnsi="Times New Roman" w:cs="Times New Roman"/>
                <w:i w:val="0"/>
                <w:color w:val="000000"/>
                <w:sz w:val="20"/>
                <w:szCs w:val="20"/>
                <w:highlight w:val="none"/>
                <w:u w:val="none"/>
                <w:lang w:eastAsia="zh-CN"/>
              </w:rPr>
              <w:t>四、职工基本医疗保险基金年终结余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BB27B">
            <w:pP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7B6828">
            <w:pP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912A3F">
            <w:pPr>
              <w:rPr>
                <w:rFonts w:hint="default" w:ascii="Times New Roman" w:hAnsi="Times New Roman" w:eastAsia="宋体" w:cs="Times New Roman"/>
                <w:i w:val="0"/>
                <w:color w:val="000000"/>
                <w:sz w:val="20"/>
                <w:szCs w:val="20"/>
                <w:highlight w:val="none"/>
                <w:u w:val="none"/>
              </w:rPr>
            </w:pPr>
          </w:p>
        </w:tc>
      </w:tr>
      <w:tr w14:paraId="387CC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12BD8">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2FDE456D">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26C4E">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56517C">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4337FA">
            <w:pPr>
              <w:rPr>
                <w:rFonts w:hint="default" w:ascii="Times New Roman" w:hAnsi="Times New Roman" w:eastAsia="宋体" w:cs="Times New Roman"/>
                <w:i w:val="0"/>
                <w:color w:val="000000"/>
                <w:sz w:val="20"/>
                <w:szCs w:val="20"/>
                <w:highlight w:val="none"/>
                <w:u w:val="none"/>
              </w:rPr>
            </w:pPr>
          </w:p>
        </w:tc>
      </w:tr>
      <w:tr w14:paraId="1887A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A665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2300917</w:t>
            </w: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2C75442C">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五、城乡居民基本医疗保险基金年终结余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9D9DA">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E8B97">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E42DA">
            <w:pPr>
              <w:rPr>
                <w:rFonts w:hint="default" w:ascii="Times New Roman" w:hAnsi="Times New Roman" w:eastAsia="宋体" w:cs="Times New Roman"/>
                <w:i w:val="0"/>
                <w:color w:val="000000"/>
                <w:sz w:val="20"/>
                <w:szCs w:val="20"/>
                <w:highlight w:val="none"/>
                <w:u w:val="none"/>
              </w:rPr>
            </w:pPr>
          </w:p>
        </w:tc>
      </w:tr>
      <w:tr w14:paraId="3673A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85032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2300914</w:t>
            </w:r>
          </w:p>
        </w:tc>
        <w:tc>
          <w:tcPr>
            <w:tcW w:w="3327" w:type="dxa"/>
            <w:vMerge w:val="restart"/>
            <w:tcBorders>
              <w:top w:val="single" w:color="000000" w:sz="4" w:space="0"/>
              <w:bottom w:val="single" w:color="000000" w:sz="4" w:space="0"/>
              <w:right w:val="single" w:color="000000" w:sz="4" w:space="0"/>
            </w:tcBorders>
            <w:shd w:val="clear" w:color="auto" w:fill="FFFFFF"/>
            <w:noWrap w:val="0"/>
            <w:vAlign w:val="center"/>
          </w:tcPr>
          <w:p w14:paraId="4F4A315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六</w:t>
            </w:r>
            <w:r>
              <w:rPr>
                <w:rFonts w:hint="default" w:ascii="Times New Roman" w:hAnsi="Times New Roman" w:eastAsia="宋体" w:cs="Times New Roman"/>
                <w:i w:val="0"/>
                <w:color w:val="000000"/>
                <w:kern w:val="0"/>
                <w:sz w:val="20"/>
                <w:szCs w:val="20"/>
                <w:highlight w:val="none"/>
                <w:u w:val="none"/>
                <w:lang w:val="en-US" w:eastAsia="zh-CN" w:bidi="ar"/>
              </w:rPr>
              <w:t>、</w:t>
            </w:r>
            <w:r>
              <w:rPr>
                <w:rFonts w:hint="default" w:ascii="Times New Roman" w:hAnsi="Times New Roman" w:cs="Times New Roman"/>
                <w:i w:val="0"/>
                <w:color w:val="000000"/>
                <w:kern w:val="0"/>
                <w:sz w:val="20"/>
                <w:szCs w:val="20"/>
                <w:highlight w:val="none"/>
                <w:u w:val="none"/>
                <w:lang w:val="en-US" w:eastAsia="zh-CN" w:bidi="ar"/>
              </w:rPr>
              <w:t>工伤保险基金年终结余</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9CDA78">
            <w:pPr>
              <w:rPr>
                <w:rFonts w:hint="default" w:ascii="Times New Roman" w:hAnsi="Times New Roman" w:eastAsia="宋体" w:cs="Times New Roman"/>
                <w:i w:val="0"/>
                <w:color w:val="000000"/>
                <w:sz w:val="20"/>
                <w:szCs w:val="20"/>
                <w:highlight w:val="none"/>
                <w:u w:val="none"/>
              </w:rPr>
            </w:pPr>
          </w:p>
        </w:tc>
        <w:tc>
          <w:tcPr>
            <w:tcW w:w="17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172560">
            <w:pPr>
              <w:rPr>
                <w:rFonts w:hint="default" w:ascii="Times New Roman" w:hAnsi="Times New Roman" w:eastAsia="宋体" w:cs="Times New Roman"/>
                <w:i w:val="0"/>
                <w:color w:val="000000"/>
                <w:sz w:val="20"/>
                <w:szCs w:val="20"/>
                <w:highlight w:val="none"/>
                <w:u w:val="none"/>
              </w:rPr>
            </w:pPr>
          </w:p>
        </w:tc>
        <w:tc>
          <w:tcPr>
            <w:tcW w:w="1330"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8DCF70">
            <w:pPr>
              <w:rPr>
                <w:rFonts w:hint="default" w:ascii="Times New Roman" w:hAnsi="Times New Roman" w:eastAsia="宋体" w:cs="Times New Roman"/>
                <w:i w:val="0"/>
                <w:color w:val="000000"/>
                <w:sz w:val="20"/>
                <w:szCs w:val="20"/>
                <w:highlight w:val="none"/>
                <w:u w:val="none"/>
              </w:rPr>
            </w:pPr>
          </w:p>
        </w:tc>
      </w:tr>
      <w:tr w14:paraId="0A945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AEC7CC">
            <w:pPr>
              <w:jc w:val="left"/>
              <w:rPr>
                <w:rFonts w:hint="default" w:ascii="Times New Roman" w:hAnsi="Times New Roman" w:eastAsia="宋体" w:cs="Times New Roman"/>
                <w:i w:val="0"/>
                <w:color w:val="000000"/>
                <w:sz w:val="20"/>
                <w:szCs w:val="20"/>
                <w:highlight w:val="none"/>
                <w:u w:val="none"/>
              </w:rPr>
            </w:pPr>
          </w:p>
        </w:tc>
        <w:tc>
          <w:tcPr>
            <w:tcW w:w="3327" w:type="dxa"/>
            <w:vMerge w:val="continue"/>
            <w:tcBorders>
              <w:top w:val="single" w:color="000000" w:sz="4" w:space="0"/>
              <w:bottom w:val="single" w:color="000000" w:sz="4" w:space="0"/>
              <w:right w:val="single" w:color="000000" w:sz="4" w:space="0"/>
            </w:tcBorders>
            <w:shd w:val="clear" w:color="auto" w:fill="FFFFFF"/>
            <w:noWrap w:val="0"/>
            <w:vAlign w:val="center"/>
          </w:tcPr>
          <w:p w14:paraId="10FCF6EA">
            <w:pPr>
              <w:jc w:val="left"/>
              <w:rPr>
                <w:rFonts w:hint="default" w:ascii="Times New Roman" w:hAnsi="Times New Roman" w:eastAsia="宋体" w:cs="Times New Roman"/>
                <w:i w:val="0"/>
                <w:color w:val="000000"/>
                <w:sz w:val="20"/>
                <w:szCs w:val="20"/>
                <w:highlight w:val="none"/>
                <w:u w:val="none"/>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9064A">
            <w:pPr>
              <w:rPr>
                <w:rFonts w:hint="default" w:ascii="Times New Roman" w:hAnsi="Times New Roman" w:eastAsia="宋体" w:cs="Times New Roman"/>
                <w:i w:val="0"/>
                <w:color w:val="000000"/>
                <w:sz w:val="20"/>
                <w:szCs w:val="20"/>
                <w:highlight w:val="none"/>
                <w:u w:val="none"/>
              </w:rPr>
            </w:pPr>
          </w:p>
        </w:tc>
        <w:tc>
          <w:tcPr>
            <w:tcW w:w="17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90D3E7">
            <w:pPr>
              <w:rPr>
                <w:rFonts w:hint="default" w:ascii="Times New Roman" w:hAnsi="Times New Roman" w:eastAsia="宋体" w:cs="Times New Roman"/>
                <w:i w:val="0"/>
                <w:color w:val="000000"/>
                <w:sz w:val="20"/>
                <w:szCs w:val="20"/>
                <w:highlight w:val="none"/>
                <w:u w:val="none"/>
              </w:rPr>
            </w:pPr>
          </w:p>
        </w:tc>
        <w:tc>
          <w:tcPr>
            <w:tcW w:w="1330"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AABFE7">
            <w:pPr>
              <w:rPr>
                <w:rFonts w:hint="default" w:ascii="Times New Roman" w:hAnsi="Times New Roman" w:eastAsia="宋体" w:cs="Times New Roman"/>
                <w:i w:val="0"/>
                <w:color w:val="000000"/>
                <w:sz w:val="20"/>
                <w:szCs w:val="20"/>
                <w:highlight w:val="none"/>
                <w:u w:val="none"/>
              </w:rPr>
            </w:pPr>
          </w:p>
        </w:tc>
      </w:tr>
      <w:tr w14:paraId="12B4B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80" w:hRule="atLeast"/>
        </w:trPr>
        <w:tc>
          <w:tcPr>
            <w:tcW w:w="139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7909F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highlight w:val="none"/>
                <w:u w:val="none"/>
                <w:lang w:val="en-US" w:eastAsia="zh-CN" w:bidi="ar"/>
              </w:rPr>
              <w:t>2300912</w:t>
            </w:r>
          </w:p>
        </w:tc>
        <w:tc>
          <w:tcPr>
            <w:tcW w:w="3327" w:type="dxa"/>
            <w:tcBorders>
              <w:top w:val="single" w:color="000000" w:sz="4" w:space="0"/>
              <w:bottom w:val="single" w:color="000000" w:sz="4" w:space="0"/>
              <w:right w:val="single" w:color="000000" w:sz="4" w:space="0"/>
            </w:tcBorders>
            <w:shd w:val="clear" w:color="auto" w:fill="FFFFFF"/>
            <w:noWrap w:val="0"/>
            <w:vAlign w:val="center"/>
          </w:tcPr>
          <w:p w14:paraId="47C1B7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eastAsia="zh-CN"/>
              </w:rPr>
            </w:pPr>
            <w:r>
              <w:rPr>
                <w:rFonts w:hint="default" w:ascii="Times New Roman" w:hAnsi="Times New Roman" w:cs="Times New Roman"/>
                <w:i w:val="0"/>
                <w:color w:val="000000"/>
                <w:sz w:val="20"/>
                <w:szCs w:val="20"/>
                <w:highlight w:val="none"/>
                <w:u w:val="none"/>
                <w:lang w:eastAsia="zh-CN"/>
              </w:rPr>
              <w:t>七、失业保险基金年终结余</w:t>
            </w:r>
          </w:p>
        </w:tc>
        <w:tc>
          <w:tcPr>
            <w:tcW w:w="16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680948">
            <w:pPr>
              <w:rPr>
                <w:rFonts w:hint="default" w:ascii="Times New Roman" w:hAnsi="Times New Roman" w:eastAsia="宋体" w:cs="Times New Roman"/>
                <w:i w:val="0"/>
                <w:color w:val="000000"/>
                <w:sz w:val="20"/>
                <w:szCs w:val="20"/>
                <w:highlight w:val="none"/>
                <w:u w:val="none"/>
              </w:rPr>
            </w:pPr>
          </w:p>
        </w:tc>
        <w:tc>
          <w:tcPr>
            <w:tcW w:w="17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3C9BD">
            <w:pPr>
              <w:rPr>
                <w:rFonts w:hint="default" w:ascii="Times New Roman" w:hAnsi="Times New Roman" w:eastAsia="宋体" w:cs="Times New Roman"/>
                <w:i w:val="0"/>
                <w:color w:val="000000"/>
                <w:sz w:val="20"/>
                <w:szCs w:val="20"/>
                <w:highlight w:val="none"/>
                <w:u w:val="none"/>
              </w:rPr>
            </w:pPr>
          </w:p>
        </w:tc>
        <w:tc>
          <w:tcPr>
            <w:tcW w:w="133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A4CF5F">
            <w:pPr>
              <w:rPr>
                <w:rFonts w:hint="default" w:ascii="Times New Roman" w:hAnsi="Times New Roman" w:eastAsia="宋体" w:cs="Times New Roman"/>
                <w:i w:val="0"/>
                <w:color w:val="000000"/>
                <w:sz w:val="20"/>
                <w:szCs w:val="20"/>
                <w:highlight w:val="none"/>
                <w:u w:val="none"/>
              </w:rPr>
            </w:pPr>
          </w:p>
        </w:tc>
      </w:tr>
    </w:tbl>
    <w:p w14:paraId="565DA918">
      <w:pPr>
        <w:wordWrap/>
        <w:jc w:val="center"/>
        <w:rPr>
          <w:rFonts w:hint="default" w:ascii="Times New Roman" w:hAnsi="Times New Roman" w:cs="Times New Roman"/>
          <w:b w:val="0"/>
          <w:bCs w:val="0"/>
          <w:sz w:val="22"/>
          <w:szCs w:val="22"/>
          <w:highlight w:val="none"/>
          <w:lang w:eastAsia="zh-Hans"/>
        </w:rPr>
      </w:pPr>
    </w:p>
    <w:p w14:paraId="2F5D0239">
      <w:pPr>
        <w:wordWrap/>
        <w:jc w:val="center"/>
        <w:rPr>
          <w:rFonts w:hint="default" w:ascii="Times New Roman" w:hAnsi="Times New Roman" w:cs="Times New Roman"/>
          <w:b w:val="0"/>
          <w:bCs w:val="0"/>
          <w:sz w:val="22"/>
          <w:szCs w:val="22"/>
          <w:highlight w:val="none"/>
          <w:lang w:eastAsia="zh-Hans"/>
        </w:rPr>
      </w:pPr>
    </w:p>
    <w:p w14:paraId="592005AB">
      <w:pPr>
        <w:jc w:val="both"/>
        <w:rPr>
          <w:rFonts w:hint="default" w:ascii="Times New Roman" w:hAnsi="Times New Roman" w:cs="Times New Roman"/>
          <w:b w:val="0"/>
          <w:bCs w:val="0"/>
          <w:sz w:val="22"/>
          <w:szCs w:val="22"/>
          <w:highlight w:val="none"/>
          <w:lang w:val="en-US" w:eastAsia="zh-Hans"/>
        </w:rPr>
      </w:pPr>
    </w:p>
    <w:p w14:paraId="076D4822">
      <w:pPr>
        <w:jc w:val="both"/>
        <w:rPr>
          <w:rFonts w:hint="default" w:ascii="Times New Roman" w:hAnsi="Times New Roman" w:cs="Times New Roman"/>
          <w:b w:val="0"/>
          <w:bCs w:val="0"/>
          <w:sz w:val="22"/>
          <w:szCs w:val="22"/>
          <w:highlight w:val="none"/>
          <w:lang w:val="en-US" w:eastAsia="zh-Hans"/>
        </w:rPr>
      </w:pPr>
    </w:p>
    <w:p w14:paraId="1A292600">
      <w:pPr>
        <w:jc w:val="both"/>
        <w:rPr>
          <w:rFonts w:hint="default" w:ascii="Times New Roman" w:hAnsi="Times New Roman" w:cs="Times New Roman"/>
          <w:b w:val="0"/>
          <w:bCs w:val="0"/>
          <w:sz w:val="22"/>
          <w:szCs w:val="22"/>
          <w:highlight w:val="none"/>
          <w:lang w:val="en-US" w:eastAsia="zh-Hans"/>
        </w:rPr>
      </w:pPr>
    </w:p>
    <w:p w14:paraId="0FF4D249">
      <w:pPr>
        <w:widowControl/>
        <w:jc w:val="both"/>
        <w:outlineLvl w:val="1"/>
        <w:rPr>
          <w:rFonts w:hint="default" w:ascii="Times New Roman" w:hAnsi="Times New Roman" w:eastAsia="黑体" w:cs="Times New Roman"/>
          <w:kern w:val="0"/>
          <w:sz w:val="32"/>
          <w:szCs w:val="32"/>
          <w:highlight w:val="none"/>
          <w:lang w:val="en-US" w:eastAsia="zh-Hans"/>
        </w:rPr>
      </w:pPr>
    </w:p>
    <w:p w14:paraId="7EA6A9CF">
      <w:pPr>
        <w:pStyle w:val="11"/>
        <w:rPr>
          <w:rFonts w:hint="default" w:ascii="Times New Roman" w:hAnsi="Times New Roman" w:eastAsia="黑体" w:cs="Times New Roman"/>
          <w:kern w:val="0"/>
          <w:sz w:val="32"/>
          <w:szCs w:val="32"/>
          <w:highlight w:val="none"/>
          <w:lang w:val="en-US" w:eastAsia="zh-Hans"/>
        </w:rPr>
      </w:pPr>
    </w:p>
    <w:p w14:paraId="0EAAEC4A">
      <w:pPr>
        <w:pStyle w:val="11"/>
        <w:rPr>
          <w:rFonts w:hint="default" w:ascii="Times New Roman" w:hAnsi="Times New Roman" w:eastAsia="黑体" w:cs="Times New Roman"/>
          <w:kern w:val="0"/>
          <w:sz w:val="32"/>
          <w:szCs w:val="32"/>
          <w:highlight w:val="none"/>
          <w:lang w:val="en-US" w:eastAsia="zh-Hans"/>
        </w:rPr>
      </w:pPr>
    </w:p>
    <w:p w14:paraId="0FA8A729">
      <w:pPr>
        <w:pStyle w:val="11"/>
        <w:rPr>
          <w:rFonts w:hint="default" w:ascii="Times New Roman" w:hAnsi="Times New Roman" w:eastAsia="黑体" w:cs="Times New Roman"/>
          <w:kern w:val="0"/>
          <w:sz w:val="32"/>
          <w:szCs w:val="32"/>
          <w:highlight w:val="none"/>
          <w:lang w:val="en-US" w:eastAsia="zh-Hans"/>
        </w:rPr>
      </w:pPr>
    </w:p>
    <w:p w14:paraId="396B1D6C">
      <w:pPr>
        <w:widowControl/>
        <w:jc w:val="center"/>
        <w:outlineLvl w:val="1"/>
        <w:rPr>
          <w:rFonts w:hint="default" w:ascii="Times New Roman" w:hAnsi="Times New Roman" w:cs="Times New Roman"/>
          <w:b w:val="0"/>
          <w:bCs w:val="0"/>
          <w:sz w:val="22"/>
          <w:szCs w:val="22"/>
          <w:highlight w:val="none"/>
          <w:lang w:val="en-US" w:eastAsia="zh-Hans"/>
        </w:rPr>
      </w:pPr>
      <w:r>
        <w:rPr>
          <w:rFonts w:hint="default" w:ascii="Times New Roman" w:hAnsi="Times New Roman" w:eastAsia="黑体" w:cs="Times New Roman"/>
          <w:kern w:val="0"/>
          <w:sz w:val="32"/>
          <w:szCs w:val="32"/>
          <w:highlight w:val="none"/>
          <w:lang w:val="en-US" w:eastAsia="zh-Hans"/>
        </w:rPr>
        <w:t>第三部分</w:t>
      </w:r>
      <w:r>
        <w:rPr>
          <w:rFonts w:hint="default" w:ascii="Times New Roman" w:hAnsi="Times New Roman" w:eastAsia="黑体" w:cs="Times New Roman"/>
          <w:kern w:val="0"/>
          <w:sz w:val="32"/>
          <w:szCs w:val="32"/>
          <w:highlight w:val="none"/>
          <w:lang w:eastAsia="zh-Hans"/>
        </w:rPr>
        <w:t xml:space="preserve">  </w:t>
      </w:r>
      <w:r>
        <w:rPr>
          <w:rFonts w:hint="eastAsia" w:eastAsia="黑体" w:cs="Times New Roman"/>
          <w:kern w:val="0"/>
          <w:sz w:val="32"/>
          <w:szCs w:val="32"/>
          <w:highlight w:val="none"/>
          <w:lang w:val="en-US" w:eastAsia="zh-CN"/>
        </w:rPr>
        <w:t>财政拨款</w:t>
      </w:r>
      <w:r>
        <w:rPr>
          <w:rFonts w:hint="default" w:ascii="Times New Roman" w:hAnsi="Times New Roman" w:eastAsia="黑体" w:cs="Times New Roman"/>
          <w:kern w:val="0"/>
          <w:sz w:val="32"/>
          <w:szCs w:val="32"/>
          <w:highlight w:val="none"/>
          <w:lang w:val="en-US" w:eastAsia="zh-Hans"/>
        </w:rPr>
        <w:t>“三公”经费预算情况说明</w:t>
      </w:r>
    </w:p>
    <w:p w14:paraId="1066E92F">
      <w:pPr>
        <w:jc w:val="both"/>
        <w:rPr>
          <w:rFonts w:hint="default" w:ascii="Times New Roman" w:hAnsi="Times New Roman" w:cs="Times New Roman"/>
          <w:b w:val="0"/>
          <w:bCs w:val="0"/>
          <w:sz w:val="22"/>
          <w:szCs w:val="22"/>
          <w:highlight w:val="none"/>
          <w:lang w:val="en-US" w:eastAsia="zh-Hans"/>
        </w:rPr>
      </w:pPr>
    </w:p>
    <w:tbl>
      <w:tblPr>
        <w:tblStyle w:val="12"/>
        <w:tblW w:w="9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250"/>
        <w:gridCol w:w="2090"/>
        <w:gridCol w:w="2110"/>
        <w:gridCol w:w="1750"/>
      </w:tblGrid>
      <w:tr w14:paraId="48BA3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250" w:type="dxa"/>
            <w:noWrap w:val="0"/>
            <w:vAlign w:val="center"/>
          </w:tcPr>
          <w:p w14:paraId="348786C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表2</w:t>
            </w:r>
            <w:r>
              <w:rPr>
                <w:rFonts w:hint="default" w:ascii="Times New Roman" w:hAnsi="Times New Roman" w:cs="Times New Roman"/>
                <w:i w:val="0"/>
                <w:color w:val="000000"/>
                <w:kern w:val="0"/>
                <w:sz w:val="20"/>
                <w:szCs w:val="20"/>
                <w:highlight w:val="none"/>
                <w:u w:val="none"/>
                <w:lang w:eastAsia="zh-CN" w:bidi="ar"/>
              </w:rPr>
              <w:t>7</w:t>
            </w:r>
          </w:p>
        </w:tc>
        <w:tc>
          <w:tcPr>
            <w:tcW w:w="2090" w:type="dxa"/>
            <w:noWrap w:val="0"/>
            <w:vAlign w:val="center"/>
          </w:tcPr>
          <w:p w14:paraId="64715763">
            <w:pPr>
              <w:rPr>
                <w:rFonts w:hint="default" w:ascii="Times New Roman" w:hAnsi="Times New Roman" w:eastAsia="宋体" w:cs="Times New Roman"/>
                <w:i w:val="0"/>
                <w:color w:val="000000"/>
                <w:sz w:val="20"/>
                <w:szCs w:val="20"/>
                <w:highlight w:val="none"/>
                <w:u w:val="none"/>
              </w:rPr>
            </w:pPr>
          </w:p>
        </w:tc>
        <w:tc>
          <w:tcPr>
            <w:tcW w:w="2110" w:type="dxa"/>
            <w:noWrap w:val="0"/>
            <w:vAlign w:val="center"/>
          </w:tcPr>
          <w:p w14:paraId="28F768DE">
            <w:pPr>
              <w:rPr>
                <w:rFonts w:hint="default" w:ascii="Times New Roman" w:hAnsi="Times New Roman" w:eastAsia="宋体" w:cs="Times New Roman"/>
                <w:i w:val="0"/>
                <w:color w:val="000000"/>
                <w:sz w:val="20"/>
                <w:szCs w:val="20"/>
                <w:highlight w:val="none"/>
                <w:u w:val="none"/>
              </w:rPr>
            </w:pPr>
          </w:p>
        </w:tc>
        <w:tc>
          <w:tcPr>
            <w:tcW w:w="1750" w:type="dxa"/>
            <w:noWrap w:val="0"/>
            <w:vAlign w:val="center"/>
          </w:tcPr>
          <w:p w14:paraId="4D3A0F11">
            <w:pPr>
              <w:rPr>
                <w:rFonts w:hint="default" w:ascii="Times New Roman" w:hAnsi="Times New Roman" w:eastAsia="宋体" w:cs="Times New Roman"/>
                <w:i w:val="0"/>
                <w:color w:val="000000"/>
                <w:sz w:val="20"/>
                <w:szCs w:val="20"/>
                <w:highlight w:val="none"/>
                <w:u w:val="none"/>
              </w:rPr>
            </w:pPr>
          </w:p>
        </w:tc>
      </w:tr>
      <w:tr w14:paraId="6D501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9200" w:type="dxa"/>
            <w:gridSpan w:val="4"/>
            <w:noWrap w:val="0"/>
            <w:vAlign w:val="center"/>
          </w:tcPr>
          <w:p w14:paraId="14613B5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w:t>
            </w:r>
            <w:r>
              <w:rPr>
                <w:rFonts w:hint="eastAsia" w:cs="Times New Roman"/>
                <w:b/>
                <w:i w:val="0"/>
                <w:color w:val="000000"/>
                <w:kern w:val="0"/>
                <w:sz w:val="20"/>
                <w:szCs w:val="20"/>
                <w:highlight w:val="none"/>
                <w:u w:val="none"/>
                <w:lang w:val="en-US" w:eastAsia="zh-CN" w:bidi="ar"/>
              </w:rPr>
              <w:t>玛纳斯县财政拨款</w:t>
            </w:r>
            <w:r>
              <w:rPr>
                <w:rFonts w:hint="default" w:ascii="Times New Roman" w:hAnsi="Times New Roman" w:eastAsia="宋体" w:cs="Times New Roman"/>
                <w:b/>
                <w:i w:val="0"/>
                <w:color w:val="000000"/>
                <w:kern w:val="0"/>
                <w:sz w:val="20"/>
                <w:szCs w:val="20"/>
                <w:highlight w:val="none"/>
                <w:u w:val="none"/>
                <w:lang w:val="en-US" w:eastAsia="zh-CN" w:bidi="ar"/>
              </w:rPr>
              <w:t>“三公”经费支出预算表</w:t>
            </w:r>
          </w:p>
        </w:tc>
      </w:tr>
      <w:tr w14:paraId="2B0D1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3250" w:type="dxa"/>
            <w:noWrap w:val="0"/>
            <w:vAlign w:val="center"/>
          </w:tcPr>
          <w:p w14:paraId="6E91B291">
            <w:pPr>
              <w:rPr>
                <w:rFonts w:hint="default" w:ascii="Times New Roman" w:hAnsi="Times New Roman" w:eastAsia="宋体" w:cs="Times New Roman"/>
                <w:i w:val="0"/>
                <w:color w:val="000000"/>
                <w:sz w:val="20"/>
                <w:szCs w:val="20"/>
                <w:highlight w:val="none"/>
                <w:u w:val="none"/>
              </w:rPr>
            </w:pPr>
          </w:p>
        </w:tc>
        <w:tc>
          <w:tcPr>
            <w:tcW w:w="2090" w:type="dxa"/>
            <w:noWrap w:val="0"/>
            <w:vAlign w:val="center"/>
          </w:tcPr>
          <w:p w14:paraId="732C496A">
            <w:pPr>
              <w:rPr>
                <w:rFonts w:hint="default" w:ascii="Times New Roman" w:hAnsi="Times New Roman" w:eastAsia="宋体" w:cs="Times New Roman"/>
                <w:i w:val="0"/>
                <w:color w:val="000000"/>
                <w:sz w:val="20"/>
                <w:szCs w:val="20"/>
                <w:highlight w:val="none"/>
                <w:u w:val="none"/>
              </w:rPr>
            </w:pPr>
          </w:p>
        </w:tc>
        <w:tc>
          <w:tcPr>
            <w:tcW w:w="3860" w:type="dxa"/>
            <w:gridSpan w:val="2"/>
            <w:noWrap w:val="0"/>
            <w:vAlign w:val="center"/>
          </w:tcPr>
          <w:p w14:paraId="5C9A6E4E">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单位：万元</w:t>
            </w:r>
          </w:p>
        </w:tc>
      </w:tr>
      <w:tr w14:paraId="7E974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3250" w:type="dxa"/>
            <w:tcBorders>
              <w:top w:val="single" w:color="000000" w:sz="4" w:space="0"/>
              <w:left w:val="single" w:color="000000" w:sz="4" w:space="0"/>
              <w:bottom w:val="single" w:color="000000" w:sz="4" w:space="0"/>
              <w:right w:val="single" w:color="000000" w:sz="4" w:space="0"/>
            </w:tcBorders>
            <w:noWrap w:val="0"/>
            <w:vAlign w:val="center"/>
          </w:tcPr>
          <w:p w14:paraId="0557F29C">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 xml:space="preserve">        项目</w:t>
            </w:r>
          </w:p>
        </w:tc>
        <w:tc>
          <w:tcPr>
            <w:tcW w:w="2090" w:type="dxa"/>
            <w:tcBorders>
              <w:top w:val="single" w:color="000000" w:sz="4" w:space="0"/>
              <w:left w:val="single" w:color="000000" w:sz="4" w:space="0"/>
              <w:bottom w:val="single" w:color="000000" w:sz="4" w:space="0"/>
              <w:right w:val="single" w:color="000000" w:sz="4" w:space="0"/>
            </w:tcBorders>
            <w:noWrap w:val="0"/>
            <w:vAlign w:val="center"/>
          </w:tcPr>
          <w:p w14:paraId="6E020CA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2025</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2110" w:type="dxa"/>
            <w:tcBorders>
              <w:top w:val="single" w:color="000000" w:sz="4" w:space="0"/>
              <w:left w:val="single" w:color="000000" w:sz="4" w:space="0"/>
              <w:bottom w:val="single" w:color="000000" w:sz="4" w:space="0"/>
              <w:right w:val="single" w:color="000000" w:sz="4" w:space="0"/>
            </w:tcBorders>
            <w:noWrap w:val="0"/>
            <w:vAlign w:val="center"/>
          </w:tcPr>
          <w:p w14:paraId="1A043B2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2026</w:t>
            </w:r>
            <w:r>
              <w:rPr>
                <w:rFonts w:hint="default" w:ascii="Times New Roman" w:hAnsi="Times New Roman" w:eastAsia="宋体" w:cs="Times New Roman"/>
                <w:b/>
                <w:i w:val="0"/>
                <w:color w:val="000000"/>
                <w:kern w:val="0"/>
                <w:sz w:val="20"/>
                <w:szCs w:val="20"/>
                <w:highlight w:val="none"/>
                <w:u w:val="none"/>
                <w:lang w:val="en-US" w:eastAsia="zh-CN" w:bidi="ar"/>
              </w:rPr>
              <w:t>年预算数</w:t>
            </w:r>
          </w:p>
        </w:tc>
        <w:tc>
          <w:tcPr>
            <w:tcW w:w="1750" w:type="dxa"/>
            <w:tcBorders>
              <w:top w:val="single" w:color="000000" w:sz="4" w:space="0"/>
              <w:left w:val="single" w:color="000000" w:sz="4" w:space="0"/>
              <w:bottom w:val="single" w:color="000000" w:sz="4" w:space="0"/>
              <w:right w:val="single" w:color="000000" w:sz="4" w:space="0"/>
            </w:tcBorders>
            <w:noWrap w:val="0"/>
            <w:vAlign w:val="center"/>
          </w:tcPr>
          <w:p w14:paraId="3837F69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比上年</w:t>
            </w:r>
            <w:r>
              <w:rPr>
                <w:rFonts w:hint="eastAsia" w:cs="Times New Roman"/>
                <w:b/>
                <w:i w:val="0"/>
                <w:color w:val="000000"/>
                <w:kern w:val="0"/>
                <w:sz w:val="20"/>
                <w:szCs w:val="20"/>
                <w:highlight w:val="none"/>
                <w:u w:val="none"/>
                <w:lang w:val="en-US" w:eastAsia="zh-CN" w:bidi="ar"/>
              </w:rPr>
              <w:t>预算数</w:t>
            </w:r>
            <w:r>
              <w:rPr>
                <w:rFonts w:hint="default" w:ascii="Times New Roman" w:hAnsi="Times New Roman" w:eastAsia="宋体" w:cs="Times New Roman"/>
                <w:b/>
                <w:i w:val="0"/>
                <w:color w:val="000000"/>
                <w:kern w:val="0"/>
                <w:sz w:val="20"/>
                <w:szCs w:val="20"/>
                <w:highlight w:val="none"/>
                <w:u w:val="none"/>
                <w:lang w:val="en-US" w:eastAsia="zh-CN" w:bidi="ar"/>
              </w:rPr>
              <w:t>增(减)%</w:t>
            </w:r>
          </w:p>
        </w:tc>
      </w:tr>
      <w:tr w14:paraId="040C7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3C0D105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72582EAD">
            <w:pPr>
              <w:jc w:val="center"/>
              <w:rPr>
                <w:rFonts w:hint="default" w:ascii="Times New Roman" w:hAnsi="Times New Roman" w:eastAsia="方正小标宋_GBK" w:cs="Times New Roman"/>
                <w:i w:val="0"/>
                <w:color w:val="000000"/>
                <w:sz w:val="20"/>
                <w:szCs w:val="20"/>
                <w:highlight w:val="none"/>
                <w:u w:val="none"/>
                <w:lang w:val="en-US"/>
              </w:rPr>
            </w:pPr>
            <w:r>
              <w:rPr>
                <w:rFonts w:hint="default" w:ascii="Times New Roman" w:hAnsi="Times New Roman" w:cs="Times New Roman" w:eastAsiaTheme="minorEastAsia"/>
                <w:b/>
                <w:bCs/>
                <w:i w:val="0"/>
                <w:color w:val="000000"/>
                <w:sz w:val="20"/>
                <w:szCs w:val="20"/>
                <w:u w:val="none"/>
                <w:lang w:val="en-US" w:eastAsia="zh-CN"/>
              </w:rPr>
              <w:t>57</w:t>
            </w:r>
            <w:r>
              <w:rPr>
                <w:rFonts w:hint="eastAsia" w:cs="Times New Roman" w:eastAsiaTheme="minorEastAsia"/>
                <w:b/>
                <w:bCs/>
                <w:i w:val="0"/>
                <w:color w:val="000000"/>
                <w:sz w:val="20"/>
                <w:szCs w:val="20"/>
                <w:u w:val="none"/>
                <w:lang w:val="en-US" w:eastAsia="zh-CN"/>
              </w:rPr>
              <w:t>3</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6C904FFA">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b/>
                <w:bCs/>
                <w:i w:val="0"/>
                <w:color w:val="000000"/>
                <w:sz w:val="20"/>
                <w:szCs w:val="20"/>
                <w:highlight w:val="none"/>
                <w:u w:val="none"/>
                <w:lang w:val="en-US" w:eastAsia="zh-CN"/>
              </w:rPr>
              <w:t>573</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32D569F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1991E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3D5EAE">
            <w:pPr>
              <w:jc w:val="center"/>
              <w:rPr>
                <w:rFonts w:hint="default" w:ascii="Times New Roman" w:hAnsi="Times New Roman" w:eastAsia="宋体" w:cs="Times New Roman"/>
                <w:b/>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061502">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77438F">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681CE1">
            <w:pPr>
              <w:jc w:val="center"/>
              <w:rPr>
                <w:rFonts w:hint="default" w:ascii="Times New Roman" w:hAnsi="Times New Roman" w:eastAsia="宋体" w:cs="Times New Roman"/>
                <w:i w:val="0"/>
                <w:color w:val="000000"/>
                <w:sz w:val="20"/>
                <w:szCs w:val="20"/>
                <w:highlight w:val="none"/>
                <w:u w:val="none"/>
              </w:rPr>
            </w:pPr>
          </w:p>
        </w:tc>
      </w:tr>
      <w:tr w14:paraId="50D52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7C40D14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1.因公出国（境）费用</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1D52AA94">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eastAsiaTheme="minorEastAsia"/>
                <w:i w:val="0"/>
                <w:color w:val="000000"/>
                <w:sz w:val="20"/>
                <w:szCs w:val="20"/>
                <w:u w:val="none"/>
                <w:lang w:val="en-US" w:eastAsia="zh-CN"/>
              </w:rPr>
              <w:t>0</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238E86F0">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27D2A6C7">
            <w:pPr>
              <w:jc w:val="center"/>
              <w:rPr>
                <w:rFonts w:hint="default" w:ascii="Times New Roman" w:hAnsi="Times New Roman" w:eastAsia="宋体" w:cs="Times New Roman"/>
                <w:i w:val="0"/>
                <w:color w:val="000000"/>
                <w:sz w:val="20"/>
                <w:szCs w:val="20"/>
                <w:highlight w:val="none"/>
                <w:u w:val="none"/>
              </w:rPr>
            </w:pPr>
          </w:p>
        </w:tc>
      </w:tr>
      <w:tr w14:paraId="7FD7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EC073C">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12EF02">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DF260F">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3236FB">
            <w:pPr>
              <w:jc w:val="center"/>
              <w:rPr>
                <w:rFonts w:hint="default" w:ascii="Times New Roman" w:hAnsi="Times New Roman" w:eastAsia="宋体" w:cs="Times New Roman"/>
                <w:i w:val="0"/>
                <w:color w:val="000000"/>
                <w:sz w:val="20"/>
                <w:szCs w:val="20"/>
                <w:highlight w:val="none"/>
                <w:u w:val="none"/>
              </w:rPr>
            </w:pPr>
          </w:p>
        </w:tc>
      </w:tr>
      <w:tr w14:paraId="247A7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1ED4FE6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2.公务接待费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7D6409">
            <w:pPr>
              <w:jc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eastAsiaTheme="minorEastAsia"/>
                <w:i w:val="0"/>
                <w:color w:val="000000"/>
                <w:sz w:val="20"/>
                <w:szCs w:val="20"/>
                <w:u w:val="none"/>
                <w:lang w:val="en-US" w:eastAsia="zh-CN"/>
              </w:rPr>
              <w:t>4</w:t>
            </w:r>
            <w:r>
              <w:rPr>
                <w:rFonts w:hint="eastAsia" w:cs="Times New Roman" w:eastAsiaTheme="minorEastAsia"/>
                <w:i w:val="0"/>
                <w:color w:val="000000"/>
                <w:sz w:val="20"/>
                <w:szCs w:val="20"/>
                <w:u w:val="none"/>
                <w:lang w:val="en-US" w:eastAsia="zh-CN"/>
              </w:rPr>
              <w:t>5</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2D80D9BB">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77FAA962">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11D8D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D0B31F">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D24F3D">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22B5F0">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C5ED0">
            <w:pPr>
              <w:jc w:val="center"/>
              <w:rPr>
                <w:rFonts w:hint="default" w:ascii="Times New Roman" w:hAnsi="Times New Roman" w:eastAsia="宋体" w:cs="Times New Roman"/>
                <w:i w:val="0"/>
                <w:color w:val="000000"/>
                <w:sz w:val="20"/>
                <w:szCs w:val="20"/>
                <w:highlight w:val="none"/>
                <w:u w:val="none"/>
              </w:rPr>
            </w:pPr>
          </w:p>
        </w:tc>
      </w:tr>
      <w:tr w14:paraId="1CFD7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778D2C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3.公务用车费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3D36AAF6">
            <w:pPr>
              <w:jc w:val="center"/>
              <w:rPr>
                <w:rFonts w:hint="default" w:ascii="Times New Roman" w:hAnsi="Times New Roman" w:eastAsia="方正小标宋_GBK" w:cs="Times New Roman"/>
                <w:i w:val="0"/>
                <w:color w:val="000000"/>
                <w:sz w:val="20"/>
                <w:szCs w:val="20"/>
                <w:highlight w:val="none"/>
                <w:u w:val="none"/>
              </w:rPr>
            </w:pPr>
            <w:r>
              <w:rPr>
                <w:rFonts w:hint="default" w:ascii="Times New Roman" w:hAnsi="Times New Roman" w:cs="Times New Roman" w:eastAsiaTheme="minorEastAsia"/>
                <w:i w:val="0"/>
                <w:color w:val="000000"/>
                <w:sz w:val="20"/>
                <w:szCs w:val="20"/>
                <w:u w:val="none"/>
                <w:lang w:val="en-US" w:eastAsia="zh-CN"/>
              </w:rPr>
              <w:t>528</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2EFA1D60">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i w:val="0"/>
                <w:color w:val="000000"/>
                <w:sz w:val="20"/>
                <w:szCs w:val="20"/>
                <w:highlight w:val="none"/>
                <w:u w:val="none"/>
                <w:lang w:val="en-US" w:eastAsia="zh-CN"/>
              </w:rPr>
              <w:t>528</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AE09F41">
            <w:pPr>
              <w:jc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14340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75830D">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2148CF">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A60520">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4EC0CD">
            <w:pPr>
              <w:jc w:val="center"/>
              <w:rPr>
                <w:rFonts w:hint="default" w:ascii="Times New Roman" w:hAnsi="Times New Roman" w:eastAsia="宋体" w:cs="Times New Roman"/>
                <w:i w:val="0"/>
                <w:color w:val="000000"/>
                <w:sz w:val="20"/>
                <w:szCs w:val="20"/>
                <w:highlight w:val="none"/>
                <w:u w:val="none"/>
              </w:rPr>
            </w:pPr>
          </w:p>
        </w:tc>
      </w:tr>
      <w:tr w14:paraId="1A979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89804B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其中：（1）公务用车运行维护费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0990319B">
            <w:pPr>
              <w:jc w:val="center"/>
              <w:rPr>
                <w:rFonts w:hint="default" w:ascii="Times New Roman" w:hAnsi="Times New Roman" w:eastAsia="方正小标宋_GBK" w:cs="Times New Roman"/>
                <w:i w:val="0"/>
                <w:color w:val="000000"/>
                <w:sz w:val="20"/>
                <w:szCs w:val="20"/>
                <w:highlight w:val="none"/>
                <w:u w:val="none"/>
              </w:rPr>
            </w:pPr>
            <w:r>
              <w:rPr>
                <w:rFonts w:hint="default" w:ascii="Times New Roman" w:hAnsi="Times New Roman" w:cs="Times New Roman" w:eastAsiaTheme="minorEastAsia"/>
                <w:i w:val="0"/>
                <w:color w:val="000000"/>
                <w:sz w:val="20"/>
                <w:szCs w:val="20"/>
                <w:u w:val="none"/>
                <w:lang w:val="en-US" w:eastAsia="zh-CN"/>
              </w:rPr>
              <w:t>528</w:t>
            </w: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424512C3">
            <w:pPr>
              <w:jc w:val="center"/>
              <w:rPr>
                <w:rFonts w:hint="default" w:ascii="Times New Roman" w:hAnsi="Times New Roman" w:eastAsia="方正小标宋_GBK" w:cs="Times New Roman"/>
                <w:i w:val="0"/>
                <w:color w:val="000000"/>
                <w:sz w:val="20"/>
                <w:szCs w:val="20"/>
                <w:highlight w:val="none"/>
                <w:u w:val="none"/>
                <w:lang w:val="en-US" w:eastAsia="zh-CN"/>
              </w:rPr>
            </w:pPr>
            <w:r>
              <w:rPr>
                <w:rFonts w:hint="eastAsia" w:eastAsia="方正小标宋_GBK" w:cs="Times New Roman"/>
                <w:i w:val="0"/>
                <w:color w:val="000000"/>
                <w:sz w:val="20"/>
                <w:szCs w:val="20"/>
                <w:highlight w:val="none"/>
                <w:u w:val="none"/>
                <w:lang w:val="en-US" w:eastAsia="zh-CN"/>
              </w:rPr>
              <w:t>528</w:t>
            </w: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5922AB16">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2612A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75ECE8">
            <w:pPr>
              <w:jc w:val="left"/>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B76D7A">
            <w:pPr>
              <w:jc w:val="center"/>
              <w:rPr>
                <w:rFonts w:hint="default" w:ascii="Times New Roman" w:hAnsi="Times New Roman" w:eastAsia="方正小标宋_GBK"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CB53E7">
            <w:pPr>
              <w:jc w:val="center"/>
              <w:rPr>
                <w:rFonts w:hint="default" w:ascii="Times New Roman" w:hAnsi="Times New Roman" w:eastAsia="方正小标宋_GBK"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61FE62">
            <w:pPr>
              <w:jc w:val="center"/>
              <w:rPr>
                <w:rFonts w:hint="default" w:ascii="Times New Roman" w:hAnsi="Times New Roman" w:eastAsia="宋体" w:cs="Times New Roman"/>
                <w:i w:val="0"/>
                <w:color w:val="000000"/>
                <w:sz w:val="20"/>
                <w:szCs w:val="20"/>
                <w:highlight w:val="none"/>
                <w:u w:val="none"/>
              </w:rPr>
            </w:pPr>
          </w:p>
        </w:tc>
      </w:tr>
      <w:tr w14:paraId="66D4B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0" w:hRule="atLeast"/>
        </w:trPr>
        <w:tc>
          <w:tcPr>
            <w:tcW w:w="3250"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2B689">
            <w:pPr>
              <w:keepNext w:val="0"/>
              <w:keepLines w:val="0"/>
              <w:widowControl/>
              <w:suppressLineNumbers w:val="0"/>
              <w:ind w:firstLine="600" w:firstLineChars="30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（2）公务用车购置费</w:t>
            </w:r>
          </w:p>
        </w:tc>
        <w:tc>
          <w:tcPr>
            <w:tcW w:w="2090" w:type="dxa"/>
            <w:vMerge w:val="restart"/>
            <w:tcBorders>
              <w:top w:val="single" w:color="000000" w:sz="4" w:space="0"/>
              <w:left w:val="single" w:color="000000" w:sz="4" w:space="0"/>
              <w:bottom w:val="single" w:color="000000" w:sz="4" w:space="0"/>
              <w:right w:val="single" w:color="000000" w:sz="4" w:space="0"/>
            </w:tcBorders>
            <w:noWrap w:val="0"/>
            <w:vAlign w:val="center"/>
          </w:tcPr>
          <w:p w14:paraId="23016D01">
            <w:pPr>
              <w:jc w:val="center"/>
              <w:rPr>
                <w:rFonts w:hint="default" w:ascii="Times New Roman" w:hAnsi="Times New Roman" w:eastAsia="宋体" w:cs="Times New Roman"/>
                <w:i w:val="0"/>
                <w:color w:val="000000"/>
                <w:sz w:val="20"/>
                <w:szCs w:val="20"/>
                <w:highlight w:val="none"/>
                <w:u w:val="none"/>
              </w:rPr>
            </w:pPr>
          </w:p>
        </w:tc>
        <w:tc>
          <w:tcPr>
            <w:tcW w:w="2110" w:type="dxa"/>
            <w:vMerge w:val="restart"/>
            <w:tcBorders>
              <w:top w:val="single" w:color="000000" w:sz="4" w:space="0"/>
              <w:left w:val="single" w:color="000000" w:sz="4" w:space="0"/>
              <w:bottom w:val="single" w:color="000000" w:sz="4" w:space="0"/>
              <w:right w:val="single" w:color="000000" w:sz="4" w:space="0"/>
            </w:tcBorders>
            <w:noWrap w:val="0"/>
            <w:vAlign w:val="center"/>
          </w:tcPr>
          <w:p w14:paraId="7C85A636">
            <w:pPr>
              <w:jc w:val="center"/>
              <w:rPr>
                <w:rFonts w:hint="default" w:ascii="Times New Roman" w:hAnsi="Times New Roman" w:eastAsia="宋体" w:cs="Times New Roman"/>
                <w:i w:val="0"/>
                <w:color w:val="000000"/>
                <w:sz w:val="20"/>
                <w:szCs w:val="20"/>
                <w:highlight w:val="none"/>
                <w:u w:val="none"/>
              </w:rPr>
            </w:pPr>
          </w:p>
        </w:tc>
        <w:tc>
          <w:tcPr>
            <w:tcW w:w="1750" w:type="dxa"/>
            <w:vMerge w:val="restart"/>
            <w:tcBorders>
              <w:top w:val="single" w:color="000000" w:sz="4" w:space="0"/>
              <w:left w:val="single" w:color="000000" w:sz="4" w:space="0"/>
              <w:bottom w:val="single" w:color="000000" w:sz="4" w:space="0"/>
              <w:right w:val="single" w:color="000000" w:sz="4" w:space="0"/>
            </w:tcBorders>
            <w:noWrap w:val="0"/>
            <w:vAlign w:val="center"/>
          </w:tcPr>
          <w:p w14:paraId="4393ADEB">
            <w:pPr>
              <w:jc w:val="center"/>
              <w:rPr>
                <w:rFonts w:hint="default" w:ascii="Times New Roman" w:hAnsi="Times New Roman" w:eastAsia="宋体" w:cs="Times New Roman"/>
                <w:i w:val="0"/>
                <w:color w:val="000000"/>
                <w:sz w:val="20"/>
                <w:szCs w:val="20"/>
                <w:highlight w:val="none"/>
                <w:u w:val="none"/>
              </w:rPr>
            </w:pPr>
          </w:p>
        </w:tc>
      </w:tr>
      <w:tr w14:paraId="373C2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2" w:hRule="atLeast"/>
        </w:trPr>
        <w:tc>
          <w:tcPr>
            <w:tcW w:w="32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D7156E">
            <w:pPr>
              <w:jc w:val="center"/>
              <w:rPr>
                <w:rFonts w:hint="default" w:ascii="Times New Roman" w:hAnsi="Times New Roman" w:eastAsia="宋体" w:cs="Times New Roman"/>
                <w:i w:val="0"/>
                <w:color w:val="000000"/>
                <w:sz w:val="20"/>
                <w:szCs w:val="20"/>
                <w:highlight w:val="none"/>
                <w:u w:val="none"/>
              </w:rPr>
            </w:pPr>
          </w:p>
        </w:tc>
        <w:tc>
          <w:tcPr>
            <w:tcW w:w="209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0283E">
            <w:pPr>
              <w:jc w:val="center"/>
              <w:rPr>
                <w:rFonts w:hint="default" w:ascii="Times New Roman" w:hAnsi="Times New Roman" w:eastAsia="宋体" w:cs="Times New Roman"/>
                <w:i w:val="0"/>
                <w:color w:val="000000"/>
                <w:sz w:val="20"/>
                <w:szCs w:val="20"/>
                <w:highlight w:val="none"/>
                <w:u w:val="none"/>
              </w:rPr>
            </w:pPr>
          </w:p>
        </w:tc>
        <w:tc>
          <w:tcPr>
            <w:tcW w:w="211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C96D49">
            <w:pPr>
              <w:jc w:val="center"/>
              <w:rPr>
                <w:rFonts w:hint="default" w:ascii="Times New Roman" w:hAnsi="Times New Roman" w:eastAsia="宋体" w:cs="Times New Roman"/>
                <w:i w:val="0"/>
                <w:color w:val="000000"/>
                <w:sz w:val="20"/>
                <w:szCs w:val="20"/>
                <w:highlight w:val="none"/>
                <w:u w:val="none"/>
              </w:rPr>
            </w:pPr>
          </w:p>
        </w:tc>
        <w:tc>
          <w:tcPr>
            <w:tcW w:w="17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C9988B">
            <w:pPr>
              <w:jc w:val="center"/>
              <w:rPr>
                <w:rFonts w:hint="default" w:ascii="Times New Roman" w:hAnsi="Times New Roman" w:eastAsia="宋体" w:cs="Times New Roman"/>
                <w:i w:val="0"/>
                <w:color w:val="000000"/>
                <w:sz w:val="20"/>
                <w:szCs w:val="20"/>
                <w:highlight w:val="none"/>
                <w:u w:val="none"/>
              </w:rPr>
            </w:pPr>
          </w:p>
        </w:tc>
      </w:tr>
    </w:tbl>
    <w:p w14:paraId="00FF411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jc w:val="both"/>
        <w:textAlignment w:val="auto"/>
        <w:outlineLvl w:val="9"/>
        <w:rPr>
          <w:rFonts w:hint="eastAsia" w:eastAsia="仿宋_GB2312"/>
          <w:color w:val="000000"/>
          <w:kern w:val="0"/>
          <w:sz w:val="32"/>
          <w:szCs w:val="32"/>
          <w:lang w:eastAsia="zh-Hans" w:bidi="ar"/>
        </w:rPr>
      </w:pPr>
    </w:p>
    <w:p w14:paraId="141EF72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eastAsia" w:eastAsia="楷体_GB2312" w:cs="Times New Roman"/>
          <w:b/>
          <w:bCs w:val="0"/>
          <w:spacing w:val="-4"/>
          <w:sz w:val="32"/>
          <w:szCs w:val="32"/>
          <w:highlight w:val="none"/>
          <w:lang w:val="en-US" w:eastAsia="zh-CN"/>
        </w:rPr>
        <w:t>一</w:t>
      </w:r>
      <w:r>
        <w:rPr>
          <w:rFonts w:hint="default" w:ascii="Times New Roman" w:hAnsi="Times New Roman" w:eastAsia="楷体_GB2312" w:cs="Times New Roman"/>
          <w:b/>
          <w:bCs w:val="0"/>
          <w:spacing w:val="-4"/>
          <w:sz w:val="32"/>
          <w:szCs w:val="32"/>
          <w:highlight w:val="none"/>
          <w:lang w:val="en-US" w:eastAsia="zh-CN"/>
        </w:rPr>
        <w:t>、</w:t>
      </w:r>
      <w:r>
        <w:rPr>
          <w:rFonts w:hint="eastAsia" w:eastAsia="楷体_GB2312" w:cs="Times New Roman"/>
          <w:b/>
          <w:bCs w:val="0"/>
          <w:spacing w:val="-4"/>
          <w:sz w:val="32"/>
          <w:szCs w:val="32"/>
          <w:highlight w:val="none"/>
          <w:lang w:val="en-US" w:eastAsia="zh-CN"/>
        </w:rPr>
        <w:t>财政拨款</w:t>
      </w:r>
      <w:r>
        <w:rPr>
          <w:rFonts w:hint="default" w:ascii="Times New Roman" w:hAnsi="Times New Roman" w:eastAsia="楷体_GB2312" w:cs="Times New Roman"/>
          <w:b/>
          <w:bCs w:val="0"/>
          <w:spacing w:val="-4"/>
          <w:sz w:val="32"/>
          <w:szCs w:val="32"/>
          <w:highlight w:val="none"/>
          <w:lang w:val="en-US" w:eastAsia="zh-Hans"/>
        </w:rPr>
        <w:t>“三公”经费预算</w:t>
      </w:r>
      <w:r>
        <w:rPr>
          <w:rFonts w:hint="eastAsia" w:eastAsia="楷体_GB2312" w:cs="Times New Roman"/>
          <w:b/>
          <w:bCs w:val="0"/>
          <w:spacing w:val="-4"/>
          <w:sz w:val="32"/>
          <w:szCs w:val="32"/>
          <w:highlight w:val="none"/>
          <w:lang w:val="en-US" w:eastAsia="zh-CN"/>
        </w:rPr>
        <w:t>安排</w:t>
      </w:r>
      <w:r>
        <w:rPr>
          <w:rFonts w:hint="default" w:ascii="Times New Roman" w:hAnsi="Times New Roman" w:eastAsia="楷体_GB2312" w:cs="Times New Roman"/>
          <w:b/>
          <w:bCs w:val="0"/>
          <w:spacing w:val="-4"/>
          <w:sz w:val="32"/>
          <w:szCs w:val="32"/>
          <w:highlight w:val="none"/>
          <w:lang w:val="en-US" w:eastAsia="zh-Hans"/>
        </w:rPr>
        <w:t>情况</w:t>
      </w:r>
    </w:p>
    <w:p w14:paraId="3BB3516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3" w:firstLineChars="200"/>
        <w:jc w:val="both"/>
        <w:textAlignment w:val="auto"/>
        <w:outlineLvl w:val="9"/>
        <w:rPr>
          <w:rFonts w:hint="default" w:ascii="Times New Roman" w:hAnsi="Times New Roman" w:eastAsia="仿宋_GB2312" w:cs="Times New Roman"/>
          <w:b/>
          <w:bCs/>
          <w:color w:val="000000"/>
          <w:kern w:val="0"/>
          <w:sz w:val="32"/>
          <w:szCs w:val="32"/>
          <w:highlight w:val="none"/>
          <w:lang w:val="en-US" w:eastAsia="zh-Hans" w:bidi="ar"/>
        </w:rPr>
      </w:pPr>
      <w:r>
        <w:rPr>
          <w:rFonts w:hint="default" w:ascii="Times New Roman" w:hAnsi="Times New Roman" w:eastAsia="仿宋_GB2312" w:cs="Times New Roman"/>
          <w:b/>
          <w:bCs/>
          <w:color w:val="000000"/>
          <w:kern w:val="0"/>
          <w:sz w:val="32"/>
          <w:szCs w:val="32"/>
          <w:highlight w:val="none"/>
          <w:lang w:eastAsia="zh-Hans" w:bidi="ar"/>
        </w:rPr>
        <w:t>1</w:t>
      </w:r>
      <w:r>
        <w:rPr>
          <w:rFonts w:hint="default" w:ascii="Times New Roman" w:hAnsi="Times New Roman" w:eastAsia="仿宋_GB2312" w:cs="Times New Roman"/>
          <w:b/>
          <w:bCs/>
          <w:color w:val="000000"/>
          <w:kern w:val="0"/>
          <w:sz w:val="32"/>
          <w:szCs w:val="32"/>
          <w:highlight w:val="none"/>
          <w:lang w:val="en-US" w:eastAsia="zh-CN" w:bidi="ar"/>
        </w:rPr>
        <w:t>.</w:t>
      </w:r>
      <w:r>
        <w:rPr>
          <w:rFonts w:hint="default" w:ascii="Times New Roman" w:hAnsi="Times New Roman" w:eastAsia="仿宋_GB2312" w:cs="Times New Roman"/>
          <w:b/>
          <w:bCs/>
          <w:color w:val="000000"/>
          <w:kern w:val="0"/>
          <w:sz w:val="32"/>
          <w:szCs w:val="32"/>
          <w:highlight w:val="none"/>
          <w:lang w:val="en-US" w:eastAsia="zh-Hans" w:bidi="ar"/>
        </w:rPr>
        <w:t>基本情况</w:t>
      </w:r>
    </w:p>
    <w:p w14:paraId="2A5EDD6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eastAsia="zh-Hans" w:bidi="ar"/>
        </w:rPr>
      </w:pPr>
      <w:r>
        <w:rPr>
          <w:rFonts w:hint="eastAsia" w:ascii="仿宋_GB2312" w:hAnsi="仿宋_GB2312" w:eastAsia="仿宋_GB2312" w:cs="仿宋_GB2312"/>
          <w:color w:val="000000"/>
          <w:kern w:val="0"/>
          <w:sz w:val="32"/>
          <w:szCs w:val="32"/>
          <w:highlight w:val="none"/>
          <w:lang w:eastAsia="zh-Hans" w:bidi="ar"/>
        </w:rPr>
        <w:t>20</w:t>
      </w:r>
      <w:r>
        <w:rPr>
          <w:rFonts w:hint="eastAsia" w:ascii="仿宋_GB2312" w:hAnsi="仿宋_GB2312" w:eastAsia="仿宋_GB2312" w:cs="仿宋_GB2312"/>
          <w:color w:val="000000"/>
          <w:kern w:val="0"/>
          <w:sz w:val="32"/>
          <w:szCs w:val="32"/>
          <w:highlight w:val="none"/>
          <w:lang w:val="en-US" w:eastAsia="zh-CN" w:bidi="ar"/>
        </w:rPr>
        <w:t>26</w:t>
      </w:r>
      <w:r>
        <w:rPr>
          <w:rFonts w:hint="eastAsia" w:ascii="仿宋_GB2312" w:hAnsi="仿宋_GB2312" w:eastAsia="仿宋_GB2312" w:cs="仿宋_GB2312"/>
          <w:color w:val="000000"/>
          <w:kern w:val="0"/>
          <w:sz w:val="32"/>
          <w:szCs w:val="32"/>
          <w:highlight w:val="none"/>
          <w:lang w:eastAsia="zh-Hans" w:bidi="ar"/>
        </w:rPr>
        <w:t>年</w:t>
      </w:r>
      <w:r>
        <w:rPr>
          <w:rFonts w:hint="eastAsia" w:ascii="仿宋_GB2312" w:hAnsi="仿宋_GB2312" w:eastAsia="仿宋_GB2312" w:cs="仿宋_GB2312"/>
          <w:color w:val="000000"/>
          <w:kern w:val="0"/>
          <w:sz w:val="32"/>
          <w:szCs w:val="32"/>
          <w:highlight w:val="none"/>
          <w:lang w:eastAsia="zh-CN" w:bidi="ar"/>
        </w:rPr>
        <w:t>玛纳斯县</w:t>
      </w:r>
      <w:r>
        <w:rPr>
          <w:rFonts w:hint="eastAsia" w:ascii="仿宋_GB2312" w:hAnsi="仿宋_GB2312" w:eastAsia="仿宋_GB2312" w:cs="仿宋_GB2312"/>
          <w:color w:val="000000"/>
          <w:kern w:val="0"/>
          <w:sz w:val="32"/>
          <w:szCs w:val="32"/>
          <w:highlight w:val="none"/>
          <w:lang w:eastAsia="zh-Hans" w:bidi="ar"/>
        </w:rPr>
        <w:t>“三公”经费预算支出</w:t>
      </w:r>
      <w:r>
        <w:rPr>
          <w:rFonts w:hint="eastAsia" w:ascii="仿宋_GB2312" w:hAnsi="仿宋_GB2312" w:eastAsia="仿宋_GB2312" w:cs="仿宋_GB2312"/>
          <w:color w:val="000000"/>
          <w:kern w:val="0"/>
          <w:sz w:val="32"/>
          <w:szCs w:val="32"/>
          <w:highlight w:val="none"/>
          <w:lang w:val="en-US" w:eastAsia="zh-CN" w:bidi="ar"/>
        </w:rPr>
        <w:t>573</w:t>
      </w:r>
      <w:r>
        <w:rPr>
          <w:rFonts w:hint="eastAsia" w:ascii="仿宋_GB2312" w:hAnsi="仿宋_GB2312" w:eastAsia="仿宋_GB2312" w:cs="仿宋_GB2312"/>
          <w:color w:val="000000"/>
          <w:kern w:val="0"/>
          <w:sz w:val="32"/>
          <w:szCs w:val="32"/>
          <w:highlight w:val="none"/>
          <w:lang w:eastAsia="zh-Hans" w:bidi="ar"/>
        </w:rPr>
        <w:t>万元，较上年</w:t>
      </w:r>
      <w:r>
        <w:rPr>
          <w:rFonts w:hint="eastAsia" w:ascii="仿宋_GB2312" w:hAnsi="仿宋_GB2312" w:eastAsia="仿宋_GB2312" w:cs="仿宋_GB2312"/>
          <w:color w:val="000000"/>
          <w:kern w:val="0"/>
          <w:sz w:val="32"/>
          <w:szCs w:val="32"/>
          <w:highlight w:val="none"/>
          <w:lang w:val="en-US" w:eastAsia="zh-CN" w:bidi="ar"/>
        </w:rPr>
        <w:t>预算安排数573</w:t>
      </w:r>
      <w:r>
        <w:rPr>
          <w:rFonts w:hint="eastAsia" w:ascii="仿宋_GB2312" w:hAnsi="仿宋_GB2312" w:eastAsia="仿宋_GB2312" w:cs="仿宋_GB2312"/>
          <w:color w:val="000000"/>
          <w:kern w:val="0"/>
          <w:sz w:val="32"/>
          <w:szCs w:val="32"/>
          <w:highlight w:val="none"/>
          <w:lang w:eastAsia="zh-Hans" w:bidi="ar"/>
        </w:rPr>
        <w:t>万元，</w:t>
      </w:r>
      <w:r>
        <w:rPr>
          <w:rFonts w:hint="eastAsia" w:ascii="仿宋_GB2312" w:hAnsi="仿宋_GB2312" w:eastAsia="仿宋_GB2312" w:cs="仿宋_GB2312"/>
          <w:color w:val="000000"/>
          <w:kern w:val="0"/>
          <w:sz w:val="32"/>
          <w:szCs w:val="32"/>
          <w:highlight w:val="none"/>
          <w:lang w:eastAsia="zh-CN" w:bidi="ar"/>
        </w:rPr>
        <w:t>增加</w:t>
      </w:r>
      <w:r>
        <w:rPr>
          <w:rFonts w:hint="eastAsia" w:ascii="仿宋_GB2312" w:hAnsi="仿宋_GB2312" w:eastAsia="仿宋_GB2312" w:cs="仿宋_GB2312"/>
          <w:color w:val="000000"/>
          <w:kern w:val="0"/>
          <w:sz w:val="32"/>
          <w:szCs w:val="32"/>
          <w:highlight w:val="none"/>
          <w:lang w:val="en-US" w:eastAsia="zh-CN" w:bidi="ar"/>
        </w:rPr>
        <w:t>0.00</w:t>
      </w:r>
      <w:r>
        <w:rPr>
          <w:rFonts w:hint="eastAsia" w:ascii="仿宋_GB2312" w:hAnsi="仿宋_GB2312" w:eastAsia="仿宋_GB2312" w:cs="仿宋_GB2312"/>
          <w:color w:val="000000"/>
          <w:kern w:val="0"/>
          <w:sz w:val="32"/>
          <w:szCs w:val="32"/>
          <w:highlight w:val="none"/>
          <w:lang w:eastAsia="zh-Hans" w:bidi="ar"/>
        </w:rPr>
        <w:t>%，其中公务接待费</w:t>
      </w:r>
      <w:r>
        <w:rPr>
          <w:rFonts w:hint="eastAsia" w:ascii="仿宋_GB2312" w:hAnsi="仿宋_GB2312" w:eastAsia="仿宋_GB2312" w:cs="仿宋_GB2312"/>
          <w:color w:val="000000"/>
          <w:kern w:val="0"/>
          <w:sz w:val="32"/>
          <w:szCs w:val="32"/>
          <w:highlight w:val="none"/>
          <w:lang w:val="en-US" w:eastAsia="zh-CN" w:bidi="ar"/>
        </w:rPr>
        <w:t>45</w:t>
      </w:r>
      <w:r>
        <w:rPr>
          <w:rFonts w:hint="eastAsia" w:ascii="仿宋_GB2312" w:hAnsi="仿宋_GB2312" w:eastAsia="仿宋_GB2312" w:cs="仿宋_GB2312"/>
          <w:color w:val="000000"/>
          <w:kern w:val="0"/>
          <w:sz w:val="32"/>
          <w:szCs w:val="32"/>
          <w:highlight w:val="none"/>
          <w:lang w:eastAsia="zh-Hans" w:bidi="ar"/>
        </w:rPr>
        <w:t>万元，因公出国（境）费用</w:t>
      </w:r>
      <w:r>
        <w:rPr>
          <w:rFonts w:hint="eastAsia" w:ascii="仿宋_GB2312" w:hAnsi="仿宋_GB2312" w:eastAsia="仿宋_GB2312" w:cs="仿宋_GB2312"/>
          <w:color w:val="000000"/>
          <w:kern w:val="0"/>
          <w:sz w:val="32"/>
          <w:szCs w:val="32"/>
          <w:highlight w:val="none"/>
          <w:lang w:val="en-US" w:eastAsia="zh-CN" w:bidi="ar"/>
        </w:rPr>
        <w:t>0</w:t>
      </w:r>
      <w:r>
        <w:rPr>
          <w:rFonts w:hint="eastAsia" w:ascii="仿宋_GB2312" w:hAnsi="仿宋_GB2312" w:eastAsia="仿宋_GB2312" w:cs="仿宋_GB2312"/>
          <w:color w:val="000000"/>
          <w:kern w:val="0"/>
          <w:sz w:val="32"/>
          <w:szCs w:val="32"/>
          <w:highlight w:val="none"/>
          <w:lang w:eastAsia="zh-Hans" w:bidi="ar"/>
        </w:rPr>
        <w:t>万元，公车费用</w:t>
      </w:r>
      <w:r>
        <w:rPr>
          <w:rFonts w:hint="eastAsia" w:ascii="仿宋_GB2312" w:hAnsi="仿宋_GB2312" w:eastAsia="仿宋_GB2312" w:cs="仿宋_GB2312"/>
          <w:color w:val="000000"/>
          <w:kern w:val="0"/>
          <w:sz w:val="32"/>
          <w:szCs w:val="32"/>
          <w:highlight w:val="none"/>
          <w:lang w:val="en-US" w:eastAsia="zh-CN" w:bidi="ar"/>
        </w:rPr>
        <w:t>528</w:t>
      </w:r>
      <w:r>
        <w:rPr>
          <w:rFonts w:hint="eastAsia" w:ascii="仿宋_GB2312" w:hAnsi="仿宋_GB2312" w:eastAsia="仿宋_GB2312" w:cs="仿宋_GB2312"/>
          <w:color w:val="000000"/>
          <w:kern w:val="0"/>
          <w:sz w:val="32"/>
          <w:szCs w:val="32"/>
          <w:highlight w:val="none"/>
          <w:lang w:eastAsia="zh-Hans" w:bidi="ar"/>
        </w:rPr>
        <w:t>万元（包括车辆购置费</w:t>
      </w:r>
      <w:r>
        <w:rPr>
          <w:rFonts w:hint="eastAsia" w:ascii="仿宋_GB2312" w:hAnsi="仿宋_GB2312" w:eastAsia="仿宋_GB2312" w:cs="仿宋_GB2312"/>
          <w:color w:val="000000"/>
          <w:kern w:val="0"/>
          <w:sz w:val="32"/>
          <w:szCs w:val="32"/>
          <w:highlight w:val="none"/>
          <w:lang w:val="en-US" w:eastAsia="zh-CN" w:bidi="ar"/>
        </w:rPr>
        <w:t>0</w:t>
      </w:r>
      <w:r>
        <w:rPr>
          <w:rFonts w:hint="eastAsia" w:ascii="仿宋_GB2312" w:hAnsi="仿宋_GB2312" w:eastAsia="仿宋_GB2312" w:cs="仿宋_GB2312"/>
          <w:color w:val="000000"/>
          <w:kern w:val="0"/>
          <w:sz w:val="32"/>
          <w:szCs w:val="32"/>
          <w:highlight w:val="none"/>
          <w:lang w:eastAsia="zh-Hans" w:bidi="ar"/>
        </w:rPr>
        <w:t>万元，车辆运行及维护费</w:t>
      </w:r>
      <w:r>
        <w:rPr>
          <w:rFonts w:hint="eastAsia" w:ascii="仿宋_GB2312" w:hAnsi="仿宋_GB2312" w:eastAsia="仿宋_GB2312" w:cs="仿宋_GB2312"/>
          <w:color w:val="000000"/>
          <w:kern w:val="0"/>
          <w:sz w:val="32"/>
          <w:szCs w:val="32"/>
          <w:highlight w:val="none"/>
          <w:lang w:val="en-US" w:eastAsia="zh-CN" w:bidi="ar"/>
        </w:rPr>
        <w:t>528</w:t>
      </w:r>
      <w:r>
        <w:rPr>
          <w:rFonts w:hint="eastAsia" w:ascii="仿宋_GB2312" w:hAnsi="仿宋_GB2312" w:eastAsia="仿宋_GB2312" w:cs="仿宋_GB2312"/>
          <w:color w:val="000000"/>
          <w:kern w:val="0"/>
          <w:sz w:val="32"/>
          <w:szCs w:val="32"/>
          <w:highlight w:val="none"/>
          <w:lang w:eastAsia="zh-Hans" w:bidi="ar"/>
        </w:rPr>
        <w:t>万元）。</w:t>
      </w:r>
    </w:p>
    <w:p w14:paraId="6B0903B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3" w:firstLineChars="200"/>
        <w:jc w:val="both"/>
        <w:textAlignment w:val="auto"/>
        <w:outlineLvl w:val="9"/>
        <w:rPr>
          <w:rFonts w:hint="default" w:ascii="Times New Roman" w:hAnsi="Times New Roman" w:eastAsia="仿宋_GB2312" w:cs="Times New Roman"/>
          <w:b/>
          <w:bCs/>
          <w:color w:val="000000"/>
          <w:kern w:val="0"/>
          <w:sz w:val="32"/>
          <w:szCs w:val="32"/>
          <w:highlight w:val="none"/>
          <w:lang w:val="en-US" w:eastAsia="zh-Hans" w:bidi="ar"/>
        </w:rPr>
      </w:pPr>
      <w:r>
        <w:rPr>
          <w:rFonts w:hint="default" w:ascii="Times New Roman" w:hAnsi="Times New Roman" w:eastAsia="仿宋_GB2312" w:cs="Times New Roman"/>
          <w:b/>
          <w:bCs/>
          <w:color w:val="000000"/>
          <w:kern w:val="0"/>
          <w:sz w:val="32"/>
          <w:szCs w:val="32"/>
          <w:highlight w:val="none"/>
          <w:lang w:eastAsia="zh-Hans" w:bidi="ar"/>
        </w:rPr>
        <w:t>2</w:t>
      </w:r>
      <w:r>
        <w:rPr>
          <w:rFonts w:hint="default" w:ascii="Times New Roman" w:hAnsi="Times New Roman" w:eastAsia="仿宋_GB2312" w:cs="Times New Roman"/>
          <w:b/>
          <w:bCs/>
          <w:color w:val="000000"/>
          <w:kern w:val="0"/>
          <w:sz w:val="32"/>
          <w:szCs w:val="32"/>
          <w:highlight w:val="none"/>
          <w:lang w:eastAsia="zh-CN" w:bidi="ar"/>
        </w:rPr>
        <w:t>.</w:t>
      </w:r>
      <w:r>
        <w:rPr>
          <w:rFonts w:hint="default" w:ascii="Times New Roman" w:hAnsi="Times New Roman" w:eastAsia="仿宋_GB2312" w:cs="Times New Roman"/>
          <w:b/>
          <w:bCs/>
          <w:color w:val="000000"/>
          <w:kern w:val="0"/>
          <w:sz w:val="32"/>
          <w:szCs w:val="32"/>
          <w:highlight w:val="none"/>
          <w:lang w:val="en-US" w:eastAsia="zh-Hans" w:bidi="ar"/>
        </w:rPr>
        <w:t>增减变化原因</w:t>
      </w:r>
    </w:p>
    <w:p w14:paraId="38D8DEE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val="0"/>
          <w:bCs w:val="0"/>
          <w:color w:val="000000"/>
          <w:kern w:val="0"/>
          <w:sz w:val="32"/>
          <w:szCs w:val="32"/>
          <w:highlight w:val="none"/>
          <w:lang w:val="en-US" w:eastAsia="zh-Hans" w:bidi="ar"/>
        </w:rPr>
      </w:pPr>
      <w:r>
        <w:rPr>
          <w:rFonts w:hint="eastAsia" w:ascii="仿宋_GB2312" w:hAnsi="仿宋_GB2312" w:eastAsia="仿宋_GB2312" w:cs="仿宋_GB2312"/>
          <w:color w:val="000000"/>
          <w:kern w:val="0"/>
          <w:sz w:val="32"/>
          <w:szCs w:val="32"/>
          <w:highlight w:val="none"/>
          <w:lang w:val="en-US" w:eastAsia="zh-CN" w:bidi="ar"/>
        </w:rPr>
        <w:t>严格落实中央、自治区相关规定，牢固树立过“紧日子”思想，从严控制大型表演活动和体育赛事，减少剪彩、庆祝会、表彰会、研讨会等各类活动，严格控制各类会议、出访活动，</w:t>
      </w:r>
      <w:r>
        <w:rPr>
          <w:rFonts w:hint="eastAsia" w:ascii="仿宋_GB2312" w:hAnsi="仿宋_GB2312" w:eastAsia="仿宋_GB2312" w:cs="仿宋_GB2312"/>
          <w:color w:val="000000"/>
          <w:kern w:val="0"/>
          <w:sz w:val="32"/>
          <w:szCs w:val="32"/>
          <w:highlight w:val="none"/>
          <w:lang w:eastAsia="zh-Hans" w:bidi="ar"/>
        </w:rPr>
        <w:t>压减财政一般性支出，节约财政资金，“三公”经费较上年</w:t>
      </w:r>
      <w:r>
        <w:rPr>
          <w:rFonts w:hint="eastAsia" w:ascii="仿宋_GB2312" w:hAnsi="仿宋_GB2312" w:eastAsia="仿宋_GB2312" w:cs="仿宋_GB2312"/>
          <w:color w:val="000000"/>
          <w:kern w:val="0"/>
          <w:sz w:val="32"/>
          <w:szCs w:val="32"/>
          <w:highlight w:val="none"/>
          <w:lang w:eastAsia="zh-CN" w:bidi="ar"/>
        </w:rPr>
        <w:t>无变化</w:t>
      </w:r>
      <w:r>
        <w:rPr>
          <w:rFonts w:hint="eastAsia" w:ascii="仿宋_GB2312" w:hAnsi="仿宋_GB2312" w:eastAsia="仿宋_GB2312" w:cs="仿宋_GB2312"/>
          <w:color w:val="000000"/>
          <w:kern w:val="0"/>
          <w:sz w:val="32"/>
          <w:szCs w:val="32"/>
          <w:highlight w:val="none"/>
          <w:lang w:eastAsia="zh-Hans" w:bidi="ar"/>
        </w:rPr>
        <w:t>。</w:t>
      </w:r>
    </w:p>
    <w:p w14:paraId="079F676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b w:val="0"/>
          <w:bCs w:val="0"/>
          <w:color w:val="000000"/>
          <w:kern w:val="0"/>
          <w:sz w:val="32"/>
          <w:szCs w:val="32"/>
          <w:highlight w:val="none"/>
          <w:lang w:val="en-US" w:eastAsia="zh-Hans" w:bidi="ar"/>
        </w:rPr>
      </w:pPr>
    </w:p>
    <w:p w14:paraId="55E26177">
      <w:pPr>
        <w:pStyle w:val="2"/>
        <w:rPr>
          <w:rFonts w:hint="default" w:ascii="Times New Roman" w:hAnsi="Times New Roman" w:eastAsia="仿宋_GB2312" w:cs="Times New Roman"/>
          <w:b w:val="0"/>
          <w:bCs w:val="0"/>
          <w:color w:val="000000"/>
          <w:kern w:val="0"/>
          <w:sz w:val="32"/>
          <w:szCs w:val="32"/>
          <w:highlight w:val="none"/>
          <w:lang w:val="en-US" w:eastAsia="zh-Hans" w:bidi="ar"/>
        </w:rPr>
      </w:pPr>
    </w:p>
    <w:p w14:paraId="6BDE4D6B">
      <w:pPr>
        <w:rPr>
          <w:rFonts w:hint="default"/>
          <w:lang w:val="en-US" w:eastAsia="zh-Hans"/>
        </w:rPr>
      </w:pPr>
    </w:p>
    <w:p w14:paraId="4EC2F364">
      <w:pPr>
        <w:widowControl w:val="0"/>
        <w:spacing w:line="600" w:lineRule="exact"/>
        <w:ind w:firstLine="0" w:firstLineChars="0"/>
        <w:jc w:val="both"/>
        <w:outlineLvl w:val="9"/>
        <w:rPr>
          <w:rFonts w:hint="default" w:ascii="Times New Roman" w:hAnsi="Times New Roman" w:eastAsia="黑体" w:cs="Times New Roman"/>
          <w:kern w:val="0"/>
          <w:sz w:val="32"/>
          <w:szCs w:val="32"/>
          <w:highlight w:val="none"/>
          <w:lang w:val="en-US" w:eastAsia="zh-Hans"/>
        </w:rPr>
      </w:pPr>
    </w:p>
    <w:p w14:paraId="3587BC1F">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第四部分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转移支付安排情况说明</w:t>
      </w:r>
    </w:p>
    <w:p w14:paraId="6546C034">
      <w:pPr>
        <w:spacing w:line="600" w:lineRule="exact"/>
        <w:ind w:firstLine="640" w:firstLineChars="200"/>
        <w:rPr>
          <w:rFonts w:hint="default" w:ascii="Times New Roman" w:hAnsi="Times New Roman" w:eastAsia="黑体" w:cs="Times New Roman"/>
          <w:b w:val="0"/>
          <w:bCs w:val="0"/>
          <w:sz w:val="32"/>
          <w:szCs w:val="32"/>
          <w:highlight w:val="none"/>
          <w:lang w:val="en-US" w:eastAsia="zh-Hans"/>
        </w:rPr>
      </w:pPr>
    </w:p>
    <w:p w14:paraId="2511A4A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lang w:val="en-US" w:eastAsia="zh-Hans"/>
        </w:rPr>
      </w:pPr>
      <w:r>
        <w:rPr>
          <w:rFonts w:hint="default" w:ascii="Times New Roman" w:hAnsi="Times New Roman" w:eastAsia="楷体_GB2312" w:cs="Times New Roman"/>
          <w:b/>
          <w:bCs w:val="0"/>
          <w:spacing w:val="-4"/>
          <w:sz w:val="32"/>
          <w:szCs w:val="32"/>
          <w:lang w:val="en-US" w:eastAsia="zh-CN"/>
        </w:rPr>
        <w:t>一、</w:t>
      </w:r>
      <w:r>
        <w:rPr>
          <w:rFonts w:hint="default" w:ascii="Times New Roman" w:hAnsi="Times New Roman" w:eastAsia="楷体_GB2312" w:cs="Times New Roman"/>
          <w:b/>
          <w:bCs w:val="0"/>
          <w:spacing w:val="-4"/>
          <w:sz w:val="32"/>
          <w:szCs w:val="32"/>
          <w:lang w:val="en-US" w:eastAsia="zh-Hans"/>
        </w:rPr>
        <w:t>一般公共预算对下转移支付情况</w:t>
      </w:r>
    </w:p>
    <w:p w14:paraId="12B1BA2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玛纳斯县属于县一级财政，不安排对下转移支付。2026年，玛纳斯县一般公共预算编列上级转移支付补助收入预算201818万元，比2025年预算增加1517万元，增长0.76%，其中：返还性收入5423万元，与上年持平；一般性转移支付收入191987万元，比2025年预算增加1567万元，增长0.82%；专项转移支付收入4408万元，比2024年预算减少50万元，减少1.12%。具体明细项目如下。</w:t>
      </w:r>
    </w:p>
    <w:tbl>
      <w:tblPr>
        <w:tblStyle w:val="12"/>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8"/>
        <w:gridCol w:w="4506"/>
        <w:gridCol w:w="1320"/>
        <w:gridCol w:w="1320"/>
        <w:gridCol w:w="1126"/>
      </w:tblGrid>
      <w:tr w14:paraId="220E1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 w:hRule="atLeast"/>
        </w:trPr>
        <w:tc>
          <w:tcPr>
            <w:tcW w:w="9180" w:type="dxa"/>
            <w:gridSpan w:val="5"/>
            <w:tcBorders>
              <w:top w:val="nil"/>
              <w:left w:val="nil"/>
              <w:bottom w:val="nil"/>
              <w:right w:val="nil"/>
            </w:tcBorders>
            <w:noWrap w:val="0"/>
            <w:tcMar>
              <w:top w:w="15" w:type="dxa"/>
              <w:left w:w="15" w:type="dxa"/>
              <w:right w:w="15" w:type="dxa"/>
            </w:tcMar>
            <w:vAlign w:val="center"/>
          </w:tcPr>
          <w:p w14:paraId="5A3EB120">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202</w:t>
            </w:r>
            <w:r>
              <w:rPr>
                <w:rFonts w:hint="eastAsia" w:cs="Times New Roman"/>
                <w:b/>
                <w:i w:val="0"/>
                <w:color w:val="000000"/>
                <w:kern w:val="0"/>
                <w:sz w:val="20"/>
                <w:szCs w:val="20"/>
                <w:highlight w:val="none"/>
                <w:u w:val="none"/>
                <w:lang w:val="en-US" w:eastAsia="zh-CN" w:bidi="ar"/>
              </w:rPr>
              <w:t>6</w:t>
            </w:r>
            <w:r>
              <w:rPr>
                <w:rFonts w:hint="eastAsia" w:ascii="宋体" w:hAnsi="宋体" w:eastAsia="宋体" w:cs="宋体"/>
                <w:b/>
                <w:i w:val="0"/>
                <w:color w:val="000000"/>
                <w:kern w:val="0"/>
                <w:sz w:val="20"/>
                <w:szCs w:val="20"/>
                <w:highlight w:val="none"/>
                <w:u w:val="none"/>
                <w:lang w:val="en-US" w:eastAsia="zh-CN" w:bidi="ar"/>
              </w:rPr>
              <w:t>年玛纳斯县</w:t>
            </w:r>
            <w:r>
              <w:rPr>
                <w:rFonts w:hint="eastAsia" w:ascii="宋体" w:hAnsi="宋体" w:cs="宋体"/>
                <w:b/>
                <w:i w:val="0"/>
                <w:color w:val="000000"/>
                <w:kern w:val="0"/>
                <w:sz w:val="20"/>
                <w:szCs w:val="20"/>
                <w:highlight w:val="none"/>
                <w:u w:val="none"/>
                <w:lang w:val="en-US" w:eastAsia="zh-CN" w:bidi="ar"/>
              </w:rPr>
              <w:t>一般公共预算</w:t>
            </w:r>
            <w:r>
              <w:rPr>
                <w:rFonts w:hint="eastAsia" w:ascii="宋体" w:hAnsi="宋体" w:eastAsia="宋体" w:cs="宋体"/>
                <w:b/>
                <w:i w:val="0"/>
                <w:color w:val="000000"/>
                <w:kern w:val="0"/>
                <w:sz w:val="20"/>
                <w:szCs w:val="20"/>
                <w:highlight w:val="none"/>
                <w:u w:val="none"/>
                <w:lang w:val="en-US" w:eastAsia="zh-CN" w:bidi="ar"/>
              </w:rPr>
              <w:t>转移支付</w:t>
            </w:r>
            <w:r>
              <w:rPr>
                <w:rFonts w:hint="eastAsia" w:ascii="宋体" w:hAnsi="宋体" w:cs="宋体"/>
                <w:b/>
                <w:i w:val="0"/>
                <w:color w:val="000000"/>
                <w:kern w:val="0"/>
                <w:sz w:val="20"/>
                <w:szCs w:val="20"/>
                <w:highlight w:val="none"/>
                <w:u w:val="none"/>
                <w:lang w:val="en-US" w:eastAsia="zh-CN" w:bidi="ar"/>
              </w:rPr>
              <w:t>收入</w:t>
            </w:r>
            <w:r>
              <w:rPr>
                <w:rFonts w:hint="eastAsia" w:ascii="宋体" w:hAnsi="宋体" w:eastAsia="宋体" w:cs="宋体"/>
                <w:b/>
                <w:i w:val="0"/>
                <w:color w:val="000000"/>
                <w:kern w:val="0"/>
                <w:sz w:val="20"/>
                <w:szCs w:val="20"/>
                <w:highlight w:val="none"/>
                <w:u w:val="none"/>
                <w:lang w:val="en-US" w:eastAsia="zh-CN" w:bidi="ar"/>
              </w:rPr>
              <w:t>情况</w:t>
            </w:r>
          </w:p>
        </w:tc>
      </w:tr>
      <w:tr w14:paraId="20DB2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nil"/>
              <w:bottom w:val="nil"/>
              <w:right w:val="nil"/>
            </w:tcBorders>
            <w:noWrap w:val="0"/>
            <w:tcMar>
              <w:top w:w="15" w:type="dxa"/>
              <w:left w:w="15" w:type="dxa"/>
              <w:right w:w="15" w:type="dxa"/>
            </w:tcMar>
            <w:vAlign w:val="center"/>
          </w:tcPr>
          <w:p w14:paraId="3EC7F60A">
            <w:pPr>
              <w:jc w:val="center"/>
              <w:rPr>
                <w:rFonts w:hint="eastAsia" w:ascii="宋体" w:hAnsi="宋体" w:eastAsia="宋体" w:cs="宋体"/>
                <w:i w:val="0"/>
                <w:color w:val="000000"/>
                <w:sz w:val="20"/>
                <w:szCs w:val="20"/>
                <w:highlight w:val="none"/>
                <w:u w:val="none"/>
              </w:rPr>
            </w:pPr>
          </w:p>
        </w:tc>
        <w:tc>
          <w:tcPr>
            <w:tcW w:w="4506" w:type="dxa"/>
            <w:tcBorders>
              <w:top w:val="nil"/>
              <w:left w:val="nil"/>
              <w:bottom w:val="nil"/>
              <w:right w:val="nil"/>
            </w:tcBorders>
            <w:noWrap w:val="0"/>
            <w:tcMar>
              <w:top w:w="15" w:type="dxa"/>
              <w:left w:w="15" w:type="dxa"/>
              <w:right w:w="15" w:type="dxa"/>
            </w:tcMar>
            <w:vAlign w:val="center"/>
          </w:tcPr>
          <w:p w14:paraId="5692DAAF">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1BCD1F27">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5C2E31C1">
            <w:pPr>
              <w:jc w:val="center"/>
              <w:rPr>
                <w:rFonts w:hint="eastAsia" w:ascii="宋体" w:hAnsi="宋体" w:eastAsia="宋体" w:cs="宋体"/>
                <w:i w:val="0"/>
                <w:color w:val="000000"/>
                <w:sz w:val="20"/>
                <w:szCs w:val="20"/>
                <w:highlight w:val="none"/>
                <w:u w:val="none"/>
              </w:rPr>
            </w:pPr>
          </w:p>
        </w:tc>
        <w:tc>
          <w:tcPr>
            <w:tcW w:w="1126" w:type="dxa"/>
            <w:tcBorders>
              <w:top w:val="nil"/>
              <w:left w:val="nil"/>
              <w:bottom w:val="nil"/>
              <w:right w:val="nil"/>
            </w:tcBorders>
            <w:noWrap w:val="0"/>
            <w:tcMar>
              <w:top w:w="15" w:type="dxa"/>
              <w:left w:w="15" w:type="dxa"/>
              <w:right w:w="15" w:type="dxa"/>
            </w:tcMar>
            <w:vAlign w:val="center"/>
          </w:tcPr>
          <w:p w14:paraId="63B5DB03">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单位：万元</w:t>
            </w:r>
          </w:p>
        </w:tc>
      </w:tr>
      <w:tr w14:paraId="31A8F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0FEB2997">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科目编码</w:t>
            </w:r>
          </w:p>
        </w:tc>
        <w:tc>
          <w:tcPr>
            <w:tcW w:w="4506"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D0D8BB2">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项目</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0EAE8AA">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2025年预算数</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5BF55706">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2026年预算数</w:t>
            </w:r>
          </w:p>
        </w:tc>
        <w:tc>
          <w:tcPr>
            <w:tcW w:w="1126"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C558643">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比上年增(减)%</w:t>
            </w:r>
          </w:p>
        </w:tc>
      </w:tr>
      <w:tr w14:paraId="5CA69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36E651C3">
            <w:pPr>
              <w:jc w:val="center"/>
              <w:rPr>
                <w:rFonts w:hint="eastAsia" w:asciiTheme="minorEastAsia" w:hAnsiTheme="minorEastAsia" w:eastAsiaTheme="minorEastAsia" w:cstheme="minorEastAsia"/>
                <w:b/>
                <w:i w:val="0"/>
                <w:color w:val="000000"/>
                <w:sz w:val="20"/>
                <w:szCs w:val="20"/>
                <w:highlight w:val="none"/>
                <w:u w:val="none"/>
              </w:rPr>
            </w:pPr>
          </w:p>
        </w:tc>
        <w:tc>
          <w:tcPr>
            <w:tcW w:w="4506"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725F978">
            <w:pPr>
              <w:jc w:val="center"/>
              <w:rPr>
                <w:rFonts w:hint="eastAsia" w:asciiTheme="minorEastAsia" w:hAnsiTheme="minorEastAsia" w:eastAsiaTheme="minorEastAsia" w:cstheme="minorEastAsia"/>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583B452">
            <w:pPr>
              <w:jc w:val="center"/>
              <w:rPr>
                <w:rFonts w:hint="eastAsia" w:asciiTheme="minorEastAsia" w:hAnsiTheme="minorEastAsia" w:eastAsiaTheme="minorEastAsia" w:cstheme="minorEastAsia"/>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FD967F2">
            <w:pPr>
              <w:jc w:val="center"/>
              <w:rPr>
                <w:rFonts w:hint="eastAsia" w:asciiTheme="minorEastAsia" w:hAnsiTheme="minorEastAsia" w:eastAsiaTheme="minorEastAsia" w:cstheme="minorEastAsia"/>
                <w:b/>
                <w:i w:val="0"/>
                <w:color w:val="000000"/>
                <w:sz w:val="20"/>
                <w:szCs w:val="20"/>
                <w:highlight w:val="none"/>
                <w:u w:val="none"/>
              </w:rPr>
            </w:pPr>
          </w:p>
        </w:tc>
        <w:tc>
          <w:tcPr>
            <w:tcW w:w="1126"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92252AC">
            <w:pPr>
              <w:jc w:val="center"/>
              <w:rPr>
                <w:rFonts w:hint="eastAsia" w:asciiTheme="minorEastAsia" w:hAnsiTheme="minorEastAsia" w:eastAsiaTheme="minorEastAsia" w:cstheme="minorEastAsia"/>
                <w:b/>
                <w:i w:val="0"/>
                <w:color w:val="000000"/>
                <w:sz w:val="20"/>
                <w:szCs w:val="20"/>
                <w:highlight w:val="none"/>
                <w:u w:val="none"/>
              </w:rPr>
            </w:pPr>
          </w:p>
        </w:tc>
      </w:tr>
      <w:tr w14:paraId="09A18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8089961">
            <w:pPr>
              <w:keepNext w:val="0"/>
              <w:keepLines w:val="0"/>
              <w:widowControl/>
              <w:suppressLineNumbers w:val="0"/>
              <w:jc w:val="left"/>
              <w:textAlignment w:val="center"/>
              <w:rPr>
                <w:rFonts w:hint="default" w:ascii="Times New Roman" w:hAnsi="Times New Roman" w:cs="Times New Roman" w:eastAsiaTheme="minorEastAsia"/>
                <w:b/>
                <w:bCs/>
                <w:i w:val="0"/>
                <w:color w:val="000000"/>
                <w:sz w:val="20"/>
                <w:szCs w:val="20"/>
                <w:highlight w:val="none"/>
                <w:u w:val="none"/>
                <w:lang w:val="en-US"/>
              </w:rPr>
            </w:pPr>
            <w:r>
              <w:rPr>
                <w:rFonts w:hint="default" w:ascii="Times New Roman" w:hAnsi="Times New Roman" w:eastAsia="宋体" w:cs="Times New Roman"/>
                <w:b/>
                <w:bCs/>
                <w:i w:val="0"/>
                <w:color w:val="000000"/>
                <w:kern w:val="0"/>
                <w:sz w:val="20"/>
                <w:szCs w:val="20"/>
                <w:u w:val="none"/>
                <w:lang w:val="en-US" w:eastAsia="zh-CN" w:bidi="ar"/>
              </w:rPr>
              <w:t>11001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4D9B243">
            <w:pPr>
              <w:keepNext w:val="0"/>
              <w:keepLines w:val="0"/>
              <w:widowControl/>
              <w:suppressLineNumbers w:val="0"/>
              <w:jc w:val="left"/>
              <w:textAlignment w:val="center"/>
              <w:rPr>
                <w:rFonts w:hint="eastAsia" w:asciiTheme="minorEastAsia" w:hAnsiTheme="minorEastAsia" w:eastAsiaTheme="minorEastAsia" w:cstheme="minorEastAsia"/>
                <w:b/>
                <w:bCs/>
                <w:i w:val="0"/>
                <w:color w:val="000000"/>
                <w:sz w:val="20"/>
                <w:szCs w:val="20"/>
                <w:highlight w:val="none"/>
                <w:u w:val="none"/>
              </w:rPr>
            </w:pPr>
            <w:r>
              <w:rPr>
                <w:rFonts w:hint="eastAsia" w:asciiTheme="minorEastAsia" w:hAnsiTheme="minorEastAsia" w:eastAsiaTheme="minorEastAsia" w:cstheme="minorEastAsia"/>
                <w:b/>
                <w:bCs/>
                <w:i w:val="0"/>
                <w:color w:val="000000"/>
                <w:kern w:val="0"/>
                <w:sz w:val="20"/>
                <w:szCs w:val="20"/>
                <w:u w:val="none"/>
                <w:lang w:val="en-US" w:eastAsia="zh-CN" w:bidi="ar"/>
              </w:rPr>
              <w:t>返还性收入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3904A61">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5423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00C5F94">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lang w:val="en-US" w:eastAsia="zh-CN"/>
              </w:rPr>
            </w:pPr>
            <w:r>
              <w:rPr>
                <w:rFonts w:hint="default" w:ascii="Times New Roman" w:hAnsi="Times New Roman" w:eastAsia="宋体" w:cs="Times New Roman"/>
                <w:b/>
                <w:bCs/>
                <w:i w:val="0"/>
                <w:iCs w:val="0"/>
                <w:color w:val="000000"/>
                <w:kern w:val="0"/>
                <w:sz w:val="20"/>
                <w:szCs w:val="20"/>
                <w:u w:val="none"/>
                <w:lang w:val="en-US" w:eastAsia="zh-CN" w:bidi="ar"/>
              </w:rPr>
              <w:t>5423</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4C8FFF0">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0.00%</w:t>
            </w:r>
          </w:p>
        </w:tc>
      </w:tr>
      <w:tr w14:paraId="4658B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61F1EBD">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5171336">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所得税基数返还收入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A8A35B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714</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FE1259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714</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F1A5B9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13190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CC36714">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14495D4">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成品油税费改革税收返还收入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6115AD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2BFE06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F69CD55">
            <w:pPr>
              <w:jc w:val="right"/>
              <w:rPr>
                <w:rFonts w:hint="default" w:ascii="Times New Roman" w:hAnsi="Times New Roman" w:cs="Times New Roman" w:eastAsiaTheme="minorEastAsia"/>
                <w:i w:val="0"/>
                <w:color w:val="000000"/>
                <w:sz w:val="20"/>
                <w:szCs w:val="20"/>
                <w:highlight w:val="none"/>
                <w:u w:val="none"/>
              </w:rPr>
            </w:pPr>
          </w:p>
        </w:tc>
      </w:tr>
      <w:tr w14:paraId="471F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01825C5">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F8033D7">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增值税税收返还收入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2CC0622">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1742</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05E527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1742</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EFF5A0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47C87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1F23780">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C8BD710">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消费税税收返还收入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9DCE72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151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EB9CE87">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151</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AF552D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3545B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FCA6F8A">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1100106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D52EE04">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增值税“五五分享”税收返还收入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E85A28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F6A1584">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95ACE54">
            <w:pPr>
              <w:jc w:val="right"/>
              <w:rPr>
                <w:rFonts w:hint="default" w:ascii="Times New Roman" w:hAnsi="Times New Roman" w:cs="Times New Roman" w:eastAsiaTheme="minorEastAsia"/>
                <w:i w:val="0"/>
                <w:color w:val="000000"/>
                <w:sz w:val="20"/>
                <w:szCs w:val="20"/>
                <w:highlight w:val="none"/>
                <w:u w:val="none"/>
              </w:rPr>
            </w:pPr>
          </w:p>
        </w:tc>
      </w:tr>
      <w:tr w14:paraId="1654B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02CD8CB">
            <w:pPr>
              <w:keepNext w:val="0"/>
              <w:keepLines w:val="0"/>
              <w:widowControl/>
              <w:suppressLineNumbers w:val="0"/>
              <w:jc w:val="left"/>
              <w:textAlignment w:val="center"/>
              <w:rPr>
                <w:rFonts w:hint="default" w:ascii="Times New Roman" w:hAnsi="Times New Roman" w:cs="Times New Roman" w:eastAsiaTheme="minorEastAsia"/>
                <w:i w:val="0"/>
                <w:color w:val="000000"/>
                <w:sz w:val="20"/>
                <w:szCs w:val="20"/>
                <w:highlight w:val="none"/>
                <w:u w:val="none"/>
                <w:lang w:val="en-US"/>
              </w:rPr>
            </w:pPr>
            <w:r>
              <w:rPr>
                <w:rFonts w:hint="default" w:ascii="Times New Roman" w:hAnsi="Times New Roman" w:eastAsia="宋体" w:cs="Times New Roman"/>
                <w:i w:val="0"/>
                <w:color w:val="000000"/>
                <w:kern w:val="0"/>
                <w:sz w:val="20"/>
                <w:szCs w:val="20"/>
                <w:u w:val="none"/>
                <w:lang w:val="en-US" w:eastAsia="zh-CN" w:bidi="ar"/>
              </w:rPr>
              <w:t>1100199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CCA4A1E">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0"/>
                <w:szCs w:val="20"/>
                <w:highlight w:val="none"/>
                <w:u w:val="none"/>
              </w:rPr>
            </w:pPr>
            <w:r>
              <w:rPr>
                <w:rFonts w:hint="eastAsia" w:asciiTheme="minorEastAsia" w:hAnsiTheme="minorEastAsia" w:eastAsiaTheme="minorEastAsia" w:cstheme="minorEastAsia"/>
                <w:i w:val="0"/>
                <w:color w:val="000000"/>
                <w:kern w:val="0"/>
                <w:sz w:val="20"/>
                <w:szCs w:val="20"/>
                <w:u w:val="none"/>
                <w:lang w:val="en-US" w:eastAsia="zh-CN" w:bidi="ar"/>
              </w:rPr>
              <w:t>其他返还性收入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247D98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2816</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CEC5CA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cs="Times New Roman" w:eastAsiaTheme="minorEastAsia"/>
                <w:i w:val="0"/>
                <w:color w:val="000000"/>
                <w:kern w:val="2"/>
                <w:sz w:val="20"/>
                <w:szCs w:val="20"/>
                <w:highlight w:val="none"/>
                <w:u w:val="none"/>
                <w:lang w:val="en-US" w:eastAsia="zh-CN" w:bidi="ar-SA"/>
              </w:rPr>
              <w:t>2816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A3A589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0.00%</w:t>
            </w:r>
          </w:p>
        </w:tc>
      </w:tr>
      <w:tr w14:paraId="3759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7A162F">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11002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5F988BA">
            <w:pPr>
              <w:keepNext w:val="0"/>
              <w:keepLines w:val="0"/>
              <w:widowControl/>
              <w:suppressLineNumbers w:val="0"/>
              <w:jc w:val="left"/>
              <w:textAlignment w:val="center"/>
              <w:rPr>
                <w:rFonts w:hint="eastAsia" w:asciiTheme="minorEastAsia" w:hAnsiTheme="minorEastAsia" w:eastAsiaTheme="minorEastAsia" w:cstheme="minorEastAsia"/>
                <w:b/>
                <w:bCs/>
                <w:i w:val="0"/>
                <w:color w:val="000000"/>
                <w:kern w:val="0"/>
                <w:sz w:val="20"/>
                <w:szCs w:val="20"/>
                <w:highlight w:val="none"/>
                <w:u w:val="none"/>
                <w:lang w:val="en-US" w:eastAsia="zh-CN" w:bidi="ar"/>
              </w:rPr>
            </w:pPr>
            <w:r>
              <w:rPr>
                <w:rFonts w:hint="eastAsia" w:asciiTheme="minorEastAsia" w:hAnsiTheme="minorEastAsia" w:eastAsiaTheme="minorEastAsia" w:cstheme="minorEastAsia"/>
                <w:b/>
                <w:bCs/>
                <w:i w:val="0"/>
                <w:color w:val="000000"/>
                <w:kern w:val="0"/>
                <w:sz w:val="20"/>
                <w:szCs w:val="20"/>
                <w:u w:val="none"/>
                <w:lang w:val="en-US" w:eastAsia="zh-CN" w:bidi="ar"/>
              </w:rPr>
              <w:t>一般性转移支付收入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67E1502">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lang w:val="en-US" w:eastAsia="zh-CN"/>
              </w:rPr>
            </w:pPr>
            <w:r>
              <w:rPr>
                <w:rFonts w:hint="default" w:ascii="Times New Roman" w:hAnsi="Times New Roman" w:eastAsia="宋体" w:cs="Times New Roman"/>
                <w:b/>
                <w:bCs/>
                <w:i w:val="0"/>
                <w:color w:val="000000"/>
                <w:kern w:val="0"/>
                <w:sz w:val="20"/>
                <w:szCs w:val="20"/>
                <w:u w:val="none"/>
                <w:lang w:val="en-US" w:eastAsia="zh-CN" w:bidi="ar"/>
              </w:rPr>
              <w:t>190420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A3FD258">
            <w:pPr>
              <w:keepNext w:val="0"/>
              <w:keepLines w:val="0"/>
              <w:widowControl/>
              <w:suppressLineNumbers w:val="0"/>
              <w:jc w:val="right"/>
              <w:textAlignment w:val="center"/>
              <w:rPr>
                <w:rFonts w:hint="default" w:ascii="Times New Roman" w:hAnsi="Times New Roman" w:cs="Times New Roman" w:eastAsiaTheme="minorEastAsia"/>
                <w:b/>
                <w:bCs/>
                <w:i w:val="0"/>
                <w:color w:val="000000"/>
                <w:kern w:val="2"/>
                <w:sz w:val="20"/>
                <w:szCs w:val="20"/>
                <w:highlight w:val="none"/>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191987</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7690757">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0.82%</w:t>
            </w:r>
          </w:p>
        </w:tc>
      </w:tr>
      <w:tr w14:paraId="0E059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F98124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1100201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65A4EE0">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体制补助收入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B361760">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42797</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733F5F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42798</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F0B972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0.00%</w:t>
            </w:r>
          </w:p>
        </w:tc>
      </w:tr>
      <w:tr w14:paraId="34C4D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17072D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1100202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B34C41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均衡性转移支付收入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B97E0E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13226</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80EDF3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16056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0E3D27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21.40%</w:t>
            </w:r>
          </w:p>
        </w:tc>
      </w:tr>
      <w:tr w14:paraId="3AD63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20AF2B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1100207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42106C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县级基本财力保障机制奖补资金收入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D0933D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13163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AA22AB9">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11880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8D2BC4E">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-9.75%</w:t>
            </w:r>
          </w:p>
        </w:tc>
      </w:tr>
      <w:tr w14:paraId="6BEB7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64B319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1100208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F05004A">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结算补助收入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30C7BB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24107D6">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D171C3E">
            <w:pPr>
              <w:jc w:val="right"/>
              <w:rPr>
                <w:rFonts w:hint="default" w:ascii="Times New Roman" w:hAnsi="Times New Roman" w:cs="Times New Roman" w:eastAsiaTheme="minorEastAsia"/>
                <w:i w:val="0"/>
                <w:color w:val="000000"/>
                <w:sz w:val="20"/>
                <w:szCs w:val="20"/>
                <w:highlight w:val="none"/>
                <w:u w:val="none"/>
              </w:rPr>
            </w:pPr>
          </w:p>
        </w:tc>
      </w:tr>
      <w:tr w14:paraId="0D908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E6DBFB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1100212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F6C98B9">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资源枯竭型城市转移支付补助收入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4D4BB8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F7F495F">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6CB63E1">
            <w:pPr>
              <w:jc w:val="right"/>
              <w:rPr>
                <w:rFonts w:hint="default" w:ascii="Times New Roman" w:hAnsi="Times New Roman" w:cs="Times New Roman" w:eastAsiaTheme="minorEastAsia"/>
                <w:i w:val="0"/>
                <w:color w:val="000000"/>
                <w:sz w:val="20"/>
                <w:szCs w:val="20"/>
                <w:highlight w:val="none"/>
                <w:u w:val="none"/>
              </w:rPr>
            </w:pPr>
          </w:p>
        </w:tc>
      </w:tr>
      <w:tr w14:paraId="28094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42890F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1100214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13E195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企业事业单位划转补助收入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623C50D">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5F022B2">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45E4469">
            <w:pPr>
              <w:jc w:val="right"/>
              <w:rPr>
                <w:rFonts w:hint="default" w:ascii="Times New Roman" w:hAnsi="Times New Roman" w:cs="Times New Roman" w:eastAsiaTheme="minorEastAsia"/>
                <w:i w:val="0"/>
                <w:color w:val="000000"/>
                <w:sz w:val="20"/>
                <w:szCs w:val="20"/>
                <w:highlight w:val="none"/>
                <w:u w:val="none"/>
              </w:rPr>
            </w:pPr>
          </w:p>
        </w:tc>
      </w:tr>
      <w:tr w14:paraId="5A59D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7E9BFBE">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D11813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产粮（油）大县奖励资金收入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4E7619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1370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F5A82C4">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2700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9F33D8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97.08%</w:t>
            </w:r>
          </w:p>
        </w:tc>
      </w:tr>
      <w:tr w14:paraId="476CD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A2C2CB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FCF505D">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重点生态功能区转移支付收入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9B2388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3479</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7F802C6">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3617</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DCE1AD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3.97%</w:t>
            </w:r>
          </w:p>
        </w:tc>
      </w:tr>
      <w:tr w14:paraId="7ED71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C97372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4C6B62B">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固定数额补助收入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22C6B7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31773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1BF0776">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33374</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84ADE05">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5.04%</w:t>
            </w:r>
          </w:p>
        </w:tc>
      </w:tr>
      <w:tr w14:paraId="378FE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A78C6C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F7DA50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革命老区转移支付收入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76D63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A9359C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9EFE4CC">
            <w:pPr>
              <w:jc w:val="right"/>
              <w:rPr>
                <w:rFonts w:hint="default" w:ascii="Times New Roman" w:hAnsi="Times New Roman" w:cs="Times New Roman" w:eastAsiaTheme="minorEastAsia"/>
                <w:i w:val="0"/>
                <w:color w:val="000000"/>
                <w:sz w:val="20"/>
                <w:szCs w:val="20"/>
                <w:highlight w:val="none"/>
                <w:u w:val="none"/>
              </w:rPr>
            </w:pPr>
          </w:p>
        </w:tc>
      </w:tr>
      <w:tr w14:paraId="4E49B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16703F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1100229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381769F">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民族地区转移支付收入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1AE833B">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D977D2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E3FC300">
            <w:pPr>
              <w:jc w:val="right"/>
              <w:rPr>
                <w:rFonts w:hint="default" w:ascii="Times New Roman" w:hAnsi="Times New Roman" w:cs="Times New Roman" w:eastAsiaTheme="minorEastAsia"/>
                <w:i w:val="0"/>
                <w:color w:val="000000"/>
                <w:sz w:val="20"/>
                <w:szCs w:val="20"/>
                <w:highlight w:val="none"/>
                <w:u w:val="none"/>
              </w:rPr>
            </w:pPr>
          </w:p>
        </w:tc>
      </w:tr>
      <w:tr w14:paraId="1E539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C7B5EE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1100230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57E047E">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边境地区转移支付收入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F647F6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BD672B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021A2C0">
            <w:pPr>
              <w:jc w:val="right"/>
              <w:rPr>
                <w:rFonts w:hint="default" w:ascii="Times New Roman" w:hAnsi="Times New Roman" w:cs="Times New Roman" w:eastAsiaTheme="minorEastAsia"/>
                <w:i w:val="0"/>
                <w:color w:val="000000"/>
                <w:sz w:val="20"/>
                <w:szCs w:val="20"/>
                <w:highlight w:val="none"/>
                <w:u w:val="none"/>
              </w:rPr>
            </w:pPr>
          </w:p>
        </w:tc>
      </w:tr>
      <w:tr w14:paraId="2C3E0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59F2AA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1100231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F5F868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巩固脱贫攻坚成果衔接乡村振兴转移支付收入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1CDC39B">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6998</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8C1580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3293</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E5964A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-52.94%</w:t>
            </w:r>
          </w:p>
        </w:tc>
      </w:tr>
      <w:tr w14:paraId="5E45F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544626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C733F5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一般公共服务共同财政事权转移支付收入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DE3D05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123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446356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285</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8F2210E">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131.71%</w:t>
            </w:r>
          </w:p>
        </w:tc>
      </w:tr>
      <w:tr w14:paraId="385D7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A2A52B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EEDACF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外交共同财政事权转移支付收入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8108DA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A70085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5639ACC">
            <w:pPr>
              <w:jc w:val="right"/>
              <w:rPr>
                <w:rFonts w:hint="default" w:ascii="Times New Roman" w:hAnsi="Times New Roman" w:cs="Times New Roman" w:eastAsiaTheme="minorEastAsia"/>
                <w:i w:val="0"/>
                <w:color w:val="000000"/>
                <w:sz w:val="20"/>
                <w:szCs w:val="20"/>
                <w:highlight w:val="none"/>
                <w:u w:val="none"/>
              </w:rPr>
            </w:pPr>
          </w:p>
        </w:tc>
      </w:tr>
      <w:tr w14:paraId="1963A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D2C524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551BD1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国防共同财政事权转移支付收入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51DD24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4E9EB92">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B7D9BC1">
            <w:pPr>
              <w:jc w:val="right"/>
              <w:rPr>
                <w:rFonts w:hint="default" w:ascii="Times New Roman" w:hAnsi="Times New Roman" w:cs="Times New Roman" w:eastAsiaTheme="minorEastAsia"/>
                <w:i w:val="0"/>
                <w:color w:val="000000"/>
                <w:sz w:val="20"/>
                <w:szCs w:val="20"/>
                <w:highlight w:val="none"/>
                <w:u w:val="none"/>
              </w:rPr>
            </w:pPr>
          </w:p>
        </w:tc>
      </w:tr>
      <w:tr w14:paraId="758E4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F63BE3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93B1BA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公共安全共同财政事权转移支付收入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297704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1408</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874AFC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1324</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9F8D06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-5.97%</w:t>
            </w:r>
          </w:p>
        </w:tc>
      </w:tr>
      <w:tr w14:paraId="43216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3D54CD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20B7981">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教育共同财政事权转移支付收入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4FBC15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3837</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F724B89">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3907</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6B999F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1.82%</w:t>
            </w:r>
          </w:p>
        </w:tc>
      </w:tr>
      <w:tr w14:paraId="4297F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6E6818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06FADC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科学技术共同财政事权转移支付收入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D75BD2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EEC3E0C">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BAFDC9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141A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713E04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BE3C29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文化旅游体育与传媒共同财政事权转移支付收入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B2D141A">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608</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78CC696">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885</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207D55E">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45.56%</w:t>
            </w:r>
          </w:p>
        </w:tc>
      </w:tr>
      <w:tr w14:paraId="78EAE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B0F696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B70CCC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社会保障和就业共同财政事权转移支付收入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BCEBD9D">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3061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E39691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3883</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55DDA0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26.85%</w:t>
            </w:r>
          </w:p>
        </w:tc>
      </w:tr>
      <w:tr w14:paraId="59873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A7D202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1100249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680A69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医疗卫生共同财政事权转移支付收入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DCC3FB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1873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F8EA20F">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3639</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E9F1205">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94.29%</w:t>
            </w:r>
          </w:p>
        </w:tc>
      </w:tr>
      <w:tr w14:paraId="537E6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D11937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923916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节能环保共同财政事权转移支付收入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9F49DD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1110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F205050">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1241</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5041BE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11.80%</w:t>
            </w:r>
          </w:p>
        </w:tc>
      </w:tr>
      <w:tr w14:paraId="1DF2E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F4B110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2A096D6">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城乡社区共同财政事权转移支付收入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A3C058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6F2C269">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C1C45A9">
            <w:pPr>
              <w:jc w:val="right"/>
              <w:rPr>
                <w:rFonts w:hint="default" w:ascii="Times New Roman" w:hAnsi="Times New Roman" w:cs="Times New Roman" w:eastAsiaTheme="minorEastAsia"/>
                <w:i w:val="0"/>
                <w:color w:val="000000"/>
                <w:sz w:val="20"/>
                <w:szCs w:val="20"/>
                <w:highlight w:val="none"/>
                <w:u w:val="none"/>
              </w:rPr>
            </w:pPr>
          </w:p>
        </w:tc>
      </w:tr>
      <w:tr w14:paraId="5AE5F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FA03736">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1F03E0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农林水共同财政事权转移支付收入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5C73BD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61754</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0192FBB">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60390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39B7F30">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-2.21%</w:t>
            </w:r>
          </w:p>
        </w:tc>
      </w:tr>
      <w:tr w14:paraId="7C378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C79F46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F3C81B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交通运输共同财政事权转移支付收入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260C0F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393</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2BB6D0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183</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0A18CE9">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-53.44%</w:t>
            </w:r>
          </w:p>
        </w:tc>
      </w:tr>
      <w:tr w14:paraId="338CF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B0454E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EDECF8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资源勘探工业信息等共同财政事权转移支付收入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E206F3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364CAA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C56C03A">
            <w:pPr>
              <w:jc w:val="right"/>
              <w:rPr>
                <w:rFonts w:hint="default" w:ascii="Times New Roman" w:hAnsi="Times New Roman" w:cs="Times New Roman" w:eastAsiaTheme="minorEastAsia"/>
                <w:i w:val="0"/>
                <w:color w:val="000000"/>
                <w:sz w:val="20"/>
                <w:szCs w:val="20"/>
                <w:highlight w:val="none"/>
                <w:u w:val="none"/>
              </w:rPr>
            </w:pPr>
          </w:p>
        </w:tc>
      </w:tr>
      <w:tr w14:paraId="7304F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6D41A7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F3BD211">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商业服务业等共同财政事权转移支付收入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819C09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D3CC7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A6F6DA4">
            <w:pPr>
              <w:jc w:val="right"/>
              <w:rPr>
                <w:rFonts w:hint="default" w:ascii="Times New Roman" w:hAnsi="Times New Roman" w:cs="Times New Roman" w:eastAsiaTheme="minorEastAsia"/>
                <w:i w:val="0"/>
                <w:color w:val="000000"/>
                <w:sz w:val="20"/>
                <w:szCs w:val="20"/>
                <w:highlight w:val="none"/>
                <w:u w:val="none"/>
              </w:rPr>
            </w:pPr>
          </w:p>
        </w:tc>
      </w:tr>
      <w:tr w14:paraId="1A71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FD01F5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6E02DC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金融共同财政事权转移支付收入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90FA825">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EDC4B64">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F395091">
            <w:pPr>
              <w:jc w:val="right"/>
              <w:rPr>
                <w:rFonts w:hint="default" w:ascii="Times New Roman" w:hAnsi="Times New Roman" w:cs="Times New Roman" w:eastAsiaTheme="minorEastAsia"/>
                <w:i w:val="0"/>
                <w:color w:val="000000"/>
                <w:sz w:val="20"/>
                <w:szCs w:val="20"/>
                <w:highlight w:val="none"/>
                <w:u w:val="none"/>
              </w:rPr>
            </w:pPr>
          </w:p>
        </w:tc>
      </w:tr>
      <w:tr w14:paraId="5D6E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148F93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FD060C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自然资源海洋气象等共同财政事权转移支付收入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AC339B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8C1146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636A8B6">
            <w:pPr>
              <w:jc w:val="right"/>
              <w:rPr>
                <w:rFonts w:hint="default" w:ascii="Times New Roman" w:hAnsi="Times New Roman" w:cs="Times New Roman" w:eastAsiaTheme="minorEastAsia"/>
                <w:i w:val="0"/>
                <w:color w:val="000000"/>
                <w:sz w:val="20"/>
                <w:szCs w:val="20"/>
                <w:highlight w:val="none"/>
                <w:u w:val="none"/>
              </w:rPr>
            </w:pPr>
          </w:p>
        </w:tc>
      </w:tr>
      <w:tr w14:paraId="4C0DF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DC97EA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69909B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住房保障共同财政事权转移支付收入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AA5FA2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119D1B">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1E167FE">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w:t>
            </w:r>
            <w:r>
              <w:rPr>
                <w:rFonts w:hint="default" w:ascii="Times New Roman" w:hAnsi="Times New Roman" w:cs="Times New Roman"/>
                <w:i w:val="0"/>
                <w:color w:val="000000"/>
                <w:kern w:val="0"/>
                <w:sz w:val="20"/>
                <w:szCs w:val="20"/>
                <w:u w:val="none"/>
                <w:lang w:val="en-US" w:eastAsia="zh-CN" w:bidi="ar"/>
              </w:rPr>
              <w:t>100.00</w:t>
            </w:r>
            <w:r>
              <w:rPr>
                <w:rFonts w:hint="default" w:ascii="Times New Roman" w:hAnsi="Times New Roman" w:eastAsia="宋体" w:cs="Times New Roman"/>
                <w:i w:val="0"/>
                <w:color w:val="000000"/>
                <w:kern w:val="0"/>
                <w:sz w:val="20"/>
                <w:szCs w:val="20"/>
                <w:u w:val="none"/>
                <w:lang w:val="en-US" w:eastAsia="zh-CN" w:bidi="ar"/>
              </w:rPr>
              <w:t>%</w:t>
            </w:r>
          </w:p>
        </w:tc>
      </w:tr>
      <w:tr w14:paraId="5ECCC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8C6833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1100259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66B494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粮油物资储备共同财政事权转移支付收入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BD182B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C7E3077">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5499CA8">
            <w:pPr>
              <w:jc w:val="right"/>
              <w:rPr>
                <w:rFonts w:hint="default" w:ascii="Times New Roman" w:hAnsi="Times New Roman" w:cs="Times New Roman" w:eastAsiaTheme="minorEastAsia"/>
                <w:i w:val="0"/>
                <w:color w:val="000000"/>
                <w:sz w:val="20"/>
                <w:szCs w:val="20"/>
                <w:highlight w:val="none"/>
                <w:u w:val="none"/>
              </w:rPr>
            </w:pPr>
          </w:p>
        </w:tc>
      </w:tr>
      <w:tr w14:paraId="6B5CE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9EC8D3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1100260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8ADF77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灾害防治及应急管理共同财政事权转移支付收入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C12B87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3440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F45320C">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2532</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B88D60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-26.40%</w:t>
            </w:r>
          </w:p>
        </w:tc>
      </w:tr>
      <w:tr w14:paraId="58943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6B8F9F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1100269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7330F1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其他共同财政事权转移支付收入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1682A7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8225429">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71C66C3">
            <w:pPr>
              <w:jc w:val="right"/>
              <w:rPr>
                <w:rFonts w:hint="default" w:ascii="Times New Roman" w:hAnsi="Times New Roman" w:cs="Times New Roman" w:eastAsiaTheme="minorEastAsia"/>
                <w:i w:val="0"/>
                <w:color w:val="000000"/>
                <w:sz w:val="20"/>
                <w:szCs w:val="20"/>
                <w:highlight w:val="none"/>
                <w:u w:val="none"/>
              </w:rPr>
            </w:pPr>
          </w:p>
        </w:tc>
      </w:tr>
      <w:tr w14:paraId="32ADB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62D4A3E">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1100299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8F910F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其他一般性转移支付收入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40DE42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77AEB45">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528486C">
            <w:pPr>
              <w:jc w:val="right"/>
              <w:rPr>
                <w:rFonts w:hint="default" w:ascii="Times New Roman" w:hAnsi="Times New Roman" w:cs="Times New Roman" w:eastAsiaTheme="minorEastAsia"/>
                <w:i w:val="0"/>
                <w:color w:val="000000"/>
                <w:sz w:val="20"/>
                <w:szCs w:val="20"/>
                <w:highlight w:val="none"/>
                <w:u w:val="none"/>
              </w:rPr>
            </w:pPr>
          </w:p>
        </w:tc>
      </w:tr>
      <w:tr w14:paraId="75BD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08B1EE5">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11003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C822B39">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b/>
                <w:bCs/>
                <w:i w:val="0"/>
                <w:color w:val="000000"/>
                <w:kern w:val="0"/>
                <w:sz w:val="20"/>
                <w:szCs w:val="20"/>
                <w:u w:val="none"/>
                <w:lang w:val="en-US" w:eastAsia="zh-CN" w:bidi="ar"/>
              </w:rPr>
              <w:t>专项转移支付收入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A9CCFBC">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4458</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6936FF7">
            <w:pPr>
              <w:keepNext w:val="0"/>
              <w:keepLines w:val="0"/>
              <w:widowControl/>
              <w:suppressLineNumbers w:val="0"/>
              <w:jc w:val="right"/>
              <w:textAlignment w:val="center"/>
              <w:rPr>
                <w:rFonts w:hint="default" w:ascii="Times New Roman" w:hAnsi="Times New Roman" w:cs="Times New Roman" w:eastAsiaTheme="minorEastAsia"/>
                <w:b/>
                <w:bCs/>
                <w:i w:val="0"/>
                <w:color w:val="000000"/>
                <w:kern w:val="2"/>
                <w:sz w:val="20"/>
                <w:szCs w:val="20"/>
                <w:highlight w:val="none"/>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4408</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11C6911">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u w:val="none"/>
                <w:lang w:val="en-US" w:eastAsia="zh-CN" w:bidi="ar"/>
              </w:rPr>
              <w:t>-1.12%</w:t>
            </w:r>
          </w:p>
        </w:tc>
      </w:tr>
      <w:tr w14:paraId="5D5FB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187C54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80D8E0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一般公共服务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7900F2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741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A8C83CF">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736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A7BFA12">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-0.67%</w:t>
            </w:r>
          </w:p>
        </w:tc>
      </w:tr>
      <w:tr w14:paraId="73C79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1939E5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162267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外交</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05CAE8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A48BE3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BF360C6">
            <w:pPr>
              <w:jc w:val="right"/>
              <w:rPr>
                <w:rFonts w:hint="default" w:ascii="Times New Roman" w:hAnsi="Times New Roman" w:cs="Times New Roman" w:eastAsiaTheme="minorEastAsia"/>
                <w:i w:val="0"/>
                <w:color w:val="000000"/>
                <w:sz w:val="20"/>
                <w:szCs w:val="20"/>
                <w:highlight w:val="none"/>
                <w:u w:val="none"/>
              </w:rPr>
            </w:pPr>
          </w:p>
        </w:tc>
      </w:tr>
      <w:tr w14:paraId="5357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AB03B75">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18ACA95">
            <w:pPr>
              <w:keepNext w:val="0"/>
              <w:keepLines w:val="0"/>
              <w:widowControl/>
              <w:suppressLineNumbers w:val="0"/>
              <w:jc w:val="left"/>
              <w:textAlignment w:val="center"/>
              <w:rPr>
                <w:rFonts w:hint="default" w:ascii="Times New Roman" w:hAnsi="Times New Roman" w:cs="Times New Roman" w:eastAsiaTheme="minorEastAsia"/>
                <w:b/>
                <w:bCs/>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国防</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A4076A7">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36D979F">
            <w:pPr>
              <w:keepNext w:val="0"/>
              <w:keepLines w:val="0"/>
              <w:widowControl/>
              <w:suppressLineNumbers w:val="0"/>
              <w:jc w:val="right"/>
              <w:textAlignment w:val="center"/>
              <w:rPr>
                <w:rFonts w:hint="default" w:ascii="Times New Roman" w:hAnsi="Times New Roman" w:cs="Times New Roman" w:eastAsiaTheme="minorEastAsia"/>
                <w:b/>
                <w:bCs/>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5159C06">
            <w:pPr>
              <w:jc w:val="right"/>
              <w:rPr>
                <w:rFonts w:hint="default" w:ascii="Times New Roman" w:hAnsi="Times New Roman" w:cs="Times New Roman" w:eastAsiaTheme="minorEastAsia"/>
                <w:i w:val="0"/>
                <w:color w:val="000000"/>
                <w:sz w:val="20"/>
                <w:szCs w:val="20"/>
                <w:highlight w:val="none"/>
                <w:u w:val="none"/>
                <w:lang w:val="en-US" w:eastAsia="zh-CN"/>
              </w:rPr>
            </w:pPr>
          </w:p>
        </w:tc>
      </w:tr>
      <w:tr w14:paraId="45244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2019AD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0309C5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公共安全</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03865DD">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D3BD3F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7F51CA1">
            <w:pPr>
              <w:jc w:val="right"/>
              <w:rPr>
                <w:rFonts w:hint="default" w:ascii="Times New Roman" w:hAnsi="Times New Roman" w:cs="Times New Roman" w:eastAsiaTheme="minorEastAsia"/>
                <w:i w:val="0"/>
                <w:color w:val="000000"/>
                <w:sz w:val="20"/>
                <w:szCs w:val="20"/>
                <w:highlight w:val="none"/>
                <w:u w:val="none"/>
              </w:rPr>
            </w:pPr>
          </w:p>
        </w:tc>
      </w:tr>
      <w:tr w14:paraId="79E6B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0937EC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1662BF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教育</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9256678">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F543064">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9BF7546">
            <w:pPr>
              <w:jc w:val="right"/>
              <w:rPr>
                <w:rFonts w:hint="default" w:ascii="Times New Roman" w:hAnsi="Times New Roman" w:cs="Times New Roman" w:eastAsiaTheme="minorEastAsia"/>
                <w:i w:val="0"/>
                <w:color w:val="000000"/>
                <w:sz w:val="20"/>
                <w:szCs w:val="20"/>
                <w:highlight w:val="none"/>
                <w:u w:val="none"/>
              </w:rPr>
            </w:pPr>
          </w:p>
        </w:tc>
      </w:tr>
      <w:tr w14:paraId="1EF17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D07096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D7938F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科学技术</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B51F74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61D4B0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0D27943">
            <w:pPr>
              <w:jc w:val="right"/>
              <w:rPr>
                <w:rFonts w:hint="default" w:ascii="Times New Roman" w:hAnsi="Times New Roman" w:cs="Times New Roman" w:eastAsiaTheme="minorEastAsia"/>
                <w:i w:val="0"/>
                <w:color w:val="000000"/>
                <w:sz w:val="20"/>
                <w:szCs w:val="20"/>
                <w:highlight w:val="none"/>
                <w:u w:val="none"/>
              </w:rPr>
            </w:pPr>
          </w:p>
        </w:tc>
      </w:tr>
      <w:tr w14:paraId="6F5FE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367783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BB62DBB">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文化旅游体育与传媒</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0C5C96A">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1A5FEF7">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341F508">
            <w:pPr>
              <w:jc w:val="right"/>
              <w:rPr>
                <w:rFonts w:hint="default" w:ascii="Times New Roman" w:hAnsi="Times New Roman" w:cs="Times New Roman" w:eastAsiaTheme="minorEastAsia"/>
                <w:i w:val="0"/>
                <w:color w:val="000000"/>
                <w:sz w:val="20"/>
                <w:szCs w:val="20"/>
                <w:highlight w:val="none"/>
                <w:u w:val="none"/>
              </w:rPr>
            </w:pPr>
          </w:p>
        </w:tc>
      </w:tr>
      <w:tr w14:paraId="20CF1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D0179E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1100308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F8D567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社会保障和就业</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6FCF83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1297C3F">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color w:val="000000"/>
                <w:kern w:val="0"/>
                <w:sz w:val="20"/>
                <w:szCs w:val="20"/>
                <w:u w:val="none"/>
                <w:lang w:val="en-US" w:eastAsia="zh-CN" w:bidi="ar"/>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BD29FD9">
            <w:pPr>
              <w:jc w:val="right"/>
              <w:rPr>
                <w:rFonts w:hint="default" w:ascii="Times New Roman" w:hAnsi="Times New Roman" w:cs="Times New Roman" w:eastAsiaTheme="minorEastAsia"/>
                <w:i w:val="0"/>
                <w:color w:val="000000"/>
                <w:sz w:val="20"/>
                <w:szCs w:val="20"/>
                <w:highlight w:val="none"/>
                <w:u w:val="none"/>
              </w:rPr>
            </w:pPr>
          </w:p>
        </w:tc>
      </w:tr>
      <w:tr w14:paraId="70EC3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D3E342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0B0E16A">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卫生健康</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A0AEE05">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141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AB3BFC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cs="Times New Roman" w:eastAsiaTheme="minorEastAsia"/>
                <w:i w:val="0"/>
                <w:color w:val="000000"/>
                <w:kern w:val="2"/>
                <w:sz w:val="20"/>
                <w:szCs w:val="20"/>
                <w:highlight w:val="none"/>
                <w:u w:val="none"/>
                <w:lang w:val="en-US" w:eastAsia="zh-CN" w:bidi="ar-SA"/>
              </w:rPr>
              <w:t>210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FB00A4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48.94%</w:t>
            </w:r>
          </w:p>
        </w:tc>
      </w:tr>
      <w:tr w14:paraId="4A3BA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80A075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9AB0061">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节能环保</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5477C3">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1181</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02A1AC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cs="Times New Roman" w:eastAsiaTheme="minorEastAsia"/>
                <w:i w:val="0"/>
                <w:color w:val="000000"/>
                <w:kern w:val="2"/>
                <w:sz w:val="20"/>
                <w:szCs w:val="20"/>
                <w:highlight w:val="none"/>
                <w:u w:val="none"/>
                <w:lang w:val="en-US" w:eastAsia="zh-CN" w:bidi="ar-SA"/>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6335C7A">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-100.00%</w:t>
            </w:r>
          </w:p>
        </w:tc>
      </w:tr>
      <w:tr w14:paraId="00DFE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4E53C85">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5E2713F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城乡社区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AB0E5FD">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70A03DE">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CE79369">
            <w:pPr>
              <w:jc w:val="right"/>
              <w:rPr>
                <w:rFonts w:hint="default" w:ascii="Times New Roman" w:hAnsi="Times New Roman" w:cs="Times New Roman" w:eastAsiaTheme="minorEastAsia"/>
                <w:i w:val="0"/>
                <w:color w:val="000000"/>
                <w:sz w:val="20"/>
                <w:szCs w:val="20"/>
                <w:highlight w:val="none"/>
                <w:u w:val="none"/>
              </w:rPr>
            </w:pPr>
          </w:p>
        </w:tc>
      </w:tr>
      <w:tr w14:paraId="0017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F988B87">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1100313</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143201D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农林水</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F3D7D31">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516</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4D9D223">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555</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66B954B">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7.56%</w:t>
            </w:r>
          </w:p>
        </w:tc>
      </w:tr>
      <w:tr w14:paraId="529D8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7739ABD">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78477D9">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交通运输</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A2C06F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1079</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F639C20">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2907</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805FF90">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iCs w:val="0"/>
                <w:color w:val="000000"/>
                <w:kern w:val="0"/>
                <w:sz w:val="20"/>
                <w:szCs w:val="20"/>
                <w:u w:val="none"/>
                <w:lang w:val="en-US" w:eastAsia="zh-CN" w:bidi="ar"/>
              </w:rPr>
              <w:t>169.42%</w:t>
            </w:r>
          </w:p>
        </w:tc>
      </w:tr>
      <w:tr w14:paraId="75135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3972508">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353EDB2">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资源勘探工业信息等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DA61217">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5E361FC">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0135102">
            <w:pPr>
              <w:jc w:val="right"/>
              <w:rPr>
                <w:rFonts w:hint="default" w:ascii="Times New Roman" w:hAnsi="Times New Roman" w:cs="Times New Roman" w:eastAsiaTheme="minorEastAsia"/>
                <w:i w:val="0"/>
                <w:color w:val="000000"/>
                <w:sz w:val="20"/>
                <w:szCs w:val="20"/>
                <w:highlight w:val="none"/>
                <w:u w:val="none"/>
              </w:rPr>
            </w:pPr>
          </w:p>
        </w:tc>
      </w:tr>
      <w:tr w14:paraId="088BF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030D96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DD7AE56">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商业服务业等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AF6356">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800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80EFD0B">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r>
              <w:rPr>
                <w:rFonts w:hint="default" w:ascii="Times New Roman" w:hAnsi="Times New Roman" w:cs="Times New Roman" w:eastAsiaTheme="minorEastAsia"/>
                <w:i w:val="0"/>
                <w:color w:val="000000"/>
                <w:kern w:val="2"/>
                <w:sz w:val="20"/>
                <w:szCs w:val="20"/>
                <w:highlight w:val="none"/>
                <w:u w:val="none"/>
                <w:lang w:val="en-US" w:eastAsia="zh-CN" w:bidi="ar-SA"/>
              </w:rPr>
              <w:t>0</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4CAEAC3">
            <w:pPr>
              <w:jc w:val="right"/>
              <w:rPr>
                <w:rFonts w:hint="default" w:ascii="Times New Roman" w:hAnsi="Times New Roman" w:cs="Times New Roman" w:eastAsiaTheme="minorEastAsia"/>
                <w:i w:val="0"/>
                <w:color w:val="000000"/>
                <w:sz w:val="20"/>
                <w:szCs w:val="20"/>
                <w:highlight w:val="none"/>
                <w:u w:val="none"/>
                <w:lang w:val="en-US" w:eastAsia="zh-CN"/>
              </w:rPr>
            </w:pPr>
            <w:r>
              <w:rPr>
                <w:rFonts w:hint="default" w:ascii="Times New Roman" w:hAnsi="Times New Roman" w:cs="Times New Roman" w:eastAsiaTheme="minorEastAsia"/>
                <w:i w:val="0"/>
                <w:color w:val="000000"/>
                <w:sz w:val="20"/>
                <w:szCs w:val="20"/>
                <w:highlight w:val="none"/>
                <w:u w:val="none"/>
                <w:lang w:val="en-US" w:eastAsia="zh-CN"/>
              </w:rPr>
              <w:t>-100.00%</w:t>
            </w:r>
          </w:p>
        </w:tc>
      </w:tr>
      <w:tr w14:paraId="57A77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BA6B213">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1100317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B32E904">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金融</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56DDFF2">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47F27BA">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A873C34">
            <w:pPr>
              <w:jc w:val="right"/>
              <w:rPr>
                <w:rFonts w:hint="default" w:ascii="Times New Roman" w:hAnsi="Times New Roman" w:cs="Times New Roman" w:eastAsiaTheme="minorEastAsia"/>
                <w:i w:val="0"/>
                <w:color w:val="000000"/>
                <w:sz w:val="20"/>
                <w:szCs w:val="20"/>
                <w:highlight w:val="none"/>
                <w:u w:val="none"/>
              </w:rPr>
            </w:pPr>
          </w:p>
        </w:tc>
      </w:tr>
      <w:tr w14:paraId="577FA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8"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93E8820">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1100320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343F38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自然资源海洋气象等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2E93B14">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4C30F35">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3F2CB71">
            <w:pPr>
              <w:jc w:val="right"/>
              <w:rPr>
                <w:rFonts w:hint="default" w:ascii="Times New Roman" w:hAnsi="Times New Roman" w:cs="Times New Roman" w:eastAsiaTheme="minorEastAsia"/>
                <w:i w:val="0"/>
                <w:color w:val="000000"/>
                <w:sz w:val="20"/>
                <w:szCs w:val="20"/>
                <w:highlight w:val="none"/>
                <w:u w:val="none"/>
              </w:rPr>
            </w:pPr>
          </w:p>
        </w:tc>
      </w:tr>
      <w:tr w14:paraId="5B791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F54325E">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1100321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41C56E5">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住房保障</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253485F">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DF7D6C2">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18664A0">
            <w:pPr>
              <w:jc w:val="right"/>
              <w:rPr>
                <w:rFonts w:hint="default" w:ascii="Times New Roman" w:hAnsi="Times New Roman" w:cs="Times New Roman" w:eastAsiaTheme="minorEastAsia"/>
                <w:i w:val="0"/>
                <w:color w:val="000000"/>
                <w:sz w:val="20"/>
                <w:szCs w:val="20"/>
                <w:highlight w:val="none"/>
                <w:u w:val="none"/>
              </w:rPr>
            </w:pPr>
          </w:p>
        </w:tc>
      </w:tr>
      <w:tr w14:paraId="4D4BC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8CF44E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1100322</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733F64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粮油物资储备</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5E6EAD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0D63D9D">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C19E48F">
            <w:pPr>
              <w:jc w:val="right"/>
              <w:rPr>
                <w:rFonts w:hint="default" w:ascii="Times New Roman" w:hAnsi="Times New Roman" w:cs="Times New Roman" w:eastAsiaTheme="minorEastAsia"/>
                <w:i w:val="0"/>
                <w:color w:val="000000"/>
                <w:sz w:val="20"/>
                <w:szCs w:val="20"/>
                <w:highlight w:val="none"/>
                <w:u w:val="none"/>
              </w:rPr>
            </w:pPr>
          </w:p>
        </w:tc>
      </w:tr>
      <w:tr w14:paraId="223E0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399F8AF">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1100324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4D66997">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灾害防治及应急管理</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CA2D3AC">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7830671">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79AC9F5">
            <w:pPr>
              <w:jc w:val="right"/>
              <w:rPr>
                <w:rFonts w:hint="default" w:ascii="Times New Roman" w:hAnsi="Times New Roman" w:cs="Times New Roman" w:eastAsiaTheme="minorEastAsia"/>
                <w:i w:val="0"/>
                <w:color w:val="000000"/>
                <w:sz w:val="20"/>
                <w:szCs w:val="20"/>
                <w:highlight w:val="none"/>
                <w:u w:val="none"/>
              </w:rPr>
            </w:pPr>
          </w:p>
        </w:tc>
      </w:tr>
      <w:tr w14:paraId="7D848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879D8EC">
            <w:pPr>
              <w:keepNext w:val="0"/>
              <w:keepLines w:val="0"/>
              <w:widowControl/>
              <w:suppressLineNumbers w:val="0"/>
              <w:jc w:val="left"/>
              <w:textAlignment w:val="center"/>
              <w:rPr>
                <w:rFonts w:hint="default" w:ascii="Times New Roman" w:hAnsi="Times New Roman" w:cs="Times New Roman" w:eastAsiaTheme="minorEastAsia"/>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u w:val="none"/>
                <w:lang w:val="en-US" w:eastAsia="zh-CN" w:bidi="ar"/>
              </w:rPr>
              <w:t>1100399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F6E11E6">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0"/>
                <w:szCs w:val="20"/>
                <w:highlight w:val="none"/>
                <w:u w:val="none"/>
                <w:lang w:val="en-US" w:eastAsia="zh-CN" w:bidi="ar"/>
              </w:rPr>
            </w:pPr>
            <w:r>
              <w:rPr>
                <w:rFonts w:hint="eastAsia" w:asciiTheme="minorEastAsia" w:hAnsiTheme="minorEastAsia" w:eastAsiaTheme="minorEastAsia" w:cstheme="minorEastAsia"/>
                <w:i w:val="0"/>
                <w:color w:val="000000"/>
                <w:kern w:val="0"/>
                <w:sz w:val="20"/>
                <w:szCs w:val="20"/>
                <w:u w:val="none"/>
                <w:lang w:val="en-US" w:eastAsia="zh-CN" w:bidi="ar"/>
              </w:rPr>
              <w:t>其他收入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C411D2">
            <w:pPr>
              <w:keepNext w:val="0"/>
              <w:keepLines w:val="0"/>
              <w:widowControl/>
              <w:suppressLineNumbers w:val="0"/>
              <w:jc w:val="right"/>
              <w:textAlignment w:val="center"/>
              <w:rPr>
                <w:rFonts w:hint="default" w:ascii="Times New Roman" w:hAnsi="Times New Roman" w:cs="Times New Roman" w:eastAsiaTheme="minorEastAsia"/>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0</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4930C08">
            <w:pPr>
              <w:keepNext w:val="0"/>
              <w:keepLines w:val="0"/>
              <w:widowControl/>
              <w:suppressLineNumbers w:val="0"/>
              <w:jc w:val="right"/>
              <w:textAlignment w:val="center"/>
              <w:rPr>
                <w:rFonts w:hint="default" w:ascii="Times New Roman" w:hAnsi="Times New Roman" w:cs="Times New Roman" w:eastAsiaTheme="minorEastAsia"/>
                <w:i w:val="0"/>
                <w:color w:val="000000"/>
                <w:kern w:val="2"/>
                <w:sz w:val="20"/>
                <w:szCs w:val="20"/>
                <w:highlight w:val="none"/>
                <w:u w:val="none"/>
                <w:lang w:val="en-US" w:eastAsia="zh-CN" w:bidi="ar-SA"/>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9424B17">
            <w:pPr>
              <w:jc w:val="right"/>
              <w:rPr>
                <w:rFonts w:hint="default" w:ascii="Times New Roman" w:hAnsi="Times New Roman" w:cs="Times New Roman" w:eastAsiaTheme="minorEastAsia"/>
                <w:i w:val="0"/>
                <w:color w:val="000000"/>
                <w:sz w:val="20"/>
                <w:szCs w:val="20"/>
                <w:highlight w:val="none"/>
                <w:u w:val="none"/>
              </w:rPr>
            </w:pPr>
          </w:p>
        </w:tc>
      </w:tr>
      <w:tr w14:paraId="69F41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0D03CB1">
            <w:pPr>
              <w:jc w:val="both"/>
              <w:rPr>
                <w:rFonts w:hint="default" w:ascii="Times New Roman" w:hAnsi="Times New Roman" w:cs="Times New Roman" w:eastAsiaTheme="minorEastAsia"/>
                <w:i w:val="0"/>
                <w:color w:val="000000"/>
                <w:sz w:val="20"/>
                <w:szCs w:val="20"/>
                <w:highlight w:val="none"/>
                <w:u w:val="none"/>
              </w:rPr>
            </w:pP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30097695">
            <w:pPr>
              <w:keepNext w:val="0"/>
              <w:keepLines w:val="0"/>
              <w:widowControl/>
              <w:suppressLineNumbers w:val="0"/>
              <w:jc w:val="left"/>
              <w:textAlignment w:val="center"/>
              <w:rPr>
                <w:rFonts w:hint="eastAsia" w:asciiTheme="minorEastAsia" w:hAnsiTheme="minorEastAsia" w:eastAsiaTheme="minorEastAsia" w:cstheme="minorEastAsia"/>
                <w:b/>
                <w:i w:val="0"/>
                <w:color w:val="000000"/>
                <w:sz w:val="20"/>
                <w:szCs w:val="20"/>
                <w:highlight w:val="none"/>
                <w:u w:val="none"/>
              </w:rPr>
            </w:pPr>
            <w:r>
              <w:rPr>
                <w:rFonts w:hint="eastAsia" w:asciiTheme="minorEastAsia" w:hAnsiTheme="minorEastAsia" w:eastAsiaTheme="minorEastAsia" w:cstheme="minorEastAsia"/>
                <w:b/>
                <w:i w:val="0"/>
                <w:color w:val="000000"/>
                <w:kern w:val="0"/>
                <w:sz w:val="20"/>
                <w:szCs w:val="20"/>
                <w:highlight w:val="none"/>
                <w:u w:val="none"/>
                <w:lang w:val="en-US" w:eastAsia="zh-CN" w:bidi="ar"/>
              </w:rPr>
              <w:t>玛纳斯县税收返还和转移支付</w:t>
            </w:r>
            <w:r>
              <w:rPr>
                <w:rFonts w:hint="eastAsia" w:asciiTheme="minorEastAsia" w:hAnsiTheme="minorEastAsia" w:eastAsiaTheme="minorEastAsia" w:cstheme="minorEastAsia"/>
                <w:b/>
                <w:bCs/>
                <w:i w:val="0"/>
                <w:color w:val="000000"/>
                <w:kern w:val="0"/>
                <w:sz w:val="20"/>
                <w:szCs w:val="20"/>
                <w:highlight w:val="none"/>
                <w:u w:val="none"/>
                <w:lang w:val="en-US" w:eastAsia="zh-CN" w:bidi="ar"/>
              </w:rPr>
              <w:t>收入</w:t>
            </w:r>
            <w:r>
              <w:rPr>
                <w:rFonts w:hint="eastAsia" w:asciiTheme="minorEastAsia" w:hAnsiTheme="minorEastAsia" w:eastAsiaTheme="minorEastAsia" w:cstheme="minorEastAsia"/>
                <w:b/>
                <w:i w:val="0"/>
                <w:color w:val="000000"/>
                <w:kern w:val="0"/>
                <w:sz w:val="20"/>
                <w:szCs w:val="20"/>
                <w:highlight w:val="none"/>
                <w:u w:val="none"/>
                <w:lang w:val="en-US" w:eastAsia="zh-CN" w:bidi="ar"/>
              </w:rPr>
              <w:t>合计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EE777CB">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lang w:val="en-US" w:eastAsia="zh-CN"/>
              </w:rPr>
            </w:pPr>
            <w:r>
              <w:rPr>
                <w:rFonts w:hint="default" w:ascii="Times New Roman" w:hAnsi="Times New Roman" w:eastAsia="宋体" w:cs="Times New Roman"/>
                <w:b/>
                <w:bCs/>
                <w:i w:val="0"/>
                <w:color w:val="000000"/>
                <w:kern w:val="0"/>
                <w:sz w:val="20"/>
                <w:szCs w:val="20"/>
                <w:u w:val="none"/>
                <w:lang w:val="en-US" w:eastAsia="zh-CN" w:bidi="ar"/>
              </w:rPr>
              <w:t>200301</w:t>
            </w:r>
          </w:p>
        </w:tc>
        <w:tc>
          <w:tcPr>
            <w:tcW w:w="1320" w:type="dxa"/>
            <w:tcBorders>
              <w:top w:val="nil"/>
              <w:left w:val="nil"/>
              <w:bottom w:val="single" w:color="000000" w:sz="8" w:space="0"/>
              <w:right w:val="single" w:color="000000" w:sz="8" w:space="0"/>
            </w:tcBorders>
            <w:shd w:val="clear" w:color="auto" w:fill="auto"/>
            <w:noWrap w:val="0"/>
            <w:tcMar>
              <w:top w:w="15" w:type="dxa"/>
              <w:left w:w="15" w:type="dxa"/>
              <w:right w:w="15" w:type="dxa"/>
            </w:tcMar>
            <w:vAlign w:val="center"/>
          </w:tcPr>
          <w:p w14:paraId="5CE05C3F">
            <w:pPr>
              <w:keepNext w:val="0"/>
              <w:keepLines w:val="0"/>
              <w:widowControl/>
              <w:suppressLineNumbers w:val="0"/>
              <w:jc w:val="right"/>
              <w:textAlignment w:val="center"/>
              <w:rPr>
                <w:rFonts w:hint="default" w:ascii="Times New Roman" w:hAnsi="Times New Roman" w:eastAsia="宋体" w:cs="Times New Roman"/>
                <w:b/>
                <w:bCs/>
                <w:i w:val="0"/>
                <w:iCs w:val="0"/>
                <w:color w:val="000000"/>
                <w:kern w:val="2"/>
                <w:sz w:val="20"/>
                <w:szCs w:val="20"/>
                <w:u w:val="none"/>
                <w:lang w:val="en-US" w:eastAsia="zh-CN" w:bidi="ar-SA"/>
              </w:rPr>
            </w:pPr>
            <w:r>
              <w:rPr>
                <w:rFonts w:hint="default" w:ascii="Times New Roman" w:hAnsi="Times New Roman" w:eastAsia="宋体" w:cs="Times New Roman"/>
                <w:b/>
                <w:bCs/>
                <w:i w:val="0"/>
                <w:iCs w:val="0"/>
                <w:color w:val="000000"/>
                <w:kern w:val="0"/>
                <w:sz w:val="20"/>
                <w:szCs w:val="20"/>
                <w:u w:val="none"/>
                <w:lang w:val="en-US" w:eastAsia="zh-CN" w:bidi="ar"/>
              </w:rPr>
              <w:t>201818</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F953AA4">
            <w:pPr>
              <w:keepNext w:val="0"/>
              <w:keepLines w:val="0"/>
              <w:widowControl/>
              <w:suppressLineNumbers w:val="0"/>
              <w:jc w:val="right"/>
              <w:textAlignment w:val="center"/>
              <w:rPr>
                <w:rFonts w:hint="default" w:ascii="Times New Roman" w:hAnsi="Times New Roman" w:cs="Times New Roman" w:eastAsiaTheme="minorEastAsia"/>
                <w:b/>
                <w:bCs/>
                <w:i w:val="0"/>
                <w:color w:val="000000"/>
                <w:sz w:val="20"/>
                <w:szCs w:val="20"/>
                <w:highlight w:val="none"/>
                <w:u w:val="none"/>
              </w:rPr>
            </w:pPr>
            <w:r>
              <w:rPr>
                <w:rFonts w:hint="default" w:ascii="Times New Roman" w:hAnsi="Times New Roman" w:cs="Times New Roman"/>
                <w:b/>
                <w:bCs/>
                <w:i w:val="0"/>
                <w:color w:val="000000"/>
                <w:kern w:val="0"/>
                <w:sz w:val="20"/>
                <w:szCs w:val="20"/>
                <w:u w:val="none"/>
                <w:lang w:val="en-US" w:eastAsia="zh-CN" w:bidi="ar"/>
              </w:rPr>
              <w:t>0.76</w:t>
            </w:r>
            <w:r>
              <w:rPr>
                <w:rFonts w:hint="default" w:ascii="Times New Roman" w:hAnsi="Times New Roman" w:eastAsia="宋体" w:cs="Times New Roman"/>
                <w:b/>
                <w:bCs/>
                <w:i w:val="0"/>
                <w:color w:val="000000"/>
                <w:kern w:val="0"/>
                <w:sz w:val="20"/>
                <w:szCs w:val="20"/>
                <w:u w:val="none"/>
                <w:lang w:val="en-US" w:eastAsia="zh-CN" w:bidi="ar"/>
              </w:rPr>
              <w:t>%</w:t>
            </w:r>
          </w:p>
        </w:tc>
      </w:tr>
    </w:tbl>
    <w:p w14:paraId="1792DEF2">
      <w:pPr>
        <w:pStyle w:val="6"/>
        <w:ind w:left="0" w:leftChars="0" w:firstLine="0" w:firstLineChars="0"/>
        <w:rPr>
          <w:rFonts w:hint="eastAsia"/>
          <w:lang w:val="en-US" w:eastAsia="zh-CN"/>
        </w:rPr>
      </w:pPr>
    </w:p>
    <w:p w14:paraId="133CB45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Hans"/>
        </w:rPr>
        <w:t>二、政府性基金对下转移支付情况</w:t>
      </w:r>
    </w:p>
    <w:p w14:paraId="3231D1E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仿宋_GB2312" w:eastAsia="仿宋_GB2312" w:cs="仿宋_GB2312"/>
          <w:color w:val="000000"/>
          <w:kern w:val="0"/>
          <w:sz w:val="32"/>
          <w:szCs w:val="32"/>
          <w:highlight w:val="none"/>
          <w:lang w:val="en-US" w:eastAsia="zh-CN" w:bidi="ar"/>
        </w:rPr>
        <w:t>玛纳斯县属于县一级财政，不安排对下转移支付。2026年，玛纳斯县政府性基金预算编列上级转移支付补助收入预算346万元，比2025年预算减少131万元，减少27.46%，具体明细项目如下：</w:t>
      </w:r>
    </w:p>
    <w:tbl>
      <w:tblPr>
        <w:tblStyle w:val="12"/>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08"/>
        <w:gridCol w:w="4506"/>
        <w:gridCol w:w="1320"/>
        <w:gridCol w:w="1320"/>
        <w:gridCol w:w="1126"/>
      </w:tblGrid>
      <w:tr w14:paraId="7A2DD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180" w:type="dxa"/>
            <w:gridSpan w:val="5"/>
            <w:tcBorders>
              <w:top w:val="nil"/>
              <w:left w:val="nil"/>
              <w:bottom w:val="nil"/>
              <w:right w:val="nil"/>
            </w:tcBorders>
            <w:noWrap w:val="0"/>
            <w:tcMar>
              <w:top w:w="15" w:type="dxa"/>
              <w:left w:w="15" w:type="dxa"/>
              <w:right w:w="15" w:type="dxa"/>
            </w:tcMar>
            <w:vAlign w:val="center"/>
          </w:tcPr>
          <w:p w14:paraId="46EB3263">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202</w:t>
            </w:r>
            <w:r>
              <w:rPr>
                <w:rFonts w:hint="eastAsia" w:ascii="宋体" w:hAnsi="宋体" w:cs="宋体"/>
                <w:b/>
                <w:i w:val="0"/>
                <w:color w:val="000000"/>
                <w:kern w:val="0"/>
                <w:sz w:val="20"/>
                <w:szCs w:val="20"/>
                <w:highlight w:val="none"/>
                <w:u w:val="none"/>
                <w:lang w:val="en-US" w:eastAsia="zh-CN" w:bidi="ar"/>
              </w:rPr>
              <w:t>6</w:t>
            </w:r>
            <w:r>
              <w:rPr>
                <w:rFonts w:hint="eastAsia" w:ascii="宋体" w:hAnsi="宋体" w:eastAsia="宋体" w:cs="宋体"/>
                <w:b/>
                <w:i w:val="0"/>
                <w:color w:val="000000"/>
                <w:kern w:val="0"/>
                <w:sz w:val="20"/>
                <w:szCs w:val="20"/>
                <w:highlight w:val="none"/>
                <w:u w:val="none"/>
                <w:lang w:val="en-US" w:eastAsia="zh-CN" w:bidi="ar"/>
              </w:rPr>
              <w:t>年玛纳斯县</w:t>
            </w:r>
            <w:r>
              <w:rPr>
                <w:rFonts w:hint="eastAsia" w:ascii="宋体" w:hAnsi="宋体" w:cs="宋体"/>
                <w:b/>
                <w:i w:val="0"/>
                <w:color w:val="000000"/>
                <w:kern w:val="0"/>
                <w:sz w:val="20"/>
                <w:szCs w:val="20"/>
                <w:highlight w:val="none"/>
                <w:u w:val="none"/>
                <w:lang w:val="en-US" w:eastAsia="zh-CN" w:bidi="ar"/>
              </w:rPr>
              <w:t>一般公共预算</w:t>
            </w:r>
            <w:r>
              <w:rPr>
                <w:rFonts w:hint="eastAsia" w:ascii="宋体" w:hAnsi="宋体" w:eastAsia="宋体" w:cs="宋体"/>
                <w:b/>
                <w:i w:val="0"/>
                <w:color w:val="000000"/>
                <w:kern w:val="0"/>
                <w:sz w:val="20"/>
                <w:szCs w:val="20"/>
                <w:highlight w:val="none"/>
                <w:u w:val="none"/>
                <w:lang w:val="en-US" w:eastAsia="zh-CN" w:bidi="ar"/>
              </w:rPr>
              <w:t>转移支付</w:t>
            </w:r>
            <w:r>
              <w:rPr>
                <w:rFonts w:hint="eastAsia" w:ascii="宋体" w:hAnsi="宋体" w:cs="宋体"/>
                <w:b/>
                <w:i w:val="0"/>
                <w:color w:val="000000"/>
                <w:kern w:val="0"/>
                <w:sz w:val="20"/>
                <w:szCs w:val="20"/>
                <w:highlight w:val="none"/>
                <w:u w:val="none"/>
                <w:lang w:val="en-US" w:eastAsia="zh-CN" w:bidi="ar"/>
              </w:rPr>
              <w:t>收入</w:t>
            </w:r>
            <w:r>
              <w:rPr>
                <w:rFonts w:hint="eastAsia" w:ascii="宋体" w:hAnsi="宋体" w:eastAsia="宋体" w:cs="宋体"/>
                <w:b/>
                <w:i w:val="0"/>
                <w:color w:val="000000"/>
                <w:kern w:val="0"/>
                <w:sz w:val="20"/>
                <w:szCs w:val="20"/>
                <w:highlight w:val="none"/>
                <w:u w:val="none"/>
                <w:lang w:val="en-US" w:eastAsia="zh-CN" w:bidi="ar"/>
              </w:rPr>
              <w:t>情况</w:t>
            </w:r>
          </w:p>
        </w:tc>
      </w:tr>
      <w:tr w14:paraId="78E7B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nil"/>
              <w:bottom w:val="nil"/>
              <w:right w:val="nil"/>
            </w:tcBorders>
            <w:noWrap w:val="0"/>
            <w:tcMar>
              <w:top w:w="15" w:type="dxa"/>
              <w:left w:w="15" w:type="dxa"/>
              <w:right w:w="15" w:type="dxa"/>
            </w:tcMar>
            <w:vAlign w:val="center"/>
          </w:tcPr>
          <w:p w14:paraId="4A7E305B">
            <w:pPr>
              <w:jc w:val="center"/>
              <w:rPr>
                <w:rFonts w:hint="eastAsia" w:ascii="宋体" w:hAnsi="宋体" w:eastAsia="宋体" w:cs="宋体"/>
                <w:i w:val="0"/>
                <w:color w:val="000000"/>
                <w:sz w:val="20"/>
                <w:szCs w:val="20"/>
                <w:highlight w:val="none"/>
                <w:u w:val="none"/>
              </w:rPr>
            </w:pPr>
          </w:p>
        </w:tc>
        <w:tc>
          <w:tcPr>
            <w:tcW w:w="4506" w:type="dxa"/>
            <w:tcBorders>
              <w:top w:val="nil"/>
              <w:left w:val="nil"/>
              <w:bottom w:val="nil"/>
              <w:right w:val="nil"/>
            </w:tcBorders>
            <w:noWrap w:val="0"/>
            <w:tcMar>
              <w:top w:w="15" w:type="dxa"/>
              <w:left w:w="15" w:type="dxa"/>
              <w:right w:w="15" w:type="dxa"/>
            </w:tcMar>
            <w:vAlign w:val="center"/>
          </w:tcPr>
          <w:p w14:paraId="6432CA4D">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7E782C81">
            <w:pPr>
              <w:jc w:val="center"/>
              <w:rPr>
                <w:rFonts w:hint="eastAsia" w:ascii="宋体" w:hAnsi="宋体" w:eastAsia="宋体" w:cs="宋体"/>
                <w:i w:val="0"/>
                <w:color w:val="000000"/>
                <w:sz w:val="20"/>
                <w:szCs w:val="20"/>
                <w:highlight w:val="none"/>
                <w:u w:val="none"/>
              </w:rPr>
            </w:pPr>
          </w:p>
        </w:tc>
        <w:tc>
          <w:tcPr>
            <w:tcW w:w="1320" w:type="dxa"/>
            <w:tcBorders>
              <w:top w:val="nil"/>
              <w:left w:val="nil"/>
              <w:bottom w:val="nil"/>
              <w:right w:val="nil"/>
            </w:tcBorders>
            <w:noWrap w:val="0"/>
            <w:tcMar>
              <w:top w:w="15" w:type="dxa"/>
              <w:left w:w="15" w:type="dxa"/>
              <w:right w:w="15" w:type="dxa"/>
            </w:tcMar>
            <w:vAlign w:val="center"/>
          </w:tcPr>
          <w:p w14:paraId="3868A5C2">
            <w:pPr>
              <w:jc w:val="center"/>
              <w:rPr>
                <w:rFonts w:hint="eastAsia" w:ascii="宋体" w:hAnsi="宋体" w:eastAsia="宋体" w:cs="宋体"/>
                <w:i w:val="0"/>
                <w:color w:val="000000"/>
                <w:sz w:val="20"/>
                <w:szCs w:val="20"/>
                <w:highlight w:val="none"/>
                <w:u w:val="none"/>
              </w:rPr>
            </w:pPr>
          </w:p>
        </w:tc>
        <w:tc>
          <w:tcPr>
            <w:tcW w:w="1126" w:type="dxa"/>
            <w:tcBorders>
              <w:top w:val="nil"/>
              <w:left w:val="nil"/>
              <w:bottom w:val="nil"/>
              <w:right w:val="nil"/>
            </w:tcBorders>
            <w:noWrap w:val="0"/>
            <w:tcMar>
              <w:top w:w="15" w:type="dxa"/>
              <w:left w:w="15" w:type="dxa"/>
              <w:right w:w="15" w:type="dxa"/>
            </w:tcMar>
            <w:vAlign w:val="center"/>
          </w:tcPr>
          <w:p w14:paraId="7255EAE7">
            <w:pPr>
              <w:keepNext w:val="0"/>
              <w:keepLines w:val="0"/>
              <w:widowControl/>
              <w:suppressLineNumbers w:val="0"/>
              <w:jc w:val="righ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单位：万元</w:t>
            </w:r>
          </w:p>
        </w:tc>
      </w:tr>
      <w:tr w14:paraId="2B47E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28977FA">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科目编码</w:t>
            </w:r>
          </w:p>
        </w:tc>
        <w:tc>
          <w:tcPr>
            <w:tcW w:w="4506"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44F7BE9C">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项目</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683C8EEB">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202</w:t>
            </w:r>
            <w:r>
              <w:rPr>
                <w:rFonts w:hint="eastAsia" w:cs="Times New Roman"/>
                <w:b/>
                <w:i w:val="0"/>
                <w:color w:val="000000"/>
                <w:kern w:val="0"/>
                <w:sz w:val="20"/>
                <w:szCs w:val="20"/>
                <w:highlight w:val="none"/>
                <w:u w:val="none"/>
                <w:lang w:val="en-US" w:eastAsia="zh-CN" w:bidi="ar"/>
              </w:rPr>
              <w:t>5</w:t>
            </w:r>
            <w:r>
              <w:rPr>
                <w:rFonts w:hint="eastAsia" w:ascii="宋体" w:hAnsi="宋体" w:eastAsia="宋体" w:cs="宋体"/>
                <w:b/>
                <w:i w:val="0"/>
                <w:color w:val="000000"/>
                <w:kern w:val="0"/>
                <w:sz w:val="20"/>
                <w:szCs w:val="20"/>
                <w:highlight w:val="none"/>
                <w:u w:val="none"/>
                <w:lang w:val="en-US" w:eastAsia="zh-CN" w:bidi="ar"/>
              </w:rPr>
              <w:t>年预算数</w:t>
            </w:r>
          </w:p>
        </w:tc>
        <w:tc>
          <w:tcPr>
            <w:tcW w:w="1320" w:type="dxa"/>
            <w:vMerge w:val="restart"/>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131479B6">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202</w:t>
            </w:r>
            <w:r>
              <w:rPr>
                <w:rFonts w:hint="eastAsia" w:cs="Times New Roman"/>
                <w:b/>
                <w:i w:val="0"/>
                <w:color w:val="000000"/>
                <w:kern w:val="0"/>
                <w:sz w:val="20"/>
                <w:szCs w:val="20"/>
                <w:highlight w:val="none"/>
                <w:u w:val="none"/>
                <w:lang w:val="en-US" w:eastAsia="zh-CN" w:bidi="ar"/>
              </w:rPr>
              <w:t>6</w:t>
            </w:r>
            <w:r>
              <w:rPr>
                <w:rFonts w:hint="eastAsia" w:ascii="宋体" w:hAnsi="宋体" w:eastAsia="宋体" w:cs="宋体"/>
                <w:b/>
                <w:i w:val="0"/>
                <w:color w:val="000000"/>
                <w:kern w:val="0"/>
                <w:sz w:val="20"/>
                <w:szCs w:val="20"/>
                <w:highlight w:val="none"/>
                <w:u w:val="none"/>
                <w:lang w:val="en-US" w:eastAsia="zh-CN" w:bidi="ar"/>
              </w:rPr>
              <w:t>年预算数</w:t>
            </w:r>
          </w:p>
        </w:tc>
        <w:tc>
          <w:tcPr>
            <w:tcW w:w="1126"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7074D909">
            <w:pPr>
              <w:keepNext w:val="0"/>
              <w:keepLines w:val="0"/>
              <w:widowControl/>
              <w:suppressLineNumbers w:val="0"/>
              <w:jc w:val="center"/>
              <w:textAlignment w:val="center"/>
              <w:rPr>
                <w:rFonts w:hint="eastAsia" w:ascii="宋体" w:hAnsi="宋体" w:eastAsia="宋体" w:cs="宋体"/>
                <w:b/>
                <w:i w:val="0"/>
                <w:color w:val="000000"/>
                <w:sz w:val="20"/>
                <w:szCs w:val="20"/>
                <w:highlight w:val="none"/>
                <w:u w:val="none"/>
              </w:rPr>
            </w:pPr>
            <w:r>
              <w:rPr>
                <w:rFonts w:hint="eastAsia" w:ascii="宋体" w:hAnsi="宋体" w:eastAsia="宋体" w:cs="宋体"/>
                <w:b/>
                <w:i w:val="0"/>
                <w:color w:val="000000"/>
                <w:kern w:val="0"/>
                <w:sz w:val="20"/>
                <w:szCs w:val="20"/>
                <w:highlight w:val="none"/>
                <w:u w:val="none"/>
                <w:lang w:val="en-US" w:eastAsia="zh-CN" w:bidi="ar"/>
              </w:rPr>
              <w:t>比上年增(减)%</w:t>
            </w:r>
          </w:p>
        </w:tc>
      </w:tr>
      <w:tr w14:paraId="707A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08"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D88C36C">
            <w:pPr>
              <w:jc w:val="center"/>
              <w:rPr>
                <w:rFonts w:hint="eastAsia" w:ascii="宋体" w:hAnsi="宋体" w:eastAsia="宋体" w:cs="宋体"/>
                <w:b/>
                <w:i w:val="0"/>
                <w:color w:val="000000"/>
                <w:sz w:val="20"/>
                <w:szCs w:val="20"/>
                <w:highlight w:val="none"/>
                <w:u w:val="none"/>
              </w:rPr>
            </w:pPr>
          </w:p>
        </w:tc>
        <w:tc>
          <w:tcPr>
            <w:tcW w:w="4506"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E8CADE2">
            <w:pPr>
              <w:jc w:val="center"/>
              <w:rPr>
                <w:rFonts w:hint="eastAsia" w:ascii="宋体" w:hAnsi="宋体" w:eastAsia="宋体" w:cs="宋体"/>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2609B7AB">
            <w:pPr>
              <w:jc w:val="center"/>
              <w:rPr>
                <w:rFonts w:hint="eastAsia" w:ascii="宋体" w:hAnsi="宋体" w:eastAsia="宋体" w:cs="宋体"/>
                <w:b/>
                <w:i w:val="0"/>
                <w:color w:val="000000"/>
                <w:sz w:val="20"/>
                <w:szCs w:val="20"/>
                <w:highlight w:val="none"/>
                <w:u w:val="none"/>
              </w:rPr>
            </w:pPr>
          </w:p>
        </w:tc>
        <w:tc>
          <w:tcPr>
            <w:tcW w:w="1320" w:type="dxa"/>
            <w:vMerge w:val="continue"/>
            <w:tcBorders>
              <w:top w:val="single" w:color="000000" w:sz="8" w:space="0"/>
              <w:left w:val="single" w:color="000000" w:sz="8" w:space="0"/>
              <w:bottom w:val="single" w:color="000000" w:sz="8" w:space="0"/>
              <w:right w:val="single" w:color="000000" w:sz="8" w:space="0"/>
            </w:tcBorders>
            <w:noWrap w:val="0"/>
            <w:tcMar>
              <w:top w:w="15" w:type="dxa"/>
              <w:left w:w="15" w:type="dxa"/>
              <w:right w:w="15" w:type="dxa"/>
            </w:tcMar>
            <w:vAlign w:val="center"/>
          </w:tcPr>
          <w:p w14:paraId="72AFDBEA">
            <w:pPr>
              <w:jc w:val="center"/>
              <w:rPr>
                <w:rFonts w:hint="eastAsia" w:ascii="宋体" w:hAnsi="宋体" w:eastAsia="宋体" w:cs="宋体"/>
                <w:b/>
                <w:i w:val="0"/>
                <w:color w:val="000000"/>
                <w:sz w:val="20"/>
                <w:szCs w:val="20"/>
                <w:highlight w:val="none"/>
                <w:u w:val="none"/>
              </w:rPr>
            </w:pPr>
          </w:p>
        </w:tc>
        <w:tc>
          <w:tcPr>
            <w:tcW w:w="1126"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14:paraId="348CA204">
            <w:pPr>
              <w:jc w:val="center"/>
              <w:rPr>
                <w:rFonts w:hint="eastAsia" w:ascii="宋体" w:hAnsi="宋体" w:eastAsia="宋体" w:cs="宋体"/>
                <w:b/>
                <w:i w:val="0"/>
                <w:color w:val="000000"/>
                <w:sz w:val="20"/>
                <w:szCs w:val="20"/>
                <w:highlight w:val="none"/>
                <w:u w:val="none"/>
              </w:rPr>
            </w:pPr>
          </w:p>
        </w:tc>
      </w:tr>
      <w:tr w14:paraId="06BE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8122BF1">
            <w:pPr>
              <w:keepNext w:val="0"/>
              <w:keepLines w:val="0"/>
              <w:widowControl/>
              <w:suppressLineNumbers w:val="0"/>
              <w:jc w:val="left"/>
              <w:textAlignment w:val="center"/>
              <w:rPr>
                <w:rFonts w:hint="default" w:ascii="Times New Roman" w:hAnsi="Times New Roman" w:eastAsia="宋体" w:cs="Times New Roman"/>
                <w:b/>
                <w:bCs/>
                <w:i w:val="0"/>
                <w:color w:val="000000"/>
                <w:sz w:val="20"/>
                <w:szCs w:val="20"/>
                <w:highlight w:val="none"/>
                <w:u w:val="none"/>
                <w:lang w:val="en-US"/>
              </w:rPr>
            </w:pPr>
            <w:r>
              <w:rPr>
                <w:rFonts w:hint="default" w:ascii="Times New Roman" w:hAnsi="Times New Roman" w:cs="Times New Roman"/>
                <w:b/>
                <w:bCs/>
                <w:i w:val="0"/>
                <w:color w:val="000000"/>
                <w:kern w:val="0"/>
                <w:sz w:val="20"/>
                <w:szCs w:val="20"/>
                <w:highlight w:val="none"/>
                <w:u w:val="none"/>
                <w:lang w:val="en-US" w:eastAsia="zh-CN" w:bidi="ar"/>
              </w:rPr>
              <w:t>11004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554951C">
            <w:pPr>
              <w:keepNext w:val="0"/>
              <w:keepLines w:val="0"/>
              <w:widowControl/>
              <w:suppressLineNumbers w:val="0"/>
              <w:jc w:val="left"/>
              <w:textAlignment w:val="center"/>
              <w:rPr>
                <w:rFonts w:hint="default" w:ascii="宋体" w:hAnsi="宋体" w:eastAsia="宋体" w:cs="宋体"/>
                <w:b/>
                <w:bCs/>
                <w:i w:val="0"/>
                <w:color w:val="000000"/>
                <w:sz w:val="20"/>
                <w:szCs w:val="20"/>
                <w:highlight w:val="none"/>
                <w:u w:val="none"/>
                <w:lang w:val="en-US"/>
              </w:rPr>
            </w:pPr>
            <w:r>
              <w:rPr>
                <w:rFonts w:hint="eastAsia" w:ascii="宋体" w:hAnsi="宋体" w:cs="宋体"/>
                <w:b/>
                <w:bCs/>
                <w:i w:val="0"/>
                <w:color w:val="000000"/>
                <w:kern w:val="0"/>
                <w:sz w:val="20"/>
                <w:szCs w:val="20"/>
                <w:highlight w:val="none"/>
                <w:u w:val="none"/>
                <w:lang w:val="en-US" w:eastAsia="zh-CN" w:bidi="ar"/>
              </w:rPr>
              <w:t>政府性基金预算转移支付收入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F32BBE8">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u w:val="none"/>
                <w:lang w:val="en-US" w:eastAsia="zh-CN" w:bidi="ar"/>
              </w:rPr>
              <w:t>477</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62FAC92">
            <w:pPr>
              <w:keepNext w:val="0"/>
              <w:keepLines w:val="0"/>
              <w:widowControl/>
              <w:suppressLineNumbers w:val="0"/>
              <w:jc w:val="right"/>
              <w:textAlignment w:val="center"/>
              <w:rPr>
                <w:rFonts w:hint="default" w:ascii="Times New Roman" w:hAnsi="Times New Roman" w:eastAsia="宋体" w:cs="Times New Roman"/>
                <w:b/>
                <w:bCs w:val="0"/>
                <w:i w:val="0"/>
                <w:color w:val="000000"/>
                <w:sz w:val="20"/>
                <w:szCs w:val="20"/>
                <w:highlight w:val="none"/>
                <w:u w:val="none"/>
                <w:lang w:val="en-US" w:eastAsia="zh-CN"/>
              </w:rPr>
            </w:pPr>
            <w:r>
              <w:rPr>
                <w:rFonts w:hint="default" w:ascii="Times New Roman" w:hAnsi="Times New Roman" w:cs="Times New Roman"/>
                <w:b/>
                <w:bCs w:val="0"/>
                <w:i w:val="0"/>
                <w:color w:val="000000"/>
                <w:sz w:val="20"/>
                <w:szCs w:val="20"/>
                <w:highlight w:val="none"/>
                <w:u w:val="none"/>
                <w:lang w:val="en-US" w:eastAsia="zh-CN"/>
              </w:rPr>
              <w:t>346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56D9FBCC">
            <w:pPr>
              <w:keepNext w:val="0"/>
              <w:keepLines w:val="0"/>
              <w:widowControl/>
              <w:suppressLineNumbers w:val="0"/>
              <w:jc w:val="right"/>
              <w:textAlignment w:val="center"/>
              <w:rPr>
                <w:rFonts w:hint="default" w:ascii="Times New Roman" w:hAnsi="Times New Roman" w:eastAsia="宋体" w:cs="Times New Roman"/>
                <w:b/>
                <w:bCs w:val="0"/>
                <w:i w:val="0"/>
                <w:color w:val="000000"/>
                <w:sz w:val="20"/>
                <w:szCs w:val="20"/>
                <w:highlight w:val="none"/>
                <w:u w:val="none"/>
              </w:rPr>
            </w:pPr>
            <w:r>
              <w:rPr>
                <w:rFonts w:hint="default" w:ascii="Times New Roman" w:hAnsi="Times New Roman" w:eastAsia="宋体" w:cs="Times New Roman"/>
                <w:b/>
                <w:bCs w:val="0"/>
                <w:i w:val="0"/>
                <w:color w:val="000000"/>
                <w:kern w:val="0"/>
                <w:sz w:val="20"/>
                <w:szCs w:val="20"/>
                <w:u w:val="none"/>
                <w:lang w:val="en-US" w:eastAsia="zh-CN" w:bidi="ar"/>
              </w:rPr>
              <w:t>-2</w:t>
            </w:r>
            <w:r>
              <w:rPr>
                <w:rFonts w:hint="default" w:ascii="Times New Roman" w:hAnsi="Times New Roman" w:cs="Times New Roman"/>
                <w:b/>
                <w:bCs w:val="0"/>
                <w:i w:val="0"/>
                <w:color w:val="000000"/>
                <w:kern w:val="0"/>
                <w:sz w:val="20"/>
                <w:szCs w:val="20"/>
                <w:u w:val="none"/>
                <w:lang w:val="en-US" w:eastAsia="zh-CN" w:bidi="ar"/>
              </w:rPr>
              <w:t>7.46</w:t>
            </w:r>
            <w:r>
              <w:rPr>
                <w:rFonts w:hint="default" w:ascii="Times New Roman" w:hAnsi="Times New Roman" w:eastAsia="宋体" w:cs="Times New Roman"/>
                <w:b/>
                <w:bCs w:val="0"/>
                <w:i w:val="0"/>
                <w:color w:val="000000"/>
                <w:kern w:val="0"/>
                <w:sz w:val="20"/>
                <w:szCs w:val="20"/>
                <w:u w:val="none"/>
                <w:lang w:val="en-US" w:eastAsia="zh-CN" w:bidi="ar"/>
              </w:rPr>
              <w:t>%</w:t>
            </w:r>
          </w:p>
        </w:tc>
      </w:tr>
      <w:tr w14:paraId="709F4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8A7EB5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1100404</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B1A05F5">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科学技术</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1BA05862">
            <w:pPr>
              <w:jc w:val="right"/>
              <w:rPr>
                <w:rFonts w:hint="default" w:ascii="Times New Roman" w:hAnsi="Times New Roman" w:eastAsia="宋体" w:cs="Times New Roman"/>
                <w:i w:val="0"/>
                <w:color w:val="000000"/>
                <w:sz w:val="20"/>
                <w:szCs w:val="20"/>
                <w:highlight w:val="none"/>
                <w:u w:val="none"/>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C13E2D8">
            <w:pPr>
              <w:jc w:val="right"/>
              <w:rPr>
                <w:rFonts w:hint="default" w:ascii="Times New Roman" w:hAnsi="Times New Roman" w:eastAsia="宋体" w:cs="Times New Roman"/>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04F96292">
            <w:pPr>
              <w:jc w:val="right"/>
              <w:rPr>
                <w:rFonts w:hint="default" w:ascii="Times New Roman" w:hAnsi="Times New Roman" w:eastAsia="宋体" w:cs="Times New Roman"/>
                <w:i w:val="0"/>
                <w:color w:val="000000"/>
                <w:sz w:val="20"/>
                <w:szCs w:val="20"/>
                <w:highlight w:val="none"/>
                <w:u w:val="none"/>
              </w:rPr>
            </w:pPr>
          </w:p>
        </w:tc>
      </w:tr>
      <w:tr w14:paraId="35539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42F24F1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1100405</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08D3DA17">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文化旅游体育与传媒</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6D50768">
            <w:pPr>
              <w:jc w:val="right"/>
              <w:rPr>
                <w:rFonts w:hint="default" w:ascii="Times New Roman" w:hAnsi="Times New Roman" w:eastAsia="宋体" w:cs="Times New Roman"/>
                <w:i w:val="0"/>
                <w:color w:val="000000"/>
                <w:sz w:val="20"/>
                <w:szCs w:val="20"/>
                <w:highlight w:val="none"/>
                <w:u w:val="none"/>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6D5501C">
            <w:pPr>
              <w:jc w:val="right"/>
              <w:rPr>
                <w:rFonts w:hint="default" w:ascii="Times New Roman" w:hAnsi="Times New Roman" w:eastAsia="宋体" w:cs="Times New Roman"/>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5E95F0C">
            <w:pPr>
              <w:jc w:val="right"/>
              <w:rPr>
                <w:rFonts w:hint="default" w:ascii="Times New Roman" w:hAnsi="Times New Roman" w:eastAsia="宋体" w:cs="Times New Roman"/>
                <w:i w:val="0"/>
                <w:color w:val="000000"/>
                <w:sz w:val="20"/>
                <w:szCs w:val="20"/>
                <w:highlight w:val="none"/>
                <w:u w:val="none"/>
              </w:rPr>
            </w:pPr>
          </w:p>
        </w:tc>
      </w:tr>
      <w:tr w14:paraId="24A1A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16A5E03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1100406</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FD40961">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社会保障和就业</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BED691C">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134</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106542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144</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128EE95">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7.46</w:t>
            </w:r>
            <w:r>
              <w:rPr>
                <w:rFonts w:hint="default" w:ascii="Times New Roman" w:hAnsi="Times New Roman" w:eastAsia="宋体" w:cs="Times New Roman"/>
                <w:i w:val="0"/>
                <w:color w:val="000000"/>
                <w:kern w:val="0"/>
                <w:sz w:val="20"/>
                <w:szCs w:val="20"/>
                <w:u w:val="none"/>
                <w:lang w:val="en-US" w:eastAsia="zh-CN" w:bidi="ar"/>
              </w:rPr>
              <w:t>%</w:t>
            </w:r>
          </w:p>
        </w:tc>
      </w:tr>
      <w:tr w14:paraId="7D775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3B8AF0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1100407</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479382A9">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节能环保</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80E1C59">
            <w:pPr>
              <w:jc w:val="right"/>
              <w:rPr>
                <w:rFonts w:hint="default" w:ascii="Times New Roman" w:hAnsi="Times New Roman" w:eastAsia="宋体" w:cs="Times New Roman"/>
                <w:i w:val="0"/>
                <w:color w:val="000000"/>
                <w:sz w:val="20"/>
                <w:szCs w:val="20"/>
                <w:highlight w:val="none"/>
                <w:u w:val="none"/>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6216E2D">
            <w:pPr>
              <w:jc w:val="right"/>
              <w:rPr>
                <w:rFonts w:hint="default" w:ascii="Times New Roman" w:hAnsi="Times New Roman" w:eastAsia="宋体" w:cs="Times New Roman"/>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6010E0C0">
            <w:pPr>
              <w:jc w:val="right"/>
              <w:rPr>
                <w:rFonts w:hint="default" w:ascii="Times New Roman" w:hAnsi="Times New Roman" w:eastAsia="宋体" w:cs="Times New Roman"/>
                <w:i w:val="0"/>
                <w:color w:val="000000"/>
                <w:sz w:val="20"/>
                <w:szCs w:val="20"/>
                <w:highlight w:val="none"/>
                <w:u w:val="none"/>
              </w:rPr>
            </w:pPr>
          </w:p>
        </w:tc>
      </w:tr>
      <w:tr w14:paraId="4265F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35B4C6B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1100408</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F17073E">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城乡社区</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4817A037">
            <w:pPr>
              <w:jc w:val="right"/>
              <w:rPr>
                <w:rFonts w:hint="default" w:ascii="Times New Roman" w:hAnsi="Times New Roman" w:eastAsia="宋体" w:cs="Times New Roman"/>
                <w:i w:val="0"/>
                <w:color w:val="000000"/>
                <w:sz w:val="20"/>
                <w:szCs w:val="20"/>
                <w:highlight w:val="none"/>
                <w:u w:val="none"/>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4DD2D90">
            <w:pPr>
              <w:jc w:val="right"/>
              <w:rPr>
                <w:rFonts w:hint="default" w:ascii="Times New Roman" w:hAnsi="Times New Roman" w:eastAsia="宋体" w:cs="Times New Roman"/>
                <w:i w:val="0"/>
                <w:color w:val="000000"/>
                <w:sz w:val="20"/>
                <w:szCs w:val="20"/>
                <w:highlight w:val="none"/>
                <w:u w:val="none"/>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4E46248B">
            <w:pPr>
              <w:jc w:val="right"/>
              <w:rPr>
                <w:rFonts w:hint="default" w:ascii="Times New Roman" w:hAnsi="Times New Roman" w:eastAsia="宋体" w:cs="Times New Roman"/>
                <w:i w:val="0"/>
                <w:color w:val="000000"/>
                <w:sz w:val="20"/>
                <w:szCs w:val="20"/>
                <w:highlight w:val="none"/>
                <w:u w:val="none"/>
              </w:rPr>
            </w:pPr>
          </w:p>
        </w:tc>
      </w:tr>
      <w:tr w14:paraId="02A55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5BE3FE6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lang w:val="en-US"/>
              </w:rPr>
            </w:pPr>
            <w:r>
              <w:rPr>
                <w:rFonts w:hint="default" w:ascii="Times New Roman" w:hAnsi="Times New Roman" w:cs="Times New Roman"/>
                <w:i w:val="0"/>
                <w:color w:val="000000"/>
                <w:kern w:val="0"/>
                <w:sz w:val="20"/>
                <w:szCs w:val="20"/>
                <w:highlight w:val="none"/>
                <w:u w:val="none"/>
                <w:lang w:val="en-US" w:eastAsia="zh-CN" w:bidi="ar"/>
              </w:rPr>
              <w:t>1100409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2D82482F">
            <w:pPr>
              <w:keepNext w:val="0"/>
              <w:keepLines w:val="0"/>
              <w:widowControl/>
              <w:suppressLineNumbers w:val="0"/>
              <w:jc w:val="left"/>
              <w:textAlignment w:val="center"/>
              <w:rPr>
                <w:rFonts w:hint="eastAsia" w:ascii="宋体" w:hAnsi="宋体" w:eastAsia="宋体" w:cs="宋体"/>
                <w:i w:val="0"/>
                <w:color w:val="000000"/>
                <w:sz w:val="20"/>
                <w:szCs w:val="20"/>
                <w:highlight w:val="none"/>
                <w:u w:val="none"/>
              </w:rPr>
            </w:pPr>
            <w:r>
              <w:rPr>
                <w:rFonts w:hint="eastAsia" w:ascii="宋体" w:hAnsi="宋体" w:eastAsia="宋体" w:cs="宋体"/>
                <w:i w:val="0"/>
                <w:color w:val="000000"/>
                <w:kern w:val="0"/>
                <w:sz w:val="20"/>
                <w:szCs w:val="20"/>
                <w:u w:val="none"/>
                <w:lang w:val="en-US" w:eastAsia="zh-CN" w:bidi="ar"/>
              </w:rPr>
              <w:t xml:space="preserve">    农林水</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01099F2">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u w:val="none"/>
                <w:lang w:val="en-US" w:eastAsia="zh-CN" w:bidi="ar"/>
              </w:rPr>
              <w:t>134</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743432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131</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FA6E502">
            <w:pPr>
              <w:jc w:val="righ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-2.23%</w:t>
            </w:r>
          </w:p>
        </w:tc>
      </w:tr>
      <w:tr w14:paraId="6204B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0B4006AF">
            <w:pPr>
              <w:keepNext w:val="0"/>
              <w:keepLines w:val="0"/>
              <w:widowControl/>
              <w:suppressLineNumbers w:val="0"/>
              <w:jc w:val="left"/>
              <w:textAlignment w:val="center"/>
              <w:rPr>
                <w:rFonts w:hint="default" w:ascii="Times New Roman" w:hAnsi="Times New Roman" w:eastAsia="宋体" w:cs="Times New Roman"/>
                <w:b/>
                <w:bCs/>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1100410</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9CDB8C6">
            <w:pPr>
              <w:keepNext w:val="0"/>
              <w:keepLines w:val="0"/>
              <w:widowControl/>
              <w:suppressLineNumbers w:val="0"/>
              <w:jc w:val="left"/>
              <w:textAlignment w:val="center"/>
              <w:rPr>
                <w:rFonts w:hint="eastAsia" w:ascii="宋体" w:hAnsi="宋体" w:eastAsia="宋体" w:cs="宋体"/>
                <w:b/>
                <w:bCs/>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 xml:space="preserve">    交通运输</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E19188D">
            <w:pPr>
              <w:jc w:val="right"/>
              <w:rPr>
                <w:rFonts w:hint="default" w:ascii="Times New Roman" w:hAnsi="Times New Roman" w:eastAsia="宋体" w:cs="Times New Roman"/>
                <w:b/>
                <w:bCs/>
                <w:i w:val="0"/>
                <w:color w:val="000000"/>
                <w:sz w:val="20"/>
                <w:szCs w:val="20"/>
                <w:highlight w:val="none"/>
                <w:u w:val="none"/>
                <w:lang w:val="en-US" w:eastAsia="zh-CN"/>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5A172C55">
            <w:pPr>
              <w:jc w:val="right"/>
              <w:rPr>
                <w:rFonts w:hint="default" w:ascii="Times New Roman" w:hAnsi="Times New Roman" w:eastAsia="宋体" w:cs="Times New Roman"/>
                <w:b/>
                <w:bCs/>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7FAC65BF">
            <w:pPr>
              <w:jc w:val="right"/>
              <w:rPr>
                <w:rFonts w:hint="default" w:ascii="Times New Roman" w:hAnsi="Times New Roman" w:eastAsia="宋体" w:cs="Times New Roman"/>
                <w:i w:val="0"/>
                <w:color w:val="000000"/>
                <w:sz w:val="20"/>
                <w:szCs w:val="20"/>
                <w:highlight w:val="none"/>
                <w:u w:val="none"/>
              </w:rPr>
            </w:pPr>
          </w:p>
        </w:tc>
      </w:tr>
      <w:tr w14:paraId="29EB9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603F16E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1100411</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7CDB9EE7">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 xml:space="preserve">    资源勘探工业信息等</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2A6F2C07">
            <w:pPr>
              <w:jc w:val="right"/>
              <w:rPr>
                <w:rFonts w:hint="default" w:ascii="Times New Roman" w:hAnsi="Times New Roman" w:eastAsia="宋体" w:cs="Times New Roman"/>
                <w:i w:val="0"/>
                <w:color w:val="000000"/>
                <w:sz w:val="20"/>
                <w:szCs w:val="20"/>
                <w:highlight w:val="none"/>
                <w:u w:val="none"/>
                <w:lang w:val="en-US" w:eastAsia="zh-CN"/>
              </w:rPr>
            </w:pP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68759047">
            <w:pPr>
              <w:jc w:val="right"/>
              <w:rPr>
                <w:rFonts w:hint="default" w:ascii="Times New Roman" w:hAnsi="Times New Roman" w:eastAsia="宋体" w:cs="Times New Roman"/>
                <w:i w:val="0"/>
                <w:color w:val="000000"/>
                <w:sz w:val="20"/>
                <w:szCs w:val="20"/>
                <w:highlight w:val="none"/>
                <w:u w:val="none"/>
                <w:lang w:val="en-US" w:eastAsia="zh-CN"/>
              </w:rPr>
            </w:pP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1BFA4F51">
            <w:pPr>
              <w:jc w:val="right"/>
              <w:rPr>
                <w:rFonts w:hint="default" w:ascii="Times New Roman" w:hAnsi="Times New Roman" w:eastAsia="宋体" w:cs="Times New Roman"/>
                <w:i w:val="0"/>
                <w:color w:val="000000"/>
                <w:sz w:val="20"/>
                <w:szCs w:val="20"/>
                <w:highlight w:val="none"/>
                <w:u w:val="none"/>
              </w:rPr>
            </w:pPr>
          </w:p>
        </w:tc>
      </w:tr>
      <w:tr w14:paraId="380CC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7DC9A908">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cs="Times New Roman"/>
                <w:i w:val="0"/>
                <w:color w:val="000000"/>
                <w:kern w:val="0"/>
                <w:sz w:val="20"/>
                <w:szCs w:val="20"/>
                <w:highlight w:val="none"/>
                <w:u w:val="none"/>
                <w:lang w:val="en-US" w:eastAsia="zh-CN" w:bidi="ar"/>
              </w:rPr>
              <w:t>1100499</w:t>
            </w: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7F196E1">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 xml:space="preserve">    其他收入</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8616B4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kern w:val="0"/>
                <w:sz w:val="20"/>
                <w:szCs w:val="20"/>
                <w:u w:val="none"/>
                <w:lang w:val="en-US" w:eastAsia="zh-CN" w:bidi="ar"/>
              </w:rPr>
              <w:t>209</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006A030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cs="Times New Roman"/>
                <w:i w:val="0"/>
                <w:color w:val="000000"/>
                <w:sz w:val="20"/>
                <w:szCs w:val="20"/>
                <w:highlight w:val="none"/>
                <w:u w:val="none"/>
                <w:lang w:val="en-US" w:eastAsia="zh-CN"/>
              </w:rPr>
              <w:t>71</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26193FA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cs="Times New Roman"/>
                <w:i w:val="0"/>
                <w:color w:val="000000"/>
                <w:kern w:val="0"/>
                <w:sz w:val="20"/>
                <w:szCs w:val="20"/>
                <w:u w:val="none"/>
                <w:lang w:val="en-US" w:eastAsia="zh-CN" w:bidi="ar"/>
              </w:rPr>
              <w:t>-66.03</w:t>
            </w:r>
            <w:r>
              <w:rPr>
                <w:rFonts w:hint="default" w:ascii="Times New Roman" w:hAnsi="Times New Roman" w:eastAsia="宋体" w:cs="Times New Roman"/>
                <w:i w:val="0"/>
                <w:color w:val="000000"/>
                <w:kern w:val="0"/>
                <w:sz w:val="20"/>
                <w:szCs w:val="20"/>
                <w:u w:val="none"/>
                <w:lang w:val="en-US" w:eastAsia="zh-CN" w:bidi="ar"/>
              </w:rPr>
              <w:t>%</w:t>
            </w:r>
          </w:p>
        </w:tc>
      </w:tr>
      <w:tr w14:paraId="72ABA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908"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14:paraId="252AA7FA">
            <w:pPr>
              <w:jc w:val="both"/>
              <w:rPr>
                <w:rFonts w:hint="eastAsia" w:ascii="宋体" w:hAnsi="宋体" w:eastAsia="宋体" w:cs="宋体"/>
                <w:b/>
                <w:bCs/>
                <w:i w:val="0"/>
                <w:color w:val="000000"/>
                <w:sz w:val="20"/>
                <w:szCs w:val="20"/>
                <w:highlight w:val="none"/>
                <w:u w:val="none"/>
              </w:rPr>
            </w:pPr>
          </w:p>
        </w:tc>
        <w:tc>
          <w:tcPr>
            <w:tcW w:w="4506" w:type="dxa"/>
            <w:tcBorders>
              <w:top w:val="nil"/>
              <w:left w:val="nil"/>
              <w:bottom w:val="single" w:color="000000" w:sz="8" w:space="0"/>
              <w:right w:val="single" w:color="000000" w:sz="8" w:space="0"/>
            </w:tcBorders>
            <w:noWrap w:val="0"/>
            <w:tcMar>
              <w:top w:w="15" w:type="dxa"/>
              <w:left w:w="15" w:type="dxa"/>
              <w:right w:w="15" w:type="dxa"/>
            </w:tcMar>
            <w:vAlign w:val="center"/>
          </w:tcPr>
          <w:p w14:paraId="6799F9A5">
            <w:pPr>
              <w:keepNext w:val="0"/>
              <w:keepLines w:val="0"/>
              <w:widowControl/>
              <w:suppressLineNumbers w:val="0"/>
              <w:jc w:val="left"/>
              <w:textAlignment w:val="center"/>
              <w:rPr>
                <w:rFonts w:hint="eastAsia" w:ascii="宋体" w:hAnsi="宋体" w:eastAsia="宋体" w:cs="宋体"/>
                <w:b/>
                <w:bCs/>
                <w:i w:val="0"/>
                <w:color w:val="000000"/>
                <w:sz w:val="20"/>
                <w:szCs w:val="20"/>
                <w:highlight w:val="none"/>
                <w:u w:val="none"/>
              </w:rPr>
            </w:pPr>
            <w:r>
              <w:rPr>
                <w:rFonts w:hint="eastAsia" w:ascii="宋体" w:hAnsi="宋体" w:cs="宋体"/>
                <w:b/>
                <w:bCs/>
                <w:i w:val="0"/>
                <w:color w:val="000000"/>
                <w:kern w:val="0"/>
                <w:sz w:val="20"/>
                <w:szCs w:val="20"/>
                <w:highlight w:val="none"/>
                <w:u w:val="none"/>
                <w:lang w:val="en-US" w:eastAsia="zh-CN" w:bidi="ar"/>
              </w:rPr>
              <w:t>玛纳斯县政府性基金预算转移支付收入</w:t>
            </w:r>
            <w:r>
              <w:rPr>
                <w:rFonts w:hint="eastAsia" w:ascii="宋体" w:hAnsi="宋体" w:eastAsia="宋体" w:cs="宋体"/>
                <w:b/>
                <w:bCs/>
                <w:i w:val="0"/>
                <w:color w:val="000000"/>
                <w:kern w:val="0"/>
                <w:sz w:val="20"/>
                <w:szCs w:val="20"/>
                <w:highlight w:val="none"/>
                <w:u w:val="none"/>
                <w:lang w:val="en-US" w:eastAsia="zh-CN" w:bidi="ar"/>
              </w:rPr>
              <w:t>合计</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73D3FFC5">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eastAsia="宋体" w:cs="Times New Roman"/>
                <w:b/>
                <w:bCs/>
                <w:i w:val="0"/>
                <w:color w:val="000000"/>
                <w:kern w:val="0"/>
                <w:sz w:val="20"/>
                <w:szCs w:val="20"/>
                <w:u w:val="none"/>
                <w:lang w:val="en-US" w:eastAsia="zh-CN" w:bidi="ar"/>
              </w:rPr>
              <w:t>477</w:t>
            </w:r>
          </w:p>
        </w:tc>
        <w:tc>
          <w:tcPr>
            <w:tcW w:w="1320" w:type="dxa"/>
            <w:tcBorders>
              <w:top w:val="nil"/>
              <w:left w:val="nil"/>
              <w:bottom w:val="single" w:color="000000" w:sz="8" w:space="0"/>
              <w:right w:val="single" w:color="000000" w:sz="8" w:space="0"/>
            </w:tcBorders>
            <w:noWrap w:val="0"/>
            <w:tcMar>
              <w:top w:w="15" w:type="dxa"/>
              <w:left w:w="15" w:type="dxa"/>
              <w:right w:w="15" w:type="dxa"/>
            </w:tcMar>
            <w:vAlign w:val="center"/>
          </w:tcPr>
          <w:p w14:paraId="35B360E7">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lang w:val="en-US" w:eastAsia="zh-CN"/>
              </w:rPr>
            </w:pPr>
            <w:r>
              <w:rPr>
                <w:rFonts w:hint="default" w:ascii="Times New Roman" w:hAnsi="Times New Roman" w:cs="Times New Roman"/>
                <w:b/>
                <w:bCs/>
                <w:i w:val="0"/>
                <w:color w:val="000000"/>
                <w:sz w:val="20"/>
                <w:szCs w:val="20"/>
                <w:highlight w:val="none"/>
                <w:u w:val="none"/>
                <w:lang w:val="en-US" w:eastAsia="zh-CN"/>
              </w:rPr>
              <w:t>346</w:t>
            </w:r>
          </w:p>
        </w:tc>
        <w:tc>
          <w:tcPr>
            <w:tcW w:w="1126" w:type="dxa"/>
            <w:tcBorders>
              <w:top w:val="nil"/>
              <w:left w:val="nil"/>
              <w:bottom w:val="single" w:color="000000" w:sz="8" w:space="0"/>
              <w:right w:val="single" w:color="000000" w:sz="8" w:space="0"/>
            </w:tcBorders>
            <w:noWrap w:val="0"/>
            <w:tcMar>
              <w:top w:w="15" w:type="dxa"/>
              <w:left w:w="15" w:type="dxa"/>
              <w:right w:w="15" w:type="dxa"/>
            </w:tcMar>
            <w:vAlign w:val="center"/>
          </w:tcPr>
          <w:p w14:paraId="3775E300">
            <w:pPr>
              <w:keepNext w:val="0"/>
              <w:keepLines w:val="0"/>
              <w:widowControl/>
              <w:suppressLineNumbers w:val="0"/>
              <w:jc w:val="right"/>
              <w:textAlignment w:val="center"/>
              <w:rPr>
                <w:rFonts w:hint="default" w:ascii="Times New Roman" w:hAnsi="Times New Roman" w:eastAsia="宋体" w:cs="Times New Roman"/>
                <w:b/>
                <w:bCs/>
                <w:i w:val="0"/>
                <w:color w:val="000000"/>
                <w:sz w:val="20"/>
                <w:szCs w:val="20"/>
                <w:highlight w:val="none"/>
                <w:u w:val="none"/>
              </w:rPr>
            </w:pPr>
            <w:r>
              <w:rPr>
                <w:rFonts w:hint="default" w:ascii="Times New Roman" w:hAnsi="Times New Roman" w:eastAsia="宋体" w:cs="Times New Roman"/>
                <w:b/>
                <w:bCs/>
                <w:i w:val="0"/>
                <w:color w:val="000000"/>
                <w:kern w:val="0"/>
                <w:sz w:val="20"/>
                <w:szCs w:val="20"/>
                <w:u w:val="none"/>
                <w:lang w:val="en-US" w:eastAsia="zh-CN" w:bidi="ar"/>
              </w:rPr>
              <w:t>-2</w:t>
            </w:r>
            <w:r>
              <w:rPr>
                <w:rFonts w:hint="default" w:ascii="Times New Roman" w:hAnsi="Times New Roman" w:cs="Times New Roman"/>
                <w:b/>
                <w:bCs/>
                <w:i w:val="0"/>
                <w:color w:val="000000"/>
                <w:kern w:val="0"/>
                <w:sz w:val="20"/>
                <w:szCs w:val="20"/>
                <w:u w:val="none"/>
                <w:lang w:val="en-US" w:eastAsia="zh-CN" w:bidi="ar"/>
              </w:rPr>
              <w:t>7.46</w:t>
            </w:r>
            <w:r>
              <w:rPr>
                <w:rFonts w:hint="default" w:ascii="Times New Roman" w:hAnsi="Times New Roman" w:eastAsia="宋体" w:cs="Times New Roman"/>
                <w:b/>
                <w:bCs/>
                <w:i w:val="0"/>
                <w:color w:val="000000"/>
                <w:kern w:val="0"/>
                <w:sz w:val="20"/>
                <w:szCs w:val="20"/>
                <w:u w:val="none"/>
                <w:lang w:val="en-US" w:eastAsia="zh-CN" w:bidi="ar"/>
              </w:rPr>
              <w:t>%</w:t>
            </w:r>
          </w:p>
        </w:tc>
      </w:tr>
    </w:tbl>
    <w:p w14:paraId="73CC799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CN"/>
        </w:rPr>
      </w:pPr>
    </w:p>
    <w:p w14:paraId="0F2719A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bCs w:val="0"/>
          <w:spacing w:val="-4"/>
          <w:sz w:val="32"/>
          <w:szCs w:val="32"/>
          <w:highlight w:val="none"/>
          <w:lang w:val="en-US" w:eastAsia="zh-Hans"/>
        </w:rPr>
      </w:pPr>
      <w:r>
        <w:rPr>
          <w:rFonts w:hint="default" w:ascii="Times New Roman" w:hAnsi="Times New Roman" w:eastAsia="楷体_GB2312" w:cs="Times New Roman"/>
          <w:b/>
          <w:bCs w:val="0"/>
          <w:spacing w:val="-4"/>
          <w:sz w:val="32"/>
          <w:szCs w:val="32"/>
          <w:highlight w:val="none"/>
          <w:lang w:val="en-US" w:eastAsia="zh-CN"/>
        </w:rPr>
        <w:t>三、</w:t>
      </w:r>
      <w:r>
        <w:rPr>
          <w:rFonts w:hint="default" w:ascii="Times New Roman" w:hAnsi="Times New Roman" w:eastAsia="楷体_GB2312" w:cs="Times New Roman"/>
          <w:b/>
          <w:bCs w:val="0"/>
          <w:spacing w:val="-4"/>
          <w:sz w:val="32"/>
          <w:szCs w:val="32"/>
          <w:highlight w:val="none"/>
          <w:lang w:val="en-US" w:eastAsia="zh-Hans"/>
        </w:rPr>
        <w:t>国有资本经营预算对下转移支付情况</w:t>
      </w:r>
    </w:p>
    <w:p w14:paraId="52A23318">
      <w:pPr>
        <w:autoSpaceDE w:val="0"/>
        <w:autoSpaceDN w:val="0"/>
        <w:spacing w:line="600" w:lineRule="exact"/>
        <w:ind w:firstLine="640" w:firstLineChars="200"/>
        <w:rPr>
          <w:rFonts w:hint="default" w:ascii="Times New Roman" w:hAnsi="Times New Roman" w:eastAsia="方正小标宋_GBK" w:cs="Times New Roman"/>
          <w:highlight w:val="none"/>
        </w:rPr>
      </w:pPr>
      <w:r>
        <w:rPr>
          <w:rFonts w:hint="eastAsia" w:ascii="仿宋_GB2312" w:hAnsi="仿宋_GB2312" w:eastAsia="仿宋_GB2312" w:cs="仿宋_GB2312"/>
          <w:color w:val="000000"/>
          <w:kern w:val="0"/>
          <w:sz w:val="32"/>
          <w:szCs w:val="32"/>
          <w:highlight w:val="none"/>
          <w:lang w:val="en-US" w:eastAsia="zh-CN" w:bidi="ar"/>
        </w:rPr>
        <w:t>玛纳斯县属于县一级财政，不安排对下转移支付。2026年，玛纳斯县政府性基金预算编列上级转移支付补助收入预算5万元，比2025年预算增加0万元，增长0%。</w:t>
      </w:r>
    </w:p>
    <w:p w14:paraId="0EFAB4A4">
      <w:pPr>
        <w:widowControl/>
        <w:jc w:val="center"/>
        <w:outlineLvl w:val="1"/>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第五部分</w:t>
      </w:r>
      <w:r>
        <w:rPr>
          <w:rFonts w:hint="default" w:ascii="Times New Roman" w:hAnsi="Times New Roman" w:eastAsia="黑体" w:cs="Times New Roman"/>
          <w:kern w:val="0"/>
          <w:sz w:val="32"/>
          <w:szCs w:val="32"/>
          <w:highlight w:val="none"/>
          <w:lang w:eastAsia="zh-Hans"/>
        </w:rPr>
        <w:t xml:space="preserve">  </w:t>
      </w:r>
      <w:r>
        <w:rPr>
          <w:rFonts w:hint="default" w:ascii="Times New Roman" w:hAnsi="Times New Roman" w:eastAsia="黑体" w:cs="Times New Roman"/>
          <w:kern w:val="0"/>
          <w:sz w:val="32"/>
          <w:szCs w:val="32"/>
          <w:highlight w:val="none"/>
          <w:lang w:val="en-US" w:eastAsia="zh-Hans"/>
        </w:rPr>
        <w:t>地方政府债务</w:t>
      </w:r>
      <w:r>
        <w:rPr>
          <w:rFonts w:hint="default" w:ascii="Times New Roman" w:hAnsi="Times New Roman" w:eastAsia="黑体" w:cs="Times New Roman"/>
          <w:kern w:val="0"/>
          <w:sz w:val="32"/>
          <w:szCs w:val="32"/>
          <w:highlight w:val="none"/>
          <w:lang w:val="en-US" w:eastAsia="zh-CN"/>
        </w:rPr>
        <w:t>公开情况</w:t>
      </w:r>
    </w:p>
    <w:p w14:paraId="3A151CF4">
      <w:pPr>
        <w:wordWrap/>
        <w:jc w:val="both"/>
        <w:rPr>
          <w:rFonts w:hint="default" w:ascii="Times New Roman" w:hAnsi="Times New Roman" w:cs="Times New Roman"/>
          <w:b w:val="0"/>
          <w:bCs w:val="0"/>
          <w:sz w:val="22"/>
          <w:szCs w:val="22"/>
          <w:highlight w:val="none"/>
          <w:lang w:eastAsia="zh-Hans"/>
        </w:rPr>
      </w:pPr>
    </w:p>
    <w:tbl>
      <w:tblPr>
        <w:tblStyle w:val="12"/>
        <w:tblW w:w="9300" w:type="dxa"/>
        <w:tblInd w:w="-2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825"/>
        <w:gridCol w:w="933"/>
        <w:gridCol w:w="754"/>
        <w:gridCol w:w="818"/>
        <w:gridCol w:w="869"/>
        <w:gridCol w:w="754"/>
        <w:gridCol w:w="543"/>
        <w:gridCol w:w="800"/>
        <w:gridCol w:w="854"/>
        <w:gridCol w:w="1150"/>
      </w:tblGrid>
      <w:tr w14:paraId="36C41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300" w:type="dxa"/>
            <w:gridSpan w:val="10"/>
            <w:noWrap w:val="0"/>
            <w:vAlign w:val="center"/>
          </w:tcPr>
          <w:p w14:paraId="623B4EBB">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28</w:t>
            </w:r>
          </w:p>
        </w:tc>
      </w:tr>
      <w:tr w14:paraId="24E80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300" w:type="dxa"/>
            <w:gridSpan w:val="10"/>
            <w:noWrap w:val="0"/>
            <w:vAlign w:val="center"/>
          </w:tcPr>
          <w:p w14:paraId="381DFA9F">
            <w:pPr>
              <w:keepNext w:val="0"/>
              <w:keepLines w:val="0"/>
              <w:widowControl/>
              <w:suppressLineNumbers w:val="0"/>
              <w:jc w:val="center"/>
              <w:textAlignment w:val="center"/>
              <w:rPr>
                <w:rFonts w:hint="default" w:ascii="Times New Roman" w:hAnsi="Times New Roman" w:eastAsia="宋体" w:cs="Times New Roman"/>
                <w:b/>
                <w:bCs/>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bCs/>
                <w:i w:val="0"/>
                <w:color w:val="000000"/>
                <w:kern w:val="0"/>
                <w:sz w:val="20"/>
                <w:szCs w:val="20"/>
                <w:highlight w:val="none"/>
                <w:u w:val="none"/>
                <w:lang w:val="en-US" w:eastAsia="zh-CN" w:bidi="ar"/>
              </w:rPr>
              <w:t>政府债务限额、余额（含一般债务限额、余额和专项债务限额、余额）情况表</w:t>
            </w:r>
          </w:p>
        </w:tc>
      </w:tr>
      <w:tr w14:paraId="1B69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825" w:type="dxa"/>
            <w:noWrap w:val="0"/>
            <w:vAlign w:val="center"/>
          </w:tcPr>
          <w:p w14:paraId="1C04B478">
            <w:pPr>
              <w:rPr>
                <w:rFonts w:hint="default" w:ascii="Times New Roman" w:hAnsi="Times New Roman" w:eastAsia="宋体" w:cs="Times New Roman"/>
                <w:i w:val="0"/>
                <w:color w:val="000000"/>
                <w:sz w:val="20"/>
                <w:szCs w:val="20"/>
                <w:highlight w:val="none"/>
                <w:u w:val="none"/>
              </w:rPr>
            </w:pPr>
          </w:p>
        </w:tc>
        <w:tc>
          <w:tcPr>
            <w:tcW w:w="933" w:type="dxa"/>
            <w:noWrap w:val="0"/>
            <w:vAlign w:val="center"/>
          </w:tcPr>
          <w:p w14:paraId="06F209AF">
            <w:pPr>
              <w:rPr>
                <w:rFonts w:hint="default" w:ascii="Times New Roman" w:hAnsi="Times New Roman" w:eastAsia="宋体" w:cs="Times New Roman"/>
                <w:i w:val="0"/>
                <w:color w:val="000000"/>
                <w:sz w:val="20"/>
                <w:szCs w:val="20"/>
                <w:highlight w:val="none"/>
                <w:u w:val="none"/>
              </w:rPr>
            </w:pPr>
          </w:p>
        </w:tc>
        <w:tc>
          <w:tcPr>
            <w:tcW w:w="754" w:type="dxa"/>
            <w:noWrap w:val="0"/>
            <w:vAlign w:val="center"/>
          </w:tcPr>
          <w:p w14:paraId="053E887A">
            <w:pPr>
              <w:rPr>
                <w:rFonts w:hint="default" w:ascii="Times New Roman" w:hAnsi="Times New Roman" w:eastAsia="宋体" w:cs="Times New Roman"/>
                <w:i w:val="0"/>
                <w:color w:val="000000"/>
                <w:sz w:val="20"/>
                <w:szCs w:val="20"/>
                <w:highlight w:val="none"/>
                <w:u w:val="none"/>
              </w:rPr>
            </w:pPr>
          </w:p>
        </w:tc>
        <w:tc>
          <w:tcPr>
            <w:tcW w:w="818" w:type="dxa"/>
            <w:noWrap w:val="0"/>
            <w:vAlign w:val="center"/>
          </w:tcPr>
          <w:p w14:paraId="74EC692F">
            <w:pPr>
              <w:rPr>
                <w:rFonts w:hint="default" w:ascii="Times New Roman" w:hAnsi="Times New Roman" w:eastAsia="宋体" w:cs="Times New Roman"/>
                <w:i w:val="0"/>
                <w:color w:val="000000"/>
                <w:sz w:val="20"/>
                <w:szCs w:val="20"/>
                <w:highlight w:val="none"/>
                <w:u w:val="none"/>
              </w:rPr>
            </w:pPr>
          </w:p>
        </w:tc>
        <w:tc>
          <w:tcPr>
            <w:tcW w:w="869" w:type="dxa"/>
            <w:noWrap w:val="0"/>
            <w:vAlign w:val="center"/>
          </w:tcPr>
          <w:p w14:paraId="32708883">
            <w:pPr>
              <w:rPr>
                <w:rFonts w:hint="default" w:ascii="Times New Roman" w:hAnsi="Times New Roman" w:eastAsia="宋体" w:cs="Times New Roman"/>
                <w:i w:val="0"/>
                <w:color w:val="000000"/>
                <w:sz w:val="20"/>
                <w:szCs w:val="20"/>
                <w:highlight w:val="none"/>
                <w:u w:val="none"/>
              </w:rPr>
            </w:pPr>
          </w:p>
        </w:tc>
        <w:tc>
          <w:tcPr>
            <w:tcW w:w="754" w:type="dxa"/>
            <w:noWrap w:val="0"/>
            <w:vAlign w:val="center"/>
          </w:tcPr>
          <w:p w14:paraId="1AD63E44">
            <w:pPr>
              <w:rPr>
                <w:rFonts w:hint="default" w:ascii="Times New Roman" w:hAnsi="Times New Roman" w:eastAsia="宋体" w:cs="Times New Roman"/>
                <w:i w:val="0"/>
                <w:color w:val="000000"/>
                <w:sz w:val="20"/>
                <w:szCs w:val="20"/>
                <w:highlight w:val="none"/>
                <w:u w:val="none"/>
              </w:rPr>
            </w:pPr>
          </w:p>
        </w:tc>
        <w:tc>
          <w:tcPr>
            <w:tcW w:w="543" w:type="dxa"/>
            <w:noWrap w:val="0"/>
            <w:vAlign w:val="center"/>
          </w:tcPr>
          <w:p w14:paraId="5F8DCFBC">
            <w:pPr>
              <w:rPr>
                <w:rFonts w:hint="default" w:ascii="Times New Roman" w:hAnsi="Times New Roman" w:eastAsia="宋体" w:cs="Times New Roman"/>
                <w:i w:val="0"/>
                <w:color w:val="000000"/>
                <w:sz w:val="20"/>
                <w:szCs w:val="20"/>
                <w:highlight w:val="none"/>
                <w:u w:val="none"/>
              </w:rPr>
            </w:pPr>
          </w:p>
        </w:tc>
        <w:tc>
          <w:tcPr>
            <w:tcW w:w="800" w:type="dxa"/>
            <w:noWrap w:val="0"/>
            <w:vAlign w:val="center"/>
          </w:tcPr>
          <w:p w14:paraId="3F9881C3">
            <w:pPr>
              <w:rPr>
                <w:rFonts w:hint="default" w:ascii="Times New Roman" w:hAnsi="Times New Roman" w:eastAsia="宋体" w:cs="Times New Roman"/>
                <w:i w:val="0"/>
                <w:color w:val="000000"/>
                <w:sz w:val="20"/>
                <w:szCs w:val="20"/>
                <w:highlight w:val="none"/>
                <w:u w:val="none"/>
              </w:rPr>
            </w:pPr>
          </w:p>
        </w:tc>
        <w:tc>
          <w:tcPr>
            <w:tcW w:w="854" w:type="dxa"/>
            <w:noWrap w:val="0"/>
            <w:vAlign w:val="center"/>
          </w:tcPr>
          <w:p w14:paraId="625EE6DB">
            <w:pPr>
              <w:rPr>
                <w:rFonts w:hint="default" w:ascii="Times New Roman" w:hAnsi="Times New Roman" w:eastAsia="宋体" w:cs="Times New Roman"/>
                <w:i w:val="0"/>
                <w:color w:val="000000"/>
                <w:sz w:val="20"/>
                <w:szCs w:val="20"/>
                <w:highlight w:val="none"/>
                <w:u w:val="none"/>
              </w:rPr>
            </w:pPr>
          </w:p>
        </w:tc>
        <w:tc>
          <w:tcPr>
            <w:tcW w:w="1150" w:type="dxa"/>
            <w:noWrap w:val="0"/>
            <w:vAlign w:val="center"/>
          </w:tcPr>
          <w:p w14:paraId="03E4B127">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03326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825" w:type="dxa"/>
            <w:vMerge w:val="restart"/>
            <w:tcBorders>
              <w:top w:val="single" w:color="000000" w:sz="4" w:space="0"/>
              <w:left w:val="single" w:color="000000" w:sz="4" w:space="0"/>
              <w:bottom w:val="single" w:color="000000" w:sz="4" w:space="0"/>
              <w:right w:val="single" w:color="000000" w:sz="4" w:space="0"/>
            </w:tcBorders>
            <w:noWrap w:val="0"/>
            <w:vAlign w:val="center"/>
          </w:tcPr>
          <w:p w14:paraId="376696F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行政区划名称</w:t>
            </w:r>
          </w:p>
        </w:tc>
        <w:tc>
          <w:tcPr>
            <w:tcW w:w="2505" w:type="dxa"/>
            <w:gridSpan w:val="3"/>
            <w:tcBorders>
              <w:top w:val="single" w:color="000000" w:sz="4" w:space="0"/>
              <w:left w:val="single" w:color="000000" w:sz="4" w:space="0"/>
              <w:bottom w:val="single" w:color="000000" w:sz="4" w:space="0"/>
              <w:right w:val="single" w:color="000000" w:sz="4" w:space="0"/>
            </w:tcBorders>
            <w:noWrap w:val="0"/>
            <w:vAlign w:val="center"/>
          </w:tcPr>
          <w:p w14:paraId="5FF45E9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政府债务限额总额</w:t>
            </w:r>
          </w:p>
        </w:tc>
        <w:tc>
          <w:tcPr>
            <w:tcW w:w="2166" w:type="dxa"/>
            <w:gridSpan w:val="3"/>
            <w:tcBorders>
              <w:top w:val="single" w:color="000000" w:sz="4" w:space="0"/>
              <w:left w:val="single" w:color="000000" w:sz="4" w:space="0"/>
              <w:bottom w:val="single" w:color="000000" w:sz="4" w:space="0"/>
              <w:right w:val="single" w:color="000000" w:sz="4" w:space="0"/>
            </w:tcBorders>
            <w:noWrap w:val="0"/>
            <w:vAlign w:val="center"/>
          </w:tcPr>
          <w:p w14:paraId="31652E4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其中：新增债务限额</w:t>
            </w:r>
          </w:p>
        </w:tc>
        <w:tc>
          <w:tcPr>
            <w:tcW w:w="2804" w:type="dxa"/>
            <w:gridSpan w:val="3"/>
            <w:tcBorders>
              <w:top w:val="single" w:color="000000" w:sz="4" w:space="0"/>
              <w:left w:val="single" w:color="000000" w:sz="4" w:space="0"/>
              <w:bottom w:val="single" w:color="000000" w:sz="4" w:space="0"/>
              <w:right w:val="single" w:color="000000" w:sz="4" w:space="0"/>
            </w:tcBorders>
            <w:noWrap w:val="0"/>
            <w:vAlign w:val="center"/>
          </w:tcPr>
          <w:p w14:paraId="70A6E0A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政府债务余额预计执行数</w:t>
            </w:r>
          </w:p>
        </w:tc>
      </w:tr>
      <w:tr w14:paraId="3D8EB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82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1B27B5">
            <w:pPr>
              <w:jc w:val="center"/>
              <w:rPr>
                <w:rFonts w:hint="default" w:ascii="Times New Roman" w:hAnsi="Times New Roman" w:eastAsia="宋体" w:cs="Times New Roman"/>
                <w:b/>
                <w:i w:val="0"/>
                <w:color w:val="000000"/>
                <w:sz w:val="20"/>
                <w:szCs w:val="20"/>
                <w:highlight w:val="none"/>
                <w:u w:val="none"/>
              </w:rPr>
            </w:pP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3F0CBE2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14:paraId="35B734A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59D0256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C29C2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14:paraId="260E00C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543" w:type="dxa"/>
            <w:tcBorders>
              <w:top w:val="single" w:color="000000" w:sz="4" w:space="0"/>
              <w:left w:val="single" w:color="000000" w:sz="4" w:space="0"/>
              <w:bottom w:val="single" w:color="000000" w:sz="4" w:space="0"/>
              <w:right w:val="single" w:color="000000" w:sz="4" w:space="0"/>
            </w:tcBorders>
            <w:noWrap w:val="0"/>
            <w:vAlign w:val="center"/>
          </w:tcPr>
          <w:p w14:paraId="4A081C1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4ACC751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21577E2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一般债务</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14:paraId="01278D7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专项债务</w:t>
            </w:r>
          </w:p>
        </w:tc>
      </w:tr>
      <w:tr w14:paraId="65028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825" w:type="dxa"/>
            <w:tcBorders>
              <w:top w:val="single" w:color="000000" w:sz="4" w:space="0"/>
              <w:left w:val="single" w:color="000000" w:sz="4" w:space="0"/>
              <w:bottom w:val="single" w:color="000000" w:sz="4" w:space="0"/>
              <w:right w:val="single" w:color="000000" w:sz="4" w:space="0"/>
            </w:tcBorders>
            <w:noWrap w:val="0"/>
            <w:vAlign w:val="center"/>
          </w:tcPr>
          <w:p w14:paraId="6A2AC379">
            <w:pPr>
              <w:keepNext w:val="0"/>
              <w:keepLines w:val="0"/>
              <w:widowControl/>
              <w:suppressLineNumbers w:val="0"/>
              <w:jc w:val="center"/>
              <w:textAlignment w:val="center"/>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玛纳斯县</w:t>
            </w:r>
          </w:p>
        </w:tc>
        <w:tc>
          <w:tcPr>
            <w:tcW w:w="933" w:type="dxa"/>
            <w:tcBorders>
              <w:top w:val="single" w:color="000000" w:sz="4" w:space="0"/>
              <w:left w:val="single" w:color="000000" w:sz="4" w:space="0"/>
              <w:bottom w:val="single" w:color="000000" w:sz="4" w:space="0"/>
              <w:right w:val="single" w:color="000000" w:sz="4" w:space="0"/>
            </w:tcBorders>
            <w:noWrap w:val="0"/>
            <w:vAlign w:val="center"/>
          </w:tcPr>
          <w:p w14:paraId="62F413C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88.07</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14:paraId="165457B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32.41</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14:paraId="7D129F9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55.66</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7EEDCA0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754" w:type="dxa"/>
            <w:tcBorders>
              <w:top w:val="single" w:color="000000" w:sz="4" w:space="0"/>
              <w:left w:val="single" w:color="000000" w:sz="4" w:space="0"/>
              <w:bottom w:val="single" w:color="000000" w:sz="4" w:space="0"/>
              <w:right w:val="single" w:color="000000" w:sz="4" w:space="0"/>
            </w:tcBorders>
            <w:noWrap w:val="0"/>
            <w:vAlign w:val="center"/>
          </w:tcPr>
          <w:p w14:paraId="338139E8">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543" w:type="dxa"/>
            <w:tcBorders>
              <w:top w:val="single" w:color="000000" w:sz="4" w:space="0"/>
              <w:left w:val="single" w:color="000000" w:sz="4" w:space="0"/>
              <w:bottom w:val="single" w:color="000000" w:sz="4" w:space="0"/>
              <w:right w:val="single" w:color="000000" w:sz="4" w:space="0"/>
            </w:tcBorders>
            <w:noWrap w:val="0"/>
            <w:vAlign w:val="center"/>
          </w:tcPr>
          <w:p w14:paraId="6322FA6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4.59</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01B28281">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86.42</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0D86383D">
            <w:pPr>
              <w:jc w:val="center"/>
              <w:rPr>
                <w:rFonts w:hint="default"/>
                <w:lang w:val="en-US" w:eastAsia="zh-CN"/>
              </w:rPr>
            </w:pPr>
            <w:r>
              <w:rPr>
                <w:rFonts w:hint="eastAsia"/>
                <w:lang w:val="en-US" w:eastAsia="zh-CN"/>
              </w:rPr>
              <w:t>31.38</w:t>
            </w:r>
          </w:p>
        </w:tc>
        <w:tc>
          <w:tcPr>
            <w:tcW w:w="1150" w:type="dxa"/>
            <w:tcBorders>
              <w:top w:val="single" w:color="000000" w:sz="4" w:space="0"/>
              <w:left w:val="single" w:color="000000" w:sz="4" w:space="0"/>
              <w:bottom w:val="single" w:color="000000" w:sz="4" w:space="0"/>
              <w:right w:val="single" w:color="000000" w:sz="4" w:space="0"/>
            </w:tcBorders>
            <w:noWrap w:val="0"/>
            <w:vAlign w:val="center"/>
          </w:tcPr>
          <w:p w14:paraId="66A972D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55.04</w:t>
            </w:r>
          </w:p>
        </w:tc>
      </w:tr>
    </w:tbl>
    <w:p w14:paraId="7921C4EC">
      <w:pPr>
        <w:wordWrap/>
        <w:jc w:val="both"/>
        <w:rPr>
          <w:rFonts w:hint="default" w:ascii="Times New Roman" w:hAnsi="Times New Roman" w:cs="Times New Roman"/>
          <w:b w:val="0"/>
          <w:bCs w:val="0"/>
          <w:sz w:val="22"/>
          <w:szCs w:val="22"/>
          <w:highlight w:val="none"/>
          <w:lang w:eastAsia="zh-Hans"/>
        </w:rPr>
      </w:pPr>
    </w:p>
    <w:tbl>
      <w:tblPr>
        <w:tblStyle w:val="12"/>
        <w:tblW w:w="9377" w:type="dxa"/>
        <w:tblInd w:w="-3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617"/>
        <w:gridCol w:w="850"/>
        <w:gridCol w:w="1350"/>
        <w:gridCol w:w="800"/>
        <w:gridCol w:w="900"/>
        <w:gridCol w:w="709"/>
        <w:gridCol w:w="600"/>
        <w:gridCol w:w="909"/>
        <w:gridCol w:w="600"/>
        <w:gridCol w:w="1042"/>
      </w:tblGrid>
      <w:tr w14:paraId="2B748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377" w:type="dxa"/>
            <w:gridSpan w:val="10"/>
            <w:noWrap w:val="0"/>
            <w:vAlign w:val="center"/>
          </w:tcPr>
          <w:p w14:paraId="61553DAE">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29</w:t>
            </w:r>
          </w:p>
        </w:tc>
      </w:tr>
      <w:tr w14:paraId="4B0E5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9377" w:type="dxa"/>
            <w:gridSpan w:val="10"/>
            <w:noWrap w:val="0"/>
            <w:vAlign w:val="center"/>
          </w:tcPr>
          <w:p w14:paraId="44C801C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政府债券发行情况表</w:t>
            </w:r>
          </w:p>
        </w:tc>
      </w:tr>
      <w:tr w14:paraId="60098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817" w:type="dxa"/>
            <w:gridSpan w:val="3"/>
            <w:noWrap w:val="0"/>
            <w:vAlign w:val="center"/>
          </w:tcPr>
          <w:p w14:paraId="0B96805D">
            <w:pPr>
              <w:jc w:val="left"/>
              <w:rPr>
                <w:rFonts w:hint="default" w:ascii="Times New Roman" w:hAnsi="Times New Roman" w:eastAsia="宋体" w:cs="Times New Roman"/>
                <w:i w:val="0"/>
                <w:color w:val="000000"/>
                <w:sz w:val="20"/>
                <w:szCs w:val="20"/>
                <w:highlight w:val="none"/>
                <w:u w:val="none"/>
              </w:rPr>
            </w:pPr>
          </w:p>
        </w:tc>
        <w:tc>
          <w:tcPr>
            <w:tcW w:w="800" w:type="dxa"/>
            <w:noWrap w:val="0"/>
            <w:vAlign w:val="center"/>
          </w:tcPr>
          <w:p w14:paraId="099B0C50">
            <w:pPr>
              <w:rPr>
                <w:rFonts w:hint="default" w:ascii="Times New Roman" w:hAnsi="Times New Roman" w:eastAsia="宋体" w:cs="Times New Roman"/>
                <w:i w:val="0"/>
                <w:color w:val="000000"/>
                <w:sz w:val="20"/>
                <w:szCs w:val="20"/>
                <w:highlight w:val="none"/>
                <w:u w:val="none"/>
              </w:rPr>
            </w:pPr>
          </w:p>
        </w:tc>
        <w:tc>
          <w:tcPr>
            <w:tcW w:w="900" w:type="dxa"/>
            <w:noWrap w:val="0"/>
            <w:vAlign w:val="center"/>
          </w:tcPr>
          <w:p w14:paraId="7FDA5E45">
            <w:pPr>
              <w:rPr>
                <w:rFonts w:hint="default" w:ascii="Times New Roman" w:hAnsi="Times New Roman" w:eastAsia="宋体" w:cs="Times New Roman"/>
                <w:i w:val="0"/>
                <w:color w:val="000000"/>
                <w:sz w:val="20"/>
                <w:szCs w:val="20"/>
                <w:highlight w:val="none"/>
                <w:u w:val="none"/>
              </w:rPr>
            </w:pPr>
          </w:p>
        </w:tc>
        <w:tc>
          <w:tcPr>
            <w:tcW w:w="709" w:type="dxa"/>
            <w:noWrap w:val="0"/>
            <w:vAlign w:val="center"/>
          </w:tcPr>
          <w:p w14:paraId="410277E6">
            <w:pPr>
              <w:rPr>
                <w:rFonts w:hint="default" w:ascii="Times New Roman" w:hAnsi="Times New Roman" w:eastAsia="宋体" w:cs="Times New Roman"/>
                <w:i w:val="0"/>
                <w:color w:val="000000"/>
                <w:sz w:val="20"/>
                <w:szCs w:val="20"/>
                <w:highlight w:val="none"/>
                <w:u w:val="none"/>
              </w:rPr>
            </w:pPr>
          </w:p>
        </w:tc>
        <w:tc>
          <w:tcPr>
            <w:tcW w:w="600" w:type="dxa"/>
            <w:noWrap w:val="0"/>
            <w:vAlign w:val="center"/>
          </w:tcPr>
          <w:p w14:paraId="1F4BE62D">
            <w:pPr>
              <w:rPr>
                <w:rFonts w:hint="default" w:ascii="Times New Roman" w:hAnsi="Times New Roman" w:eastAsia="宋体" w:cs="Times New Roman"/>
                <w:i w:val="0"/>
                <w:color w:val="000000"/>
                <w:sz w:val="20"/>
                <w:szCs w:val="20"/>
                <w:highlight w:val="none"/>
                <w:u w:val="none"/>
              </w:rPr>
            </w:pPr>
          </w:p>
        </w:tc>
        <w:tc>
          <w:tcPr>
            <w:tcW w:w="2551" w:type="dxa"/>
            <w:gridSpan w:val="3"/>
            <w:noWrap w:val="0"/>
            <w:vAlign w:val="center"/>
          </w:tcPr>
          <w:p w14:paraId="142A9433">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33B18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617" w:type="dxa"/>
            <w:vMerge w:val="restart"/>
            <w:tcBorders>
              <w:top w:val="single" w:color="000000" w:sz="4" w:space="0"/>
              <w:left w:val="single" w:color="000000" w:sz="4" w:space="0"/>
              <w:bottom w:val="single" w:color="000000" w:sz="4" w:space="0"/>
              <w:right w:val="single" w:color="000000" w:sz="4" w:space="0"/>
            </w:tcBorders>
            <w:noWrap w:val="0"/>
            <w:vAlign w:val="center"/>
          </w:tcPr>
          <w:p w14:paraId="0898F1C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行政区划名称</w:t>
            </w:r>
          </w:p>
        </w:tc>
        <w:tc>
          <w:tcPr>
            <w:tcW w:w="3000" w:type="dxa"/>
            <w:gridSpan w:val="3"/>
            <w:tcBorders>
              <w:top w:val="single" w:color="000000" w:sz="4" w:space="0"/>
              <w:left w:val="single" w:color="000000" w:sz="4" w:space="0"/>
              <w:bottom w:val="single" w:color="000000" w:sz="4" w:space="0"/>
              <w:right w:val="single" w:color="000000" w:sz="4" w:space="0"/>
            </w:tcBorders>
            <w:noWrap w:val="0"/>
            <w:vAlign w:val="center"/>
          </w:tcPr>
          <w:p w14:paraId="7EF1EB3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政府债券发行总额</w:t>
            </w:r>
          </w:p>
        </w:tc>
        <w:tc>
          <w:tcPr>
            <w:tcW w:w="2209" w:type="dxa"/>
            <w:gridSpan w:val="3"/>
            <w:tcBorders>
              <w:top w:val="single" w:color="000000" w:sz="4" w:space="0"/>
              <w:left w:val="single" w:color="000000" w:sz="4" w:space="0"/>
              <w:bottom w:val="single" w:color="000000" w:sz="4" w:space="0"/>
              <w:right w:val="single" w:color="000000" w:sz="4" w:space="0"/>
            </w:tcBorders>
            <w:noWrap w:val="0"/>
            <w:vAlign w:val="center"/>
          </w:tcPr>
          <w:p w14:paraId="661E71C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其中：新增债券额度</w:t>
            </w:r>
          </w:p>
        </w:tc>
        <w:tc>
          <w:tcPr>
            <w:tcW w:w="2551" w:type="dxa"/>
            <w:gridSpan w:val="3"/>
            <w:tcBorders>
              <w:top w:val="single" w:color="000000" w:sz="4" w:space="0"/>
              <w:left w:val="single" w:color="000000" w:sz="4" w:space="0"/>
              <w:bottom w:val="single" w:color="000000" w:sz="4" w:space="0"/>
              <w:right w:val="single" w:color="000000" w:sz="4" w:space="0"/>
            </w:tcBorders>
            <w:noWrap w:val="0"/>
            <w:vAlign w:val="center"/>
          </w:tcPr>
          <w:p w14:paraId="185C90B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其中：再融资债券额度</w:t>
            </w:r>
          </w:p>
        </w:tc>
      </w:tr>
      <w:tr w14:paraId="06F60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59" w:hRule="atLeast"/>
        </w:trPr>
        <w:tc>
          <w:tcPr>
            <w:tcW w:w="16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2046E0">
            <w:pPr>
              <w:jc w:val="center"/>
              <w:rPr>
                <w:rFonts w:hint="default" w:ascii="Times New Roman" w:hAnsi="Times New Roman" w:eastAsia="宋体" w:cs="Times New Roman"/>
                <w:b/>
                <w:i w:val="0"/>
                <w:color w:val="000000"/>
                <w:sz w:val="20"/>
                <w:szCs w:val="20"/>
                <w:highlight w:val="none"/>
                <w:u w:val="none"/>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65B9E7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17CD1A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新增债券</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69BE2E2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再融资债券</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C7E0D6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小计</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4981A87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一般债券</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8780F9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6462B71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小计</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6AE76B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一般债券</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14:paraId="2353575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w:t>
            </w:r>
          </w:p>
        </w:tc>
      </w:tr>
      <w:tr w14:paraId="42037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617" w:type="dxa"/>
            <w:tcBorders>
              <w:top w:val="single" w:color="000000" w:sz="4" w:space="0"/>
              <w:left w:val="single" w:color="000000" w:sz="4" w:space="0"/>
              <w:bottom w:val="single" w:color="000000" w:sz="4" w:space="0"/>
              <w:right w:val="single" w:color="000000" w:sz="4" w:space="0"/>
            </w:tcBorders>
            <w:noWrap w:val="0"/>
            <w:vAlign w:val="center"/>
          </w:tcPr>
          <w:p w14:paraId="382A077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玛纳斯县</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B4E8576">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7.31</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2BBE96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800" w:type="dxa"/>
            <w:tcBorders>
              <w:top w:val="single" w:color="000000" w:sz="4" w:space="0"/>
              <w:left w:val="single" w:color="000000" w:sz="4" w:space="0"/>
              <w:bottom w:val="single" w:color="000000" w:sz="4" w:space="0"/>
              <w:right w:val="single" w:color="000000" w:sz="4" w:space="0"/>
            </w:tcBorders>
            <w:noWrap w:val="0"/>
            <w:vAlign w:val="center"/>
          </w:tcPr>
          <w:p w14:paraId="3A4D010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41E10F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709" w:type="dxa"/>
            <w:tcBorders>
              <w:top w:val="single" w:color="000000" w:sz="4" w:space="0"/>
              <w:left w:val="single" w:color="000000" w:sz="4" w:space="0"/>
              <w:bottom w:val="single" w:color="000000" w:sz="4" w:space="0"/>
              <w:right w:val="single" w:color="000000" w:sz="4" w:space="0"/>
            </w:tcBorders>
            <w:noWrap w:val="0"/>
            <w:vAlign w:val="center"/>
          </w:tcPr>
          <w:p w14:paraId="3A85E300">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17B2878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4.59</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727B068F">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c>
          <w:tcPr>
            <w:tcW w:w="600" w:type="dxa"/>
            <w:tcBorders>
              <w:top w:val="single" w:color="000000" w:sz="4" w:space="0"/>
              <w:left w:val="single" w:color="000000" w:sz="4" w:space="0"/>
              <w:bottom w:val="single" w:color="000000" w:sz="4" w:space="0"/>
              <w:right w:val="single" w:color="000000" w:sz="4" w:space="0"/>
            </w:tcBorders>
            <w:noWrap w:val="0"/>
            <w:vAlign w:val="center"/>
          </w:tcPr>
          <w:p w14:paraId="0D00393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c>
          <w:tcPr>
            <w:tcW w:w="1042" w:type="dxa"/>
            <w:tcBorders>
              <w:top w:val="single" w:color="000000" w:sz="4" w:space="0"/>
              <w:left w:val="single" w:color="000000" w:sz="4" w:space="0"/>
              <w:bottom w:val="single" w:color="000000" w:sz="4" w:space="0"/>
              <w:right w:val="single" w:color="000000" w:sz="4" w:space="0"/>
            </w:tcBorders>
            <w:noWrap w:val="0"/>
            <w:vAlign w:val="center"/>
          </w:tcPr>
          <w:p w14:paraId="48F11B85">
            <w:pPr>
              <w:jc w:val="center"/>
              <w:rPr>
                <w:rFonts w:hint="default" w:ascii="Times New Roman" w:hAnsi="Times New Roman" w:eastAsia="宋体" w:cs="Times New Roman"/>
                <w:i w:val="0"/>
                <w:color w:val="000000"/>
                <w:sz w:val="20"/>
                <w:szCs w:val="20"/>
                <w:highlight w:val="yellow"/>
                <w:u w:val="none"/>
                <w:lang w:val="en-US" w:eastAsia="zh-CN"/>
              </w:rPr>
            </w:pPr>
          </w:p>
        </w:tc>
      </w:tr>
    </w:tbl>
    <w:p w14:paraId="73A84E6F">
      <w:pPr>
        <w:wordWrap/>
        <w:jc w:val="both"/>
        <w:rPr>
          <w:rFonts w:hint="default" w:ascii="Times New Roman" w:hAnsi="Times New Roman" w:cs="Times New Roman"/>
          <w:b w:val="0"/>
          <w:bCs w:val="0"/>
          <w:sz w:val="22"/>
          <w:szCs w:val="22"/>
          <w:highlight w:val="none"/>
          <w:lang w:eastAsia="zh-Hans"/>
        </w:rPr>
      </w:pPr>
    </w:p>
    <w:tbl>
      <w:tblPr>
        <w:tblStyle w:val="12"/>
        <w:tblpPr w:leftFromText="180" w:rightFromText="180" w:vertAnchor="text" w:horzAnchor="page" w:tblpX="372" w:tblpY="-6273"/>
        <w:tblOverlap w:val="never"/>
        <w:tblW w:w="111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46"/>
        <w:gridCol w:w="1350"/>
        <w:gridCol w:w="795"/>
        <w:gridCol w:w="810"/>
        <w:gridCol w:w="801"/>
        <w:gridCol w:w="744"/>
        <w:gridCol w:w="840"/>
        <w:gridCol w:w="825"/>
        <w:gridCol w:w="720"/>
        <w:gridCol w:w="705"/>
        <w:gridCol w:w="840"/>
        <w:gridCol w:w="840"/>
        <w:gridCol w:w="840"/>
        <w:gridCol w:w="617"/>
      </w:tblGrid>
      <w:tr w14:paraId="1935B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1173" w:type="dxa"/>
            <w:gridSpan w:val="14"/>
            <w:noWrap w:val="0"/>
            <w:vAlign w:val="center"/>
          </w:tcPr>
          <w:p w14:paraId="5B1C2A7A">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eastAsia" w:cs="Times New Roman"/>
                <w:i w:val="0"/>
                <w:color w:val="000000"/>
                <w:kern w:val="0"/>
                <w:sz w:val="20"/>
                <w:szCs w:val="20"/>
                <w:highlight w:val="none"/>
                <w:u w:val="none"/>
                <w:lang w:val="en-US" w:eastAsia="zh-CN" w:bidi="ar"/>
              </w:rPr>
              <w:t>30</w:t>
            </w:r>
          </w:p>
        </w:tc>
      </w:tr>
      <w:tr w14:paraId="4ADC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11173" w:type="dxa"/>
            <w:gridSpan w:val="14"/>
            <w:noWrap w:val="0"/>
            <w:vAlign w:val="center"/>
          </w:tcPr>
          <w:p w14:paraId="74C3C51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政府债券发行情况明细表</w:t>
            </w:r>
          </w:p>
        </w:tc>
      </w:tr>
      <w:tr w14:paraId="5CCA9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46" w:type="dxa"/>
            <w:noWrap w:val="0"/>
            <w:vAlign w:val="center"/>
          </w:tcPr>
          <w:p w14:paraId="2AB02DFA">
            <w:pPr>
              <w:jc w:val="center"/>
              <w:rPr>
                <w:rFonts w:hint="default" w:ascii="Times New Roman" w:hAnsi="Times New Roman" w:eastAsia="宋体" w:cs="Times New Roman"/>
                <w:i w:val="0"/>
                <w:color w:val="000000"/>
                <w:sz w:val="20"/>
                <w:szCs w:val="20"/>
                <w:highlight w:val="none"/>
                <w:u w:val="none"/>
              </w:rPr>
            </w:pPr>
          </w:p>
        </w:tc>
        <w:tc>
          <w:tcPr>
            <w:tcW w:w="1350" w:type="dxa"/>
            <w:noWrap w:val="0"/>
            <w:vAlign w:val="center"/>
          </w:tcPr>
          <w:p w14:paraId="3B82C622">
            <w:pPr>
              <w:jc w:val="center"/>
              <w:rPr>
                <w:rFonts w:hint="default" w:ascii="Times New Roman" w:hAnsi="Times New Roman" w:eastAsia="宋体" w:cs="Times New Roman"/>
                <w:i w:val="0"/>
                <w:color w:val="000000"/>
                <w:sz w:val="20"/>
                <w:szCs w:val="20"/>
                <w:highlight w:val="none"/>
                <w:u w:val="none"/>
              </w:rPr>
            </w:pPr>
          </w:p>
        </w:tc>
        <w:tc>
          <w:tcPr>
            <w:tcW w:w="795" w:type="dxa"/>
            <w:noWrap w:val="0"/>
            <w:vAlign w:val="center"/>
          </w:tcPr>
          <w:p w14:paraId="02120C1B">
            <w:pPr>
              <w:jc w:val="center"/>
              <w:rPr>
                <w:rFonts w:hint="default" w:ascii="Times New Roman" w:hAnsi="Times New Roman" w:eastAsia="宋体" w:cs="Times New Roman"/>
                <w:i w:val="0"/>
                <w:color w:val="000000"/>
                <w:sz w:val="20"/>
                <w:szCs w:val="20"/>
                <w:highlight w:val="none"/>
                <w:u w:val="none"/>
              </w:rPr>
            </w:pPr>
          </w:p>
        </w:tc>
        <w:tc>
          <w:tcPr>
            <w:tcW w:w="810" w:type="dxa"/>
            <w:noWrap w:val="0"/>
            <w:vAlign w:val="center"/>
          </w:tcPr>
          <w:p w14:paraId="314068B2">
            <w:pPr>
              <w:jc w:val="center"/>
              <w:rPr>
                <w:rFonts w:hint="default" w:ascii="Times New Roman" w:hAnsi="Times New Roman" w:eastAsia="宋体" w:cs="Times New Roman"/>
                <w:i w:val="0"/>
                <w:color w:val="000000"/>
                <w:sz w:val="20"/>
                <w:szCs w:val="20"/>
                <w:highlight w:val="none"/>
                <w:u w:val="none"/>
              </w:rPr>
            </w:pPr>
          </w:p>
        </w:tc>
        <w:tc>
          <w:tcPr>
            <w:tcW w:w="801" w:type="dxa"/>
            <w:noWrap w:val="0"/>
            <w:vAlign w:val="center"/>
          </w:tcPr>
          <w:p w14:paraId="47C0E864">
            <w:pPr>
              <w:jc w:val="center"/>
              <w:rPr>
                <w:rFonts w:hint="default" w:ascii="Times New Roman" w:hAnsi="Times New Roman" w:eastAsia="宋体" w:cs="Times New Roman"/>
                <w:i w:val="0"/>
                <w:color w:val="000000"/>
                <w:sz w:val="20"/>
                <w:szCs w:val="20"/>
                <w:highlight w:val="none"/>
                <w:u w:val="none"/>
              </w:rPr>
            </w:pPr>
          </w:p>
        </w:tc>
        <w:tc>
          <w:tcPr>
            <w:tcW w:w="744" w:type="dxa"/>
            <w:noWrap w:val="0"/>
            <w:vAlign w:val="center"/>
          </w:tcPr>
          <w:p w14:paraId="32E8E6E5">
            <w:pPr>
              <w:jc w:val="center"/>
              <w:rPr>
                <w:rFonts w:hint="default" w:ascii="Times New Roman" w:hAnsi="Times New Roman" w:eastAsia="宋体" w:cs="Times New Roman"/>
                <w:i w:val="0"/>
                <w:color w:val="000000"/>
                <w:sz w:val="20"/>
                <w:szCs w:val="20"/>
                <w:highlight w:val="none"/>
                <w:u w:val="none"/>
              </w:rPr>
            </w:pPr>
          </w:p>
        </w:tc>
        <w:tc>
          <w:tcPr>
            <w:tcW w:w="840" w:type="dxa"/>
            <w:noWrap w:val="0"/>
            <w:vAlign w:val="center"/>
          </w:tcPr>
          <w:p w14:paraId="41E0EDD3">
            <w:pPr>
              <w:jc w:val="center"/>
              <w:rPr>
                <w:rFonts w:hint="default" w:ascii="Times New Roman" w:hAnsi="Times New Roman" w:eastAsia="宋体" w:cs="Times New Roman"/>
                <w:i w:val="0"/>
                <w:color w:val="000000"/>
                <w:sz w:val="20"/>
                <w:szCs w:val="20"/>
                <w:highlight w:val="none"/>
                <w:u w:val="none"/>
              </w:rPr>
            </w:pPr>
          </w:p>
        </w:tc>
        <w:tc>
          <w:tcPr>
            <w:tcW w:w="825" w:type="dxa"/>
            <w:noWrap w:val="0"/>
            <w:vAlign w:val="center"/>
          </w:tcPr>
          <w:p w14:paraId="0E3FBEA3">
            <w:pPr>
              <w:jc w:val="center"/>
              <w:rPr>
                <w:rFonts w:hint="default" w:ascii="Times New Roman" w:hAnsi="Times New Roman" w:eastAsia="宋体" w:cs="Times New Roman"/>
                <w:i w:val="0"/>
                <w:color w:val="000000"/>
                <w:sz w:val="20"/>
                <w:szCs w:val="20"/>
                <w:highlight w:val="none"/>
                <w:u w:val="none"/>
              </w:rPr>
            </w:pPr>
          </w:p>
        </w:tc>
        <w:tc>
          <w:tcPr>
            <w:tcW w:w="720" w:type="dxa"/>
            <w:noWrap w:val="0"/>
            <w:vAlign w:val="center"/>
          </w:tcPr>
          <w:p w14:paraId="0A00EBEA">
            <w:pPr>
              <w:jc w:val="center"/>
              <w:rPr>
                <w:rFonts w:hint="default" w:ascii="Times New Roman" w:hAnsi="Times New Roman" w:eastAsia="宋体" w:cs="Times New Roman"/>
                <w:i w:val="0"/>
                <w:color w:val="000000"/>
                <w:sz w:val="20"/>
                <w:szCs w:val="20"/>
                <w:highlight w:val="none"/>
                <w:u w:val="none"/>
              </w:rPr>
            </w:pPr>
          </w:p>
        </w:tc>
        <w:tc>
          <w:tcPr>
            <w:tcW w:w="1545" w:type="dxa"/>
            <w:gridSpan w:val="2"/>
            <w:noWrap w:val="0"/>
            <w:vAlign w:val="center"/>
          </w:tcPr>
          <w:p w14:paraId="6C1BBA60">
            <w:pPr>
              <w:jc w:val="right"/>
              <w:rPr>
                <w:rFonts w:hint="default" w:ascii="Times New Roman" w:hAnsi="Times New Roman" w:eastAsia="宋体" w:cs="Times New Roman"/>
                <w:i w:val="0"/>
                <w:color w:val="000000"/>
                <w:sz w:val="20"/>
                <w:szCs w:val="20"/>
                <w:highlight w:val="none"/>
                <w:u w:val="none"/>
              </w:rPr>
            </w:pPr>
          </w:p>
        </w:tc>
        <w:tc>
          <w:tcPr>
            <w:tcW w:w="840" w:type="dxa"/>
            <w:noWrap w:val="0"/>
            <w:vAlign w:val="center"/>
          </w:tcPr>
          <w:p w14:paraId="50B5E463">
            <w:pPr>
              <w:rPr>
                <w:rFonts w:hint="default" w:ascii="Times New Roman" w:hAnsi="Times New Roman" w:eastAsia="宋体" w:cs="Times New Roman"/>
                <w:i w:val="0"/>
                <w:color w:val="000000"/>
                <w:sz w:val="20"/>
                <w:szCs w:val="20"/>
                <w:highlight w:val="none"/>
                <w:u w:val="none"/>
              </w:rPr>
            </w:pPr>
          </w:p>
        </w:tc>
        <w:tc>
          <w:tcPr>
            <w:tcW w:w="1457" w:type="dxa"/>
            <w:gridSpan w:val="2"/>
            <w:noWrap w:val="0"/>
            <w:vAlign w:val="center"/>
          </w:tcPr>
          <w:p w14:paraId="3332D97B">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67079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96"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4C68127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2406" w:type="dxa"/>
            <w:gridSpan w:val="3"/>
            <w:tcBorders>
              <w:top w:val="single" w:color="000000" w:sz="4" w:space="0"/>
              <w:left w:val="single" w:color="000000" w:sz="4" w:space="0"/>
              <w:bottom w:val="single" w:color="000000" w:sz="4" w:space="0"/>
              <w:right w:val="single" w:color="000000" w:sz="4" w:space="0"/>
            </w:tcBorders>
            <w:noWrap w:val="0"/>
            <w:vAlign w:val="center"/>
          </w:tcPr>
          <w:p w14:paraId="2FA3CD8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地方政府债券</w:t>
            </w:r>
          </w:p>
        </w:tc>
        <w:tc>
          <w:tcPr>
            <w:tcW w:w="2409" w:type="dxa"/>
            <w:gridSpan w:val="3"/>
            <w:tcBorders>
              <w:top w:val="single" w:color="000000" w:sz="4" w:space="0"/>
              <w:left w:val="single" w:color="000000" w:sz="4" w:space="0"/>
              <w:bottom w:val="single" w:color="000000" w:sz="4" w:space="0"/>
              <w:right w:val="single" w:color="000000" w:sz="4" w:space="0"/>
            </w:tcBorders>
            <w:noWrap w:val="0"/>
            <w:vAlign w:val="center"/>
          </w:tcPr>
          <w:p w14:paraId="3775972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新增债券</w:t>
            </w:r>
          </w:p>
        </w:tc>
        <w:tc>
          <w:tcPr>
            <w:tcW w:w="2265" w:type="dxa"/>
            <w:gridSpan w:val="3"/>
            <w:tcBorders>
              <w:top w:val="single" w:color="000000" w:sz="4" w:space="0"/>
              <w:left w:val="single" w:color="000000" w:sz="4" w:space="0"/>
              <w:bottom w:val="single" w:color="000000" w:sz="4" w:space="0"/>
              <w:right w:val="single" w:color="000000" w:sz="4" w:space="0"/>
            </w:tcBorders>
            <w:noWrap w:val="0"/>
            <w:vAlign w:val="center"/>
          </w:tcPr>
          <w:p w14:paraId="770B813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置换债券</w:t>
            </w:r>
          </w:p>
        </w:tc>
        <w:tc>
          <w:tcPr>
            <w:tcW w:w="2297" w:type="dxa"/>
            <w:gridSpan w:val="3"/>
            <w:tcBorders>
              <w:top w:val="single" w:color="000000" w:sz="4" w:space="0"/>
              <w:left w:val="single" w:color="000000" w:sz="4" w:space="0"/>
              <w:bottom w:val="single" w:color="000000" w:sz="4" w:space="0"/>
              <w:right w:val="single" w:color="000000" w:sz="4" w:space="0"/>
            </w:tcBorders>
            <w:noWrap w:val="0"/>
            <w:vAlign w:val="center"/>
          </w:tcPr>
          <w:p w14:paraId="1AFABD4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再融资债券</w:t>
            </w:r>
          </w:p>
        </w:tc>
      </w:tr>
      <w:tr w14:paraId="127D4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1796"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66CA6FD7">
            <w:pPr>
              <w:jc w:val="center"/>
              <w:rPr>
                <w:rFonts w:hint="default" w:ascii="Times New Roman" w:hAnsi="Times New Roman" w:eastAsia="宋体" w:cs="Times New Roman"/>
                <w:b/>
                <w:i w:val="0"/>
                <w:color w:val="000000"/>
                <w:sz w:val="20"/>
                <w:szCs w:val="20"/>
                <w:highlight w:val="none"/>
                <w:u w:val="none"/>
              </w:rPr>
            </w:pP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C11D76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03A2AF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765CD8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73807F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1F394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937514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78492C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025C729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7299AD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43E868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合计</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A84122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一般</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DCF6AC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w:t>
            </w:r>
          </w:p>
        </w:tc>
      </w:tr>
      <w:tr w14:paraId="1BD4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504224E">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小计</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7BA55C8">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B17238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7.31</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7D2259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2.72</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396A62C9">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4.59</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A0C2BA6">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B0FAD9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EBEED9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4.59</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6DB0B76">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3961ED6">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78F480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8DD047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FF33DD">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0.59</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0AE6CEB">
            <w:pPr>
              <w:jc w:val="center"/>
              <w:rPr>
                <w:rFonts w:hint="default" w:ascii="Times New Roman" w:hAnsi="Times New Roman" w:eastAsia="宋体" w:cs="Times New Roman"/>
                <w:i w:val="0"/>
                <w:color w:val="000000"/>
                <w:sz w:val="20"/>
                <w:szCs w:val="20"/>
                <w:highlight w:val="none"/>
                <w:u w:val="none"/>
                <w:lang w:val="en-US" w:eastAsia="zh-CN"/>
              </w:rPr>
            </w:pPr>
          </w:p>
        </w:tc>
      </w:tr>
      <w:tr w14:paraId="778EC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C48603">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C003B46">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6FD20BD">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2.03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B8F71F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1.71</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119F1B6B">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2.28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157365A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40ED9F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1.78</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463C3B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2.28</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973608A">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44F3B14">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722324">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6DCBB5F">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1.77</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0ADE5E">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1.77</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510EC3D">
            <w:pPr>
              <w:jc w:val="center"/>
              <w:rPr>
                <w:rFonts w:hint="default" w:ascii="Times New Roman" w:hAnsi="Times New Roman" w:eastAsia="宋体" w:cs="Times New Roman"/>
                <w:i w:val="0"/>
                <w:color w:val="000000"/>
                <w:sz w:val="20"/>
                <w:szCs w:val="20"/>
                <w:highlight w:val="none"/>
                <w:u w:val="none"/>
                <w:lang w:val="en-US" w:eastAsia="zh-CN"/>
              </w:rPr>
            </w:pPr>
          </w:p>
        </w:tc>
      </w:tr>
      <w:tr w14:paraId="0F277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CFCE09A">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C047EAB">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AD04E0B">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8FDCF99">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DDFCC4F">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01C062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56C772">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09511EB">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1EE1C10">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AAB9263">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85EBD8A">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EF0F8F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2CBB67">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3E6184F">
            <w:pPr>
              <w:jc w:val="center"/>
              <w:rPr>
                <w:rFonts w:hint="default" w:ascii="Times New Roman" w:hAnsi="Times New Roman" w:eastAsia="宋体" w:cs="Times New Roman"/>
                <w:i w:val="0"/>
                <w:color w:val="000000"/>
                <w:sz w:val="20"/>
                <w:szCs w:val="20"/>
                <w:highlight w:val="none"/>
                <w:u w:val="none"/>
              </w:rPr>
            </w:pPr>
          </w:p>
        </w:tc>
      </w:tr>
      <w:tr w14:paraId="176CA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0AEAC4">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EC447DA">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E47E12D">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CA2ED54">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7D8264B1">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5D723E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D729B81">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A6C2FA0">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9FBFBC8">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C56FA2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7C8E56">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E0A30D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A12975">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C042DF8">
            <w:pPr>
              <w:jc w:val="center"/>
              <w:rPr>
                <w:rFonts w:hint="default" w:ascii="Times New Roman" w:hAnsi="Times New Roman" w:eastAsia="宋体" w:cs="Times New Roman"/>
                <w:i w:val="0"/>
                <w:color w:val="000000"/>
                <w:sz w:val="20"/>
                <w:szCs w:val="20"/>
                <w:highlight w:val="none"/>
                <w:u w:val="none"/>
              </w:rPr>
            </w:pPr>
          </w:p>
        </w:tc>
      </w:tr>
      <w:tr w14:paraId="70AA0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3B8C7609">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42FF3BF">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29520B8">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AFCF07B">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4E49F9A9">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9A2AB5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0EC3A3C">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274F170">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8A019B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1E7611DA">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47DB3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5E6D4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A3A9CC9">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9B0E0F8">
            <w:pPr>
              <w:jc w:val="center"/>
              <w:rPr>
                <w:rFonts w:hint="default" w:ascii="Times New Roman" w:hAnsi="Times New Roman" w:eastAsia="宋体" w:cs="Times New Roman"/>
                <w:i w:val="0"/>
                <w:color w:val="000000"/>
                <w:sz w:val="20"/>
                <w:szCs w:val="20"/>
                <w:highlight w:val="none"/>
                <w:u w:val="none"/>
              </w:rPr>
            </w:pPr>
          </w:p>
        </w:tc>
      </w:tr>
      <w:tr w14:paraId="4F307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2AC8E8">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90271C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D6EF9EA">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0E6BC1C">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2B6E39B">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3E0702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AACEB2C">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352D2047">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0F3EC1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ECE85F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E4C21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477D004">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7409247">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47822CC">
            <w:pPr>
              <w:jc w:val="center"/>
              <w:rPr>
                <w:rFonts w:hint="default" w:ascii="Times New Roman" w:hAnsi="Times New Roman" w:eastAsia="宋体" w:cs="Times New Roman"/>
                <w:i w:val="0"/>
                <w:color w:val="000000"/>
                <w:sz w:val="20"/>
                <w:szCs w:val="20"/>
                <w:highlight w:val="none"/>
                <w:u w:val="none"/>
              </w:rPr>
            </w:pPr>
          </w:p>
        </w:tc>
      </w:tr>
      <w:tr w14:paraId="2D2F5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79E5F8F3">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1390EB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D781487">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D7F9795">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B74489F">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7F90A6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6A4D10">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38A634D7">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FAD372A">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6B3E88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FB0AD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66B7ED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3D5AFF3">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02C6A7AE">
            <w:pPr>
              <w:jc w:val="center"/>
              <w:rPr>
                <w:rFonts w:hint="default" w:ascii="Times New Roman" w:hAnsi="Times New Roman" w:eastAsia="宋体" w:cs="Times New Roman"/>
                <w:i w:val="0"/>
                <w:color w:val="000000"/>
                <w:sz w:val="20"/>
                <w:szCs w:val="20"/>
                <w:highlight w:val="none"/>
                <w:u w:val="none"/>
              </w:rPr>
            </w:pPr>
          </w:p>
        </w:tc>
      </w:tr>
      <w:tr w14:paraId="79787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5DECA6">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80E1B09">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84AB098">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93AB810">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3BF9AC5">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18DBD4A3">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2BA7F6">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31B099D">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EB07136">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BF5F05A">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C6DC53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56B22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8E5131">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EC144C4">
            <w:pPr>
              <w:jc w:val="center"/>
              <w:rPr>
                <w:rFonts w:hint="default" w:ascii="Times New Roman" w:hAnsi="Times New Roman" w:eastAsia="宋体" w:cs="Times New Roman"/>
                <w:i w:val="0"/>
                <w:color w:val="000000"/>
                <w:sz w:val="20"/>
                <w:szCs w:val="20"/>
                <w:highlight w:val="none"/>
                <w:u w:val="none"/>
              </w:rPr>
            </w:pPr>
          </w:p>
        </w:tc>
      </w:tr>
      <w:tr w14:paraId="1C1A6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7D0A7549">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21D368E">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FD96ACC">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6F69078">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F4C4B0D">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784F14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7B6D83">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9FA4159">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E870D93">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1CD6C645">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89A88A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68EED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24B7E5">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A38327D">
            <w:pPr>
              <w:jc w:val="center"/>
              <w:rPr>
                <w:rFonts w:hint="default" w:ascii="Times New Roman" w:hAnsi="Times New Roman" w:eastAsia="宋体" w:cs="Times New Roman"/>
                <w:i w:val="0"/>
                <w:color w:val="000000"/>
                <w:sz w:val="20"/>
                <w:szCs w:val="20"/>
                <w:highlight w:val="none"/>
                <w:u w:val="none"/>
              </w:rPr>
            </w:pPr>
          </w:p>
        </w:tc>
      </w:tr>
      <w:tr w14:paraId="3CF7D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3840C2">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2865B8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07480C6">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21CD920">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41F07F11">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582B90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9251B84">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046AD9F">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516686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01B765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D011B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5846D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E523A93">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4B117D4">
            <w:pPr>
              <w:jc w:val="center"/>
              <w:rPr>
                <w:rFonts w:hint="default" w:ascii="Times New Roman" w:hAnsi="Times New Roman" w:eastAsia="宋体" w:cs="Times New Roman"/>
                <w:i w:val="0"/>
                <w:color w:val="000000"/>
                <w:sz w:val="20"/>
                <w:szCs w:val="20"/>
                <w:highlight w:val="none"/>
                <w:u w:val="none"/>
              </w:rPr>
            </w:pPr>
          </w:p>
        </w:tc>
      </w:tr>
      <w:tr w14:paraId="7E31B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1DDAAAC0">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7年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28A37A0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4E0C78F">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0.49</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16D00FE">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0.49</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7D9882CD">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EE170C3">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E2A20C1">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8134C9F">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26AB5C9">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DE5733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94AAE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5F6EA5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0.49</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F6D5453">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0.49</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992C0CE">
            <w:pPr>
              <w:jc w:val="center"/>
              <w:rPr>
                <w:rFonts w:hint="default" w:ascii="Times New Roman" w:hAnsi="Times New Roman" w:eastAsia="宋体" w:cs="Times New Roman"/>
                <w:i w:val="0"/>
                <w:color w:val="000000"/>
                <w:sz w:val="20"/>
                <w:szCs w:val="20"/>
                <w:highlight w:val="none"/>
                <w:u w:val="none"/>
                <w:lang w:val="en-US" w:eastAsia="zh-CN"/>
              </w:rPr>
            </w:pPr>
          </w:p>
        </w:tc>
      </w:tr>
      <w:tr w14:paraId="412CE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C66AC9">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6158E07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523C3D8">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1.63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DB1CE15">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1.63</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75A83487">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C39028F">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3FC583D">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3591B268">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326B0FC">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8848ACC">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9872C6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3D6FD6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1.63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B5BFAF6">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1.63</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B347D20">
            <w:pPr>
              <w:jc w:val="center"/>
              <w:rPr>
                <w:rFonts w:hint="default" w:ascii="Times New Roman" w:hAnsi="Times New Roman" w:eastAsia="宋体" w:cs="Times New Roman"/>
                <w:i w:val="0"/>
                <w:color w:val="000000"/>
                <w:sz w:val="20"/>
                <w:szCs w:val="20"/>
                <w:highlight w:val="none"/>
                <w:u w:val="none"/>
                <w:lang w:val="en-US" w:eastAsia="zh-CN"/>
              </w:rPr>
            </w:pPr>
          </w:p>
        </w:tc>
      </w:tr>
      <w:tr w14:paraId="38AD6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6D54583">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6FB44B4">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5FDE8853">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3.15</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D43CD6E">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2.23</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748A2E6B">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1.02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50A34B2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3.15</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127758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FA8AE3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358EF3D">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D2E2802">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DD9ACC6">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A96188">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CB45408">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4D7B78AF">
            <w:pPr>
              <w:jc w:val="center"/>
              <w:rPr>
                <w:rFonts w:hint="default" w:ascii="Times New Roman" w:hAnsi="Times New Roman" w:eastAsia="宋体" w:cs="Times New Roman"/>
                <w:i w:val="0"/>
                <w:color w:val="000000"/>
                <w:sz w:val="20"/>
                <w:szCs w:val="20"/>
                <w:highlight w:val="none"/>
                <w:u w:val="none"/>
              </w:rPr>
            </w:pPr>
          </w:p>
        </w:tc>
      </w:tr>
      <w:tr w14:paraId="21B87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BE28CF">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5B6489F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29E0554">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1.92</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20BDDB57">
            <w:pPr>
              <w:jc w:val="center"/>
              <w:rPr>
                <w:rFonts w:hint="default" w:ascii="Times New Roman" w:hAnsi="Times New Roman" w:eastAsia="宋体" w:cs="Times New Roman"/>
                <w:i w:val="0"/>
                <w:color w:val="000000"/>
                <w:sz w:val="20"/>
                <w:szCs w:val="20"/>
                <w:highlight w:val="none"/>
                <w:u w:val="none"/>
                <w:lang w:val="en-US"/>
              </w:rPr>
            </w:pPr>
            <w:r>
              <w:rPr>
                <w:rFonts w:hint="eastAsia" w:cs="Times New Roman"/>
                <w:i w:val="0"/>
                <w:color w:val="000000"/>
                <w:sz w:val="20"/>
                <w:szCs w:val="20"/>
                <w:highlight w:val="none"/>
                <w:u w:val="none"/>
                <w:lang w:val="en-US" w:eastAsia="zh-CN"/>
              </w:rPr>
              <w:t>1.85</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3F6D9FA">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1.98</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4ECFFF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1.88</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7DF5C60">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1.78</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6A875E5">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1.98</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D301F90">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0F1E5C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AD4E65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86387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1.91</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7D14CE6">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1.91</w:t>
            </w: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F5B0FD5">
            <w:pPr>
              <w:jc w:val="center"/>
              <w:rPr>
                <w:rFonts w:hint="default" w:ascii="Times New Roman" w:hAnsi="Times New Roman" w:eastAsia="宋体" w:cs="Times New Roman"/>
                <w:i w:val="0"/>
                <w:color w:val="000000"/>
                <w:sz w:val="20"/>
                <w:szCs w:val="20"/>
                <w:highlight w:val="none"/>
                <w:u w:val="none"/>
              </w:rPr>
            </w:pPr>
          </w:p>
        </w:tc>
      </w:tr>
      <w:tr w14:paraId="389C3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7AEA2483">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15年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03B1ABCB">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098728F5">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0.33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F7558F6">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85BE9F1">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0.33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2D9E2D0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E2E8D6">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5205FCA2">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65924E6">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62A1231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B9684E5">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81691C">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90CAAF">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F143724">
            <w:pPr>
              <w:jc w:val="center"/>
              <w:rPr>
                <w:rFonts w:hint="default" w:ascii="Times New Roman" w:hAnsi="Times New Roman" w:eastAsia="宋体" w:cs="Times New Roman"/>
                <w:i w:val="0"/>
                <w:color w:val="000000"/>
                <w:sz w:val="20"/>
                <w:szCs w:val="20"/>
                <w:highlight w:val="none"/>
                <w:u w:val="none"/>
              </w:rPr>
            </w:pPr>
          </w:p>
        </w:tc>
      </w:tr>
      <w:tr w14:paraId="13B33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FB6A0C">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735644EE">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681CEC7">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2.27</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53478737">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0230378">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2.27</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0D3D2FFF">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2.27</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8757C6">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4E1FF54">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2.27</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56585E8">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2B33464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EFF06C7">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2CEFC3A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6C8850">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37AD35D0">
            <w:pPr>
              <w:jc w:val="center"/>
              <w:rPr>
                <w:rFonts w:hint="default" w:ascii="Times New Roman" w:hAnsi="Times New Roman" w:eastAsia="宋体" w:cs="Times New Roman"/>
                <w:i w:val="0"/>
                <w:color w:val="000000"/>
                <w:sz w:val="20"/>
                <w:szCs w:val="20"/>
                <w:highlight w:val="none"/>
                <w:u w:val="none"/>
              </w:rPr>
            </w:pPr>
          </w:p>
        </w:tc>
      </w:tr>
      <w:tr w14:paraId="1E23A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3976A02F">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1A308D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69167DB0">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1.81</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6863A167">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5880A8E">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1.81</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ABE5234">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1.81</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8CE366">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CF8104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1.81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01CD37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0D9B79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6AA03A4">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0A6FA9">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5346839">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B9D8297">
            <w:pPr>
              <w:jc w:val="center"/>
              <w:rPr>
                <w:rFonts w:hint="default" w:ascii="Times New Roman" w:hAnsi="Times New Roman" w:eastAsia="宋体" w:cs="Times New Roman"/>
                <w:i w:val="0"/>
                <w:color w:val="000000"/>
                <w:sz w:val="20"/>
                <w:szCs w:val="20"/>
                <w:highlight w:val="none"/>
                <w:u w:val="none"/>
              </w:rPr>
            </w:pPr>
          </w:p>
        </w:tc>
      </w:tr>
      <w:tr w14:paraId="2609A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7"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29D691">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7628F9D">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7B10E0D1">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2.33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71AFD313">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5AABCA67">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2.33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70DB59BB">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2.33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BB550B5">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00B8B06">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2.33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A21A8A5">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4340986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76BEA4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63DFC20">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DE375D4">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6A5E7E33">
            <w:pPr>
              <w:jc w:val="center"/>
              <w:rPr>
                <w:rFonts w:hint="default" w:ascii="Times New Roman" w:hAnsi="Times New Roman" w:eastAsia="宋体" w:cs="Times New Roman"/>
                <w:i w:val="0"/>
                <w:color w:val="000000"/>
                <w:sz w:val="20"/>
                <w:szCs w:val="20"/>
                <w:highlight w:val="none"/>
                <w:u w:val="none"/>
              </w:rPr>
            </w:pPr>
          </w:p>
        </w:tc>
      </w:tr>
      <w:tr w14:paraId="63323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0BF36898">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25年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1021651">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17DEFB5E">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1CB8E373">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6D60155C">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4619AA9">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A6F7F00">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3A4F662">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276E88E">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5938B5D8">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992CBC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6D2C5EF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176E3A9">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5B639271">
            <w:pPr>
              <w:jc w:val="center"/>
              <w:rPr>
                <w:rFonts w:hint="default" w:ascii="Times New Roman" w:hAnsi="Times New Roman" w:eastAsia="宋体" w:cs="Times New Roman"/>
                <w:i w:val="0"/>
                <w:color w:val="000000"/>
                <w:sz w:val="20"/>
                <w:szCs w:val="20"/>
                <w:highlight w:val="none"/>
                <w:u w:val="none"/>
              </w:rPr>
            </w:pPr>
          </w:p>
        </w:tc>
      </w:tr>
      <w:tr w14:paraId="4AE53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32E156">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4B1EE626">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3CC2C9D2">
            <w:pPr>
              <w:jc w:val="center"/>
              <w:rPr>
                <w:rFonts w:hint="default" w:ascii="Times New Roman" w:hAnsi="Times New Roman" w:eastAsia="宋体" w:cs="Times New Roman"/>
                <w:i w:val="0"/>
                <w:color w:val="000000"/>
                <w:sz w:val="20"/>
                <w:szCs w:val="20"/>
                <w:highlight w:val="none"/>
                <w:u w:val="none"/>
              </w:rPr>
            </w:pP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0296E97B">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352D53F8">
            <w:pPr>
              <w:jc w:val="center"/>
              <w:rPr>
                <w:rFonts w:hint="default" w:ascii="Times New Roman" w:hAnsi="Times New Roman" w:eastAsia="宋体" w:cs="Times New Roman"/>
                <w:i w:val="0"/>
                <w:color w:val="000000"/>
                <w:sz w:val="20"/>
                <w:szCs w:val="20"/>
                <w:highlight w:val="none"/>
                <w:u w:val="none"/>
              </w:rPr>
            </w:pP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D10D0D2">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782FEC44">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1505320">
            <w:pPr>
              <w:jc w:val="center"/>
              <w:rPr>
                <w:rFonts w:hint="default" w:ascii="Times New Roman" w:hAnsi="Times New Roman" w:eastAsia="宋体" w:cs="Times New Roman"/>
                <w:i w:val="0"/>
                <w:color w:val="000000"/>
                <w:sz w:val="20"/>
                <w:szCs w:val="20"/>
                <w:highlight w:val="none"/>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FD54E45">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3C85A74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558BB039">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314166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FDE2314">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299236B9">
            <w:pPr>
              <w:jc w:val="center"/>
              <w:rPr>
                <w:rFonts w:hint="default" w:ascii="Times New Roman" w:hAnsi="Times New Roman" w:eastAsia="宋体" w:cs="Times New Roman"/>
                <w:i w:val="0"/>
                <w:color w:val="000000"/>
                <w:sz w:val="20"/>
                <w:szCs w:val="20"/>
                <w:highlight w:val="none"/>
                <w:u w:val="none"/>
              </w:rPr>
            </w:pPr>
          </w:p>
        </w:tc>
      </w:tr>
      <w:tr w14:paraId="4A6AE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restart"/>
            <w:tcBorders>
              <w:top w:val="single" w:color="000000" w:sz="4" w:space="0"/>
              <w:left w:val="single" w:color="000000" w:sz="4" w:space="0"/>
              <w:bottom w:val="single" w:color="000000" w:sz="4" w:space="0"/>
              <w:right w:val="single" w:color="000000" w:sz="4" w:space="0"/>
            </w:tcBorders>
            <w:noWrap w:val="0"/>
            <w:vAlign w:val="center"/>
          </w:tcPr>
          <w:p w14:paraId="2226C2A7">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30年</w:t>
            </w: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349AA915">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金额</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3FD5052">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1.43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3EFEA035">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63DEA94">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1.43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7255FE0">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462FBDB">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3B2CD8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7984C01">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C930646">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08FE1BC3">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140615B">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42EAAB72">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16859762">
            <w:pPr>
              <w:jc w:val="center"/>
              <w:rPr>
                <w:rFonts w:hint="default" w:ascii="Times New Roman" w:hAnsi="Times New Roman" w:eastAsia="宋体" w:cs="Times New Roman"/>
                <w:i w:val="0"/>
                <w:color w:val="000000"/>
                <w:sz w:val="20"/>
                <w:szCs w:val="20"/>
                <w:highlight w:val="none"/>
                <w:u w:val="none"/>
              </w:rPr>
            </w:pPr>
          </w:p>
        </w:tc>
      </w:tr>
      <w:tr w14:paraId="0424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0" w:hRule="atLeast"/>
        </w:trPr>
        <w:tc>
          <w:tcPr>
            <w:tcW w:w="44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0F98A9">
            <w:pPr>
              <w:jc w:val="center"/>
              <w:rPr>
                <w:rFonts w:hint="default" w:ascii="Times New Roman" w:hAnsi="Times New Roman" w:eastAsia="宋体" w:cs="Times New Roman"/>
                <w:i w:val="0"/>
                <w:color w:val="000000"/>
                <w:sz w:val="20"/>
                <w:szCs w:val="20"/>
                <w:highlight w:val="none"/>
                <w:u w:val="none"/>
              </w:rPr>
            </w:pPr>
          </w:p>
        </w:tc>
        <w:tc>
          <w:tcPr>
            <w:tcW w:w="1350" w:type="dxa"/>
            <w:tcBorders>
              <w:top w:val="single" w:color="000000" w:sz="4" w:space="0"/>
              <w:left w:val="single" w:color="000000" w:sz="4" w:space="0"/>
              <w:bottom w:val="single" w:color="000000" w:sz="4" w:space="0"/>
              <w:right w:val="single" w:color="000000" w:sz="4" w:space="0"/>
            </w:tcBorders>
            <w:noWrap w:val="0"/>
            <w:vAlign w:val="center"/>
          </w:tcPr>
          <w:p w14:paraId="1AE2ECFB">
            <w:pPr>
              <w:keepNext w:val="0"/>
              <w:keepLines w:val="0"/>
              <w:widowControl/>
              <w:suppressLineNumbers w:val="0"/>
              <w:jc w:val="center"/>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平均利率%</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238E9920">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2.03</w:t>
            </w:r>
          </w:p>
        </w:tc>
        <w:tc>
          <w:tcPr>
            <w:tcW w:w="810" w:type="dxa"/>
            <w:tcBorders>
              <w:top w:val="single" w:color="000000" w:sz="4" w:space="0"/>
              <w:left w:val="single" w:color="000000" w:sz="4" w:space="0"/>
              <w:bottom w:val="single" w:color="000000" w:sz="4" w:space="0"/>
              <w:right w:val="single" w:color="000000" w:sz="4" w:space="0"/>
            </w:tcBorders>
            <w:noWrap w:val="0"/>
            <w:vAlign w:val="center"/>
          </w:tcPr>
          <w:p w14:paraId="44EF5154">
            <w:pPr>
              <w:jc w:val="center"/>
              <w:rPr>
                <w:rFonts w:hint="default" w:ascii="Times New Roman" w:hAnsi="Times New Roman" w:eastAsia="宋体" w:cs="Times New Roman"/>
                <w:i w:val="0"/>
                <w:color w:val="000000"/>
                <w:sz w:val="20"/>
                <w:szCs w:val="20"/>
                <w:highlight w:val="none"/>
                <w:u w:val="none"/>
              </w:rPr>
            </w:pP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084415EE">
            <w:pPr>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2.03</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65A107A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2.03</w:t>
            </w: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1EE4D6D">
            <w:pPr>
              <w:jc w:val="center"/>
              <w:rPr>
                <w:rFonts w:hint="default" w:ascii="Times New Roman" w:hAnsi="Times New Roman" w:eastAsia="宋体" w:cs="Times New Roman"/>
                <w:i w:val="0"/>
                <w:color w:val="000000"/>
                <w:sz w:val="20"/>
                <w:szCs w:val="20"/>
                <w:highlight w:val="none"/>
                <w:u w:val="none"/>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8CE2D3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2.03</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C302C3B">
            <w:pPr>
              <w:jc w:val="center"/>
              <w:rPr>
                <w:rFonts w:hint="default" w:ascii="Times New Roman" w:hAnsi="Times New Roman" w:eastAsia="宋体" w:cs="Times New Roman"/>
                <w:i w:val="0"/>
                <w:color w:val="000000"/>
                <w:sz w:val="20"/>
                <w:szCs w:val="20"/>
                <w:highlight w:val="none"/>
                <w:u w:val="none"/>
              </w:rPr>
            </w:pPr>
          </w:p>
        </w:tc>
        <w:tc>
          <w:tcPr>
            <w:tcW w:w="705" w:type="dxa"/>
            <w:tcBorders>
              <w:top w:val="single" w:color="000000" w:sz="4" w:space="0"/>
              <w:left w:val="single" w:color="000000" w:sz="4" w:space="0"/>
              <w:bottom w:val="single" w:color="000000" w:sz="4" w:space="0"/>
              <w:right w:val="single" w:color="000000" w:sz="4" w:space="0"/>
            </w:tcBorders>
            <w:noWrap w:val="0"/>
            <w:vAlign w:val="center"/>
          </w:tcPr>
          <w:p w14:paraId="7942BB0D">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28123E1">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3A8160DE">
            <w:pPr>
              <w:jc w:val="center"/>
              <w:rPr>
                <w:rFonts w:hint="default" w:ascii="Times New Roman" w:hAnsi="Times New Roman" w:eastAsia="宋体" w:cs="Times New Roman"/>
                <w:i w:val="0"/>
                <w:color w:val="000000"/>
                <w:sz w:val="20"/>
                <w:szCs w:val="20"/>
                <w:highlight w:val="none"/>
                <w:u w:val="none"/>
              </w:rPr>
            </w:pPr>
          </w:p>
        </w:tc>
        <w:tc>
          <w:tcPr>
            <w:tcW w:w="840" w:type="dxa"/>
            <w:tcBorders>
              <w:top w:val="single" w:color="000000" w:sz="4" w:space="0"/>
              <w:left w:val="single" w:color="000000" w:sz="4" w:space="0"/>
              <w:bottom w:val="single" w:color="000000" w:sz="4" w:space="0"/>
              <w:right w:val="single" w:color="000000" w:sz="4" w:space="0"/>
            </w:tcBorders>
            <w:noWrap w:val="0"/>
            <w:vAlign w:val="center"/>
          </w:tcPr>
          <w:p w14:paraId="1F643534">
            <w:pPr>
              <w:jc w:val="center"/>
              <w:rPr>
                <w:rFonts w:hint="default" w:ascii="Times New Roman" w:hAnsi="Times New Roman" w:eastAsia="宋体" w:cs="Times New Roman"/>
                <w:i w:val="0"/>
                <w:color w:val="000000"/>
                <w:sz w:val="20"/>
                <w:szCs w:val="20"/>
                <w:highlight w:val="none"/>
                <w:u w:val="none"/>
              </w:rPr>
            </w:pPr>
          </w:p>
        </w:tc>
        <w:tc>
          <w:tcPr>
            <w:tcW w:w="617" w:type="dxa"/>
            <w:tcBorders>
              <w:top w:val="single" w:color="000000" w:sz="4" w:space="0"/>
              <w:left w:val="single" w:color="000000" w:sz="4" w:space="0"/>
              <w:bottom w:val="single" w:color="000000" w:sz="4" w:space="0"/>
              <w:right w:val="single" w:color="000000" w:sz="4" w:space="0"/>
            </w:tcBorders>
            <w:noWrap w:val="0"/>
            <w:vAlign w:val="center"/>
          </w:tcPr>
          <w:p w14:paraId="737B89FA">
            <w:pPr>
              <w:jc w:val="center"/>
              <w:rPr>
                <w:rFonts w:hint="default" w:ascii="Times New Roman" w:hAnsi="Times New Roman" w:eastAsia="宋体" w:cs="Times New Roman"/>
                <w:i w:val="0"/>
                <w:color w:val="000000"/>
                <w:sz w:val="20"/>
                <w:szCs w:val="20"/>
                <w:highlight w:val="none"/>
                <w:u w:val="none"/>
              </w:rPr>
            </w:pPr>
          </w:p>
        </w:tc>
      </w:tr>
    </w:tbl>
    <w:tbl>
      <w:tblPr>
        <w:tblStyle w:val="12"/>
        <w:tblpPr w:leftFromText="180" w:rightFromText="180" w:vertAnchor="text" w:horzAnchor="page" w:tblpX="577" w:tblpY="240"/>
        <w:tblOverlap w:val="never"/>
        <w:tblW w:w="123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52"/>
        <w:gridCol w:w="913"/>
        <w:gridCol w:w="1485"/>
        <w:gridCol w:w="3570"/>
        <w:gridCol w:w="1706"/>
        <w:gridCol w:w="930"/>
        <w:gridCol w:w="960"/>
        <w:gridCol w:w="994"/>
      </w:tblGrid>
      <w:tr w14:paraId="5F792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0" w:hRule="atLeast"/>
        </w:trPr>
        <w:tc>
          <w:tcPr>
            <w:tcW w:w="11010" w:type="dxa"/>
            <w:gridSpan w:val="8"/>
            <w:noWrap w:val="0"/>
            <w:vAlign w:val="center"/>
          </w:tcPr>
          <w:p w14:paraId="5013ADE9">
            <w:pPr>
              <w:keepNext w:val="0"/>
              <w:keepLines w:val="0"/>
              <w:widowControl/>
              <w:suppressLineNumbers w:val="0"/>
              <w:spacing w:line="240" w:lineRule="exact"/>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3</w:t>
            </w:r>
            <w:r>
              <w:rPr>
                <w:rFonts w:hint="eastAsia" w:cs="Times New Roman"/>
                <w:i w:val="0"/>
                <w:color w:val="000000"/>
                <w:kern w:val="0"/>
                <w:sz w:val="20"/>
                <w:szCs w:val="20"/>
                <w:highlight w:val="none"/>
                <w:u w:val="none"/>
                <w:lang w:val="en-US" w:eastAsia="zh-CN" w:bidi="ar"/>
              </w:rPr>
              <w:t>1</w:t>
            </w:r>
          </w:p>
        </w:tc>
      </w:tr>
      <w:tr w14:paraId="34048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1010" w:type="dxa"/>
            <w:gridSpan w:val="8"/>
            <w:noWrap w:val="0"/>
            <w:vAlign w:val="center"/>
          </w:tcPr>
          <w:p w14:paraId="23F2BC6B">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新增债券使用情况表</w:t>
            </w:r>
          </w:p>
        </w:tc>
      </w:tr>
      <w:tr w14:paraId="2099E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52" w:type="dxa"/>
            <w:noWrap w:val="0"/>
            <w:vAlign w:val="center"/>
          </w:tcPr>
          <w:p w14:paraId="4D1C4950">
            <w:pPr>
              <w:spacing w:line="240" w:lineRule="exact"/>
              <w:rPr>
                <w:rFonts w:hint="default" w:ascii="Times New Roman" w:hAnsi="Times New Roman" w:eastAsia="宋体" w:cs="Times New Roman"/>
                <w:i w:val="0"/>
                <w:color w:val="000000"/>
                <w:sz w:val="20"/>
                <w:szCs w:val="20"/>
                <w:highlight w:val="none"/>
                <w:u w:val="none"/>
              </w:rPr>
            </w:pPr>
          </w:p>
        </w:tc>
        <w:tc>
          <w:tcPr>
            <w:tcW w:w="913" w:type="dxa"/>
            <w:noWrap w:val="0"/>
            <w:vAlign w:val="center"/>
          </w:tcPr>
          <w:p w14:paraId="6FB29CC6">
            <w:pPr>
              <w:spacing w:line="240" w:lineRule="exact"/>
              <w:rPr>
                <w:rFonts w:hint="default" w:ascii="Times New Roman" w:hAnsi="Times New Roman" w:eastAsia="宋体" w:cs="Times New Roman"/>
                <w:i w:val="0"/>
                <w:color w:val="000000"/>
                <w:sz w:val="20"/>
                <w:szCs w:val="20"/>
                <w:highlight w:val="none"/>
                <w:u w:val="none"/>
              </w:rPr>
            </w:pPr>
          </w:p>
        </w:tc>
        <w:tc>
          <w:tcPr>
            <w:tcW w:w="1485" w:type="dxa"/>
            <w:noWrap w:val="0"/>
            <w:vAlign w:val="center"/>
          </w:tcPr>
          <w:p w14:paraId="113E8046">
            <w:pPr>
              <w:spacing w:line="240" w:lineRule="exact"/>
              <w:rPr>
                <w:rFonts w:hint="default" w:ascii="Times New Roman" w:hAnsi="Times New Roman" w:eastAsia="宋体" w:cs="Times New Roman"/>
                <w:i w:val="0"/>
                <w:color w:val="000000"/>
                <w:sz w:val="20"/>
                <w:szCs w:val="20"/>
                <w:highlight w:val="none"/>
                <w:u w:val="none"/>
              </w:rPr>
            </w:pPr>
          </w:p>
        </w:tc>
        <w:tc>
          <w:tcPr>
            <w:tcW w:w="5276" w:type="dxa"/>
            <w:gridSpan w:val="2"/>
            <w:noWrap w:val="0"/>
            <w:vAlign w:val="center"/>
          </w:tcPr>
          <w:p w14:paraId="3D83A392">
            <w:pPr>
              <w:spacing w:line="240" w:lineRule="exact"/>
              <w:jc w:val="left"/>
              <w:rPr>
                <w:rFonts w:hint="default" w:ascii="Times New Roman" w:hAnsi="Times New Roman" w:eastAsia="宋体" w:cs="Times New Roman"/>
                <w:i w:val="0"/>
                <w:color w:val="000000"/>
                <w:sz w:val="20"/>
                <w:szCs w:val="20"/>
                <w:highlight w:val="none"/>
                <w:u w:val="none"/>
              </w:rPr>
            </w:pPr>
          </w:p>
        </w:tc>
        <w:tc>
          <w:tcPr>
            <w:tcW w:w="2884" w:type="dxa"/>
            <w:gridSpan w:val="3"/>
            <w:noWrap w:val="0"/>
            <w:vAlign w:val="center"/>
          </w:tcPr>
          <w:p w14:paraId="5A5A0EF6">
            <w:pPr>
              <w:keepNext w:val="0"/>
              <w:keepLines w:val="0"/>
              <w:widowControl/>
              <w:suppressLineNumbers w:val="0"/>
              <w:spacing w:line="240" w:lineRule="exact"/>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2F4FA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21BEBFBD">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5CCBC00">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区划</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9996D7B">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797D7208">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7EDCF78">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项目领域</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CE8B5C0">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债券性质</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F8977E4">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45580EB">
            <w:pPr>
              <w:keepNext w:val="0"/>
              <w:keepLines w:val="0"/>
              <w:widowControl/>
              <w:suppressLineNumbers w:val="0"/>
              <w:spacing w:line="240" w:lineRule="exact"/>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实际支出</w:t>
            </w:r>
          </w:p>
        </w:tc>
      </w:tr>
      <w:tr w14:paraId="345A8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9056" w:type="dxa"/>
            <w:gridSpan w:val="6"/>
            <w:tcBorders>
              <w:top w:val="single" w:color="000000" w:sz="4" w:space="0"/>
              <w:left w:val="single" w:color="000000" w:sz="4" w:space="0"/>
              <w:bottom w:val="single" w:color="000000" w:sz="4" w:space="0"/>
              <w:right w:val="single" w:color="000000" w:sz="4" w:space="0"/>
            </w:tcBorders>
            <w:noWrap w:val="0"/>
            <w:vAlign w:val="center"/>
          </w:tcPr>
          <w:p w14:paraId="16E59733">
            <w:pPr>
              <w:keepNext w:val="0"/>
              <w:keepLines w:val="0"/>
              <w:widowControl/>
              <w:suppressLineNumbers w:val="0"/>
              <w:spacing w:line="240" w:lineRule="exact"/>
              <w:jc w:val="center"/>
              <w:textAlignment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b/>
                <w:bCs/>
                <w:i w:val="0"/>
                <w:color w:val="000000"/>
                <w:sz w:val="20"/>
                <w:szCs w:val="20"/>
                <w:highlight w:val="none"/>
                <w:u w:val="none"/>
                <w:lang w:val="en-US" w:eastAsia="zh-CN"/>
              </w:rPr>
              <w:t>合计</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5FF7038">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13FC009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4.75</w:t>
            </w:r>
          </w:p>
        </w:tc>
      </w:tr>
      <w:tr w14:paraId="19753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358FA9ED">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5AE9ED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11347FA">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p>
          <w:p w14:paraId="4F31CF3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710307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玛纳斯县2025年农村公路危桥改造项目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275001BA">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0207综合交通枢纽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36D535C">
            <w:pPr>
              <w:keepNext w:val="0"/>
              <w:keepLines w:val="0"/>
              <w:widowControl/>
              <w:suppressLineNumbers w:val="0"/>
              <w:spacing w:line="240" w:lineRule="exact"/>
              <w:jc w:val="center"/>
              <w:textAlignment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EE0962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B7AC2E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0.06</w:t>
            </w:r>
          </w:p>
        </w:tc>
      </w:tr>
      <w:tr w14:paraId="61715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A494A46">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73CBC5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824BA5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B27994D">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玛纳斯县2025年南部山区农村公路沿线地质灾害防治项目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A36E713">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0207综合交通枢纽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72E068F">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7A88FAA">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0A30074C">
            <w:pPr>
              <w:tabs>
                <w:tab w:val="left" w:pos="544"/>
              </w:tabs>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0.25</w:t>
            </w:r>
          </w:p>
        </w:tc>
      </w:tr>
      <w:tr w14:paraId="6E9C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674D9DA7">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3</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3F5499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77179C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78E92C6">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玛纳斯县清水河乡牙湖村公路建设项目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BF0DED7">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0207综合交通枢纽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E6D3BB8">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972349E">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4D865B19">
            <w:pPr>
              <w:tabs>
                <w:tab w:val="left" w:pos="409"/>
              </w:tabs>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0.19</w:t>
            </w:r>
          </w:p>
        </w:tc>
      </w:tr>
      <w:tr w14:paraId="300CD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2A675CDC">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008657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B21D85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E8C6DDD">
            <w:pPr>
              <w:spacing w:line="240" w:lineRule="exact"/>
              <w:jc w:val="left"/>
              <w:rPr>
                <w:rFonts w:hint="default" w:ascii="Times New Roman" w:hAnsi="Times New Roman" w:eastAsia="宋体" w:cs="Times New Roman"/>
                <w:i w:val="0"/>
                <w:color w:val="000000"/>
                <w:sz w:val="20"/>
                <w:szCs w:val="20"/>
                <w:highlight w:val="none"/>
                <w:u w:val="none"/>
                <w:lang w:val="en-US" w:eastAsia="zh-CN"/>
              </w:rPr>
            </w:pPr>
            <w:r>
              <w:rPr>
                <w:rFonts w:hint="default" w:ascii="Times New Roman" w:hAnsi="Times New Roman" w:eastAsia="宋体" w:cs="Times New Roman"/>
                <w:i w:val="0"/>
                <w:color w:val="000000"/>
                <w:sz w:val="20"/>
                <w:szCs w:val="20"/>
                <w:highlight w:val="none"/>
                <w:u w:val="none"/>
                <w:lang w:val="en-US" w:eastAsia="zh-CN"/>
              </w:rPr>
              <w:t>玛纳斯县2025年乡村振兴农村道路建设项目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69D555AA">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0207综合交通枢纽</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4627E63">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EBDF9F3">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0.34</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23FA75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0.19</w:t>
            </w:r>
          </w:p>
        </w:tc>
      </w:tr>
      <w:tr w14:paraId="04FD9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5108A45">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5</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4B4C5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8322EB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玛纳斯县供水站</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75F4DF09">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玛纳斯县牧区供水工程提升改造项目（乡村振兴项目）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A5B704B">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0402水利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D8B1CA8">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8AF7C0E">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4D4013DA">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0.18</w:t>
            </w:r>
          </w:p>
        </w:tc>
      </w:tr>
      <w:tr w14:paraId="062A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0906B9D3">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13ECD0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83EFBD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C398587">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玛纳斯县2025年农村人居环境整治建设项目（乡村振兴项目）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636AD9C">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0401农业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6646816">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0D00AF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06157207">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0.19</w:t>
            </w:r>
          </w:p>
        </w:tc>
      </w:tr>
      <w:tr w14:paraId="10197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73A1A35">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64F94B0">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ACFA0E6">
            <w:pPr>
              <w:spacing w:line="240" w:lineRule="exact"/>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玛纳斯县应急管理局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754667BB">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玛纳斯芦草沟煤田火区灭火工程</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3CC3A75">
            <w:pPr>
              <w:jc w:val="lef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0605其他社会事业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7C892CA">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kern w:val="0"/>
                <w:sz w:val="20"/>
                <w:szCs w:val="20"/>
                <w:highlight w:val="none"/>
                <w:u w:val="none"/>
                <w:lang w:val="en-US" w:eastAsia="zh-CN" w:bidi="ar"/>
              </w:rPr>
              <w:t>一般</w:t>
            </w:r>
            <w:r>
              <w:rPr>
                <w:rFonts w:hint="default" w:ascii="Times New Roman" w:hAnsi="Times New Roman" w:eastAsia="宋体" w:cs="Times New Roman"/>
                <w:i w:val="0"/>
                <w:color w:val="000000"/>
                <w:kern w:val="0"/>
                <w:sz w:val="20"/>
                <w:szCs w:val="20"/>
                <w:highlight w:val="none"/>
                <w:u w:val="none"/>
                <w:lang w:val="en-US" w:eastAsia="zh-CN" w:bidi="ar"/>
              </w:rPr>
              <w:t>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4A75534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0.47</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5143CD4">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0.47</w:t>
            </w:r>
          </w:p>
        </w:tc>
      </w:tr>
      <w:tr w14:paraId="7A48C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579153FA">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8</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2DF5DC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BCA54DB">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7A6F682A">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昌吉州玛纳斯县供热管网建设及改造项目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2B7F7A98">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080102供热</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DB4B4EA">
            <w:pPr>
              <w:spacing w:line="240" w:lineRule="exact"/>
              <w:jc w:val="center"/>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90D5DE5">
            <w:pPr>
              <w:bidi w:val="0"/>
              <w:jc w:val="center"/>
              <w:rPr>
                <w:rFonts w:hint="default" w:ascii="Times New Roman" w:hAnsi="Times New Roman" w:eastAsia="宋体" w:cs="Times New Roman"/>
                <w:kern w:val="2"/>
                <w:sz w:val="21"/>
                <w:szCs w:val="24"/>
                <w:lang w:val="en-US" w:eastAsia="zh-CN" w:bidi="ar-SA"/>
              </w:rPr>
            </w:pPr>
            <w:r>
              <w:rPr>
                <w:rFonts w:hint="eastAsia" w:cs="Times New Roman"/>
                <w:i w:val="0"/>
                <w:color w:val="000000"/>
                <w:sz w:val="20"/>
                <w:szCs w:val="20"/>
                <w:highlight w:val="none"/>
                <w:u w:val="none"/>
                <w:lang w:val="en-US" w:eastAsia="zh-CN"/>
              </w:rPr>
              <w:t>0.25</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4767B7A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0.15</w:t>
            </w:r>
          </w:p>
        </w:tc>
      </w:tr>
      <w:tr w14:paraId="5D05B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38CF08EC">
            <w:pPr>
              <w:spacing w:line="240" w:lineRule="exact"/>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9</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5BF10A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0D5D7FA">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C61B8D7">
            <w:pPr>
              <w:tabs>
                <w:tab w:val="left" w:pos="746"/>
              </w:tabs>
              <w:spacing w:line="240" w:lineRule="exact"/>
              <w:jc w:val="left"/>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昌吉州玛纳斯县2025年智慧生态停车场建设项目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71C29039">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0206城市停车场</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6F50A1EB">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2F7317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3012E8E">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r>
      <w:tr w14:paraId="24980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205EADC0">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10</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4536730">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7A4A127">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A26BD0E">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玛纳斯县电力管涵及飞线治理建设项目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4BAB5350">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080104地下管线管廊</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26F2749">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2EEB81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51397217">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6A6BE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4CD62BD1">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3CBEBC97">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BA87076">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1CD7BC4C">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玛纳斯县第二热源供热管道建设项目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B9C8FF9">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080104地下管线管廊</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4E7149E3">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9982161">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4B50B16">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10F2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63B4F007">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12</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26E64DC">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01117F3">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44D5AF71">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玛纳斯县30万羽蛋鸡数字智能化养殖基地建设项目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57F14336">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0401农业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A4E8CE4">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9E388C4">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E9C5BD2">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2037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5"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25FF365F">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13</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5549CD6">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C291F7B">
            <w:pPr>
              <w:spacing w:line="240" w:lineRule="exact"/>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4A87C6E3">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昌吉州玛纳斯县农田渠道及配套设施建设项目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6D76640D">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0401农业</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C1DAEAC">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6D2FB6B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9525305">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5519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638142AF">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1B97FF3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923269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04632907">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昌吉州玛纳斯县肯斯瓦特景区旅游基础设施建设项目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5E853F9">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0604文化旅游</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E6A56AC">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07F72120">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0.17</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41B54E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r>
      <w:tr w14:paraId="6E934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090D6877">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15</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0C6C4AA">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A121F6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62F5B44B">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玛纳斯县丹霞景区旅游基础设施建设项目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38DAA880">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0604文化旅游</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78DF323">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1DFB8DAF">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6A0450C4">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7F80E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B6E670A">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16</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5AA0308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3DB5F5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玛纳斯县塔西河流域管理处</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3146C7B2">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玛纳斯县塔西河供水管网建设项目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600F2656">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0402水利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3BC32D7">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0FE78A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0.27</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7135F5D">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07B8D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1BD7C53B">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17</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3EC2C7E">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A0576D2">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玛纳斯县供水站</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55588092">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玛纳斯县塔西河水厂水质提升改造建设项目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221DED9">
            <w:pPr>
              <w:jc w:val="lef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val="en-US" w:eastAsia="zh-CN"/>
              </w:rPr>
              <w:t>0402水利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2892959">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2BD81AD6">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4BA08D8">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r>
      <w:tr w14:paraId="2E89E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404906B">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18</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F4474D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D6A9F5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E558F8B">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玛纳斯县2025年新能源智能充电桩建设项目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EF9AE27">
            <w:pPr>
              <w:jc w:val="left"/>
              <w:rPr>
                <w:rFonts w:hint="default" w:ascii="Times New Roman" w:hAnsi="Times New Roman" w:eastAsia="宋体" w:cs="Times New Roman"/>
                <w:i w:val="0"/>
                <w:color w:val="000000"/>
                <w:sz w:val="20"/>
                <w:szCs w:val="20"/>
                <w:highlight w:val="none"/>
                <w:u w:val="none"/>
              </w:rPr>
            </w:pPr>
            <w:r>
              <w:rPr>
                <w:rFonts w:hint="eastAsia" w:cs="Times New Roman"/>
                <w:b w:val="0"/>
                <w:bCs w:val="0"/>
                <w:i w:val="0"/>
                <w:color w:val="000000"/>
                <w:sz w:val="20"/>
                <w:szCs w:val="20"/>
                <w:highlight w:val="none"/>
                <w:u w:val="none"/>
                <w:lang w:val="en-US" w:eastAsia="zh-CN"/>
              </w:rPr>
              <w:t>040303新能源汽车充电桩</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08E5C41">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6D0F969">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C0F2A1E">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r>
      <w:tr w14:paraId="05C6F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4DDC02A3">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19</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7C3899E5">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CA6375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玛纳斯县人民医院</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49E7E007">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昌吉州玛纳斯县域医共体医疗卫生服务能力提升项目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C1858CA">
            <w:pPr>
              <w:jc w:val="left"/>
              <w:rPr>
                <w:rFonts w:hint="default" w:ascii="Times New Roman" w:hAnsi="Times New Roman" w:eastAsia="宋体" w:cs="Times New Roman"/>
                <w:i w:val="0"/>
                <w:color w:val="000000"/>
                <w:sz w:val="20"/>
                <w:szCs w:val="20"/>
                <w:highlight w:val="none"/>
                <w:u w:val="none"/>
              </w:rPr>
            </w:pPr>
            <w:r>
              <w:rPr>
                <w:rFonts w:hint="eastAsia" w:cs="Times New Roman"/>
                <w:b w:val="0"/>
                <w:bCs w:val="0"/>
                <w:i w:val="0"/>
                <w:color w:val="000000"/>
                <w:sz w:val="20"/>
                <w:szCs w:val="20"/>
                <w:highlight w:val="none"/>
                <w:u w:val="none"/>
                <w:lang w:val="en-US" w:eastAsia="zh-CN"/>
              </w:rPr>
              <w:t>0601卫生健康</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ED325B0">
            <w:pPr>
              <w:spacing w:line="240" w:lineRule="exact"/>
              <w:jc w:val="center"/>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05D262">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0.12</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7A6204B3">
            <w:pPr>
              <w:spacing w:line="240" w:lineRule="exact"/>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2AC4A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7091C2CA">
            <w:pPr>
              <w:spacing w:line="240" w:lineRule="exact"/>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20</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20D3160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883894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玛纳斯县工业园区管理委员会</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67CA611F">
            <w:pPr>
              <w:spacing w:line="240" w:lineRule="exac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昌吉州玛纳斯县2025年排水管网建设项目</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193C4D0E">
            <w:pPr>
              <w:jc w:val="left"/>
              <w:rPr>
                <w:rFonts w:hint="default" w:ascii="Times New Roman" w:hAnsi="Times New Roman" w:eastAsia="宋体" w:cs="Times New Roman"/>
                <w:i w:val="0"/>
                <w:color w:val="000000"/>
                <w:sz w:val="20"/>
                <w:szCs w:val="20"/>
                <w:highlight w:val="none"/>
                <w:u w:val="none"/>
              </w:rPr>
            </w:pPr>
            <w:r>
              <w:rPr>
                <w:rFonts w:hint="eastAsia" w:cs="Times New Roman"/>
                <w:b w:val="0"/>
                <w:bCs w:val="0"/>
                <w:i w:val="0"/>
                <w:color w:val="000000"/>
                <w:sz w:val="20"/>
                <w:szCs w:val="20"/>
                <w:highlight w:val="none"/>
                <w:u w:val="none"/>
                <w:lang w:val="en-US" w:eastAsia="zh-CN"/>
              </w:rPr>
              <w:t>080101供排水</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2EF5664">
            <w:pPr>
              <w:spacing w:line="240" w:lineRule="exact"/>
              <w:jc w:val="righ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763734E0">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248A17D5">
            <w:pPr>
              <w:spacing w:line="240" w:lineRule="exact"/>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r>
      <w:tr w14:paraId="3A250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5553DC76">
            <w:pPr>
              <w:spacing w:line="240" w:lineRule="exact"/>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21</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68EA5471">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630AD62">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玛纳斯县商务和工业信息化局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2930DE12">
            <w:pPr>
              <w:spacing w:line="240" w:lineRule="exact"/>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昌吉州玛纳斯县政府投资项目（二）</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2D79B1C2">
            <w:pPr>
              <w:jc w:val="left"/>
              <w:rPr>
                <w:rFonts w:hint="default" w:cs="Times New Roman"/>
                <w:b w:val="0"/>
                <w:bCs w:val="0"/>
                <w:i w:val="0"/>
                <w:color w:val="000000"/>
                <w:sz w:val="20"/>
                <w:szCs w:val="20"/>
                <w:highlight w:val="none"/>
                <w:u w:val="none"/>
                <w:lang w:val="en-US" w:eastAsia="zh-CN"/>
              </w:rPr>
            </w:pPr>
            <w:r>
              <w:rPr>
                <w:rFonts w:hint="eastAsia" w:cs="Times New Roman"/>
                <w:b w:val="0"/>
                <w:bCs w:val="0"/>
                <w:i w:val="0"/>
                <w:color w:val="000000"/>
                <w:sz w:val="20"/>
                <w:szCs w:val="20"/>
                <w:highlight w:val="none"/>
                <w:u w:val="none"/>
                <w:lang w:val="en-US" w:eastAsia="zh-CN"/>
              </w:rPr>
              <w:t>20用于政府拖欠企业账款</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33B02A66">
            <w:pPr>
              <w:spacing w:line="240" w:lineRule="exact"/>
              <w:jc w:val="right"/>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5B65C518">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1.43</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35A78F64">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1.43</w:t>
            </w:r>
          </w:p>
        </w:tc>
      </w:tr>
      <w:tr w14:paraId="232A8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452" w:type="dxa"/>
            <w:tcBorders>
              <w:top w:val="single" w:color="000000" w:sz="4" w:space="0"/>
              <w:left w:val="single" w:color="000000" w:sz="4" w:space="0"/>
              <w:bottom w:val="single" w:color="000000" w:sz="4" w:space="0"/>
              <w:right w:val="single" w:color="000000" w:sz="4" w:space="0"/>
            </w:tcBorders>
            <w:noWrap w:val="0"/>
            <w:vAlign w:val="center"/>
          </w:tcPr>
          <w:p w14:paraId="5AC794DD">
            <w:pPr>
              <w:spacing w:line="240" w:lineRule="exact"/>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0E9BA51A">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3BB8BE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cs="宋体"/>
                <w:i w:val="0"/>
                <w:color w:val="000000"/>
                <w:kern w:val="0"/>
                <w:sz w:val="20"/>
                <w:szCs w:val="20"/>
                <w:highlight w:val="none"/>
                <w:u w:val="none"/>
                <w:lang w:val="en-US" w:eastAsia="zh-CN" w:bidi="ar"/>
              </w:rPr>
              <w:t>玛纳斯县商务和工业信息化局</w:t>
            </w:r>
          </w:p>
        </w:tc>
        <w:tc>
          <w:tcPr>
            <w:tcW w:w="3570" w:type="dxa"/>
            <w:tcBorders>
              <w:top w:val="single" w:color="000000" w:sz="4" w:space="0"/>
              <w:left w:val="single" w:color="000000" w:sz="4" w:space="0"/>
              <w:bottom w:val="single" w:color="000000" w:sz="4" w:space="0"/>
              <w:right w:val="single" w:color="000000" w:sz="4" w:space="0"/>
            </w:tcBorders>
            <w:noWrap w:val="0"/>
            <w:vAlign w:val="center"/>
          </w:tcPr>
          <w:p w14:paraId="493B4509">
            <w:pPr>
              <w:spacing w:line="240" w:lineRule="exact"/>
              <w:rPr>
                <w:rFonts w:hint="default" w:ascii="Times New Roman" w:hAnsi="Times New Roman" w:eastAsia="宋体" w:cs="Times New Roman"/>
                <w:i w:val="0"/>
                <w:color w:val="000000"/>
                <w:sz w:val="20"/>
                <w:szCs w:val="20"/>
                <w:highlight w:val="none"/>
                <w:u w:val="none"/>
              </w:rPr>
            </w:pPr>
            <w:r>
              <w:rPr>
                <w:rFonts w:hint="eastAsia" w:cs="Times New Roman"/>
                <w:i w:val="0"/>
                <w:color w:val="000000"/>
                <w:sz w:val="20"/>
                <w:szCs w:val="20"/>
                <w:highlight w:val="none"/>
                <w:u w:val="none"/>
                <w:lang w:eastAsia="zh-CN"/>
              </w:rPr>
              <w:t>昌吉州玛纳斯县政府投资项目（一）</w:t>
            </w:r>
          </w:p>
        </w:tc>
        <w:tc>
          <w:tcPr>
            <w:tcW w:w="1706" w:type="dxa"/>
            <w:tcBorders>
              <w:top w:val="single" w:color="000000" w:sz="4" w:space="0"/>
              <w:left w:val="single" w:color="000000" w:sz="4" w:space="0"/>
              <w:bottom w:val="single" w:color="000000" w:sz="4" w:space="0"/>
              <w:right w:val="single" w:color="000000" w:sz="4" w:space="0"/>
            </w:tcBorders>
            <w:noWrap w:val="0"/>
            <w:vAlign w:val="center"/>
          </w:tcPr>
          <w:p w14:paraId="7CC346DB">
            <w:pPr>
              <w:jc w:val="left"/>
              <w:rPr>
                <w:rFonts w:hint="eastAsia" w:cs="Times New Roman"/>
                <w:b w:val="0"/>
                <w:bCs w:val="0"/>
                <w:i w:val="0"/>
                <w:color w:val="000000"/>
                <w:sz w:val="20"/>
                <w:szCs w:val="20"/>
                <w:highlight w:val="none"/>
                <w:u w:val="none"/>
                <w:lang w:val="en-US" w:eastAsia="zh-CN"/>
              </w:rPr>
            </w:pPr>
            <w:r>
              <w:rPr>
                <w:rFonts w:hint="eastAsia" w:cs="Times New Roman"/>
                <w:b w:val="0"/>
                <w:bCs w:val="0"/>
                <w:i w:val="0"/>
                <w:color w:val="000000"/>
                <w:sz w:val="20"/>
                <w:szCs w:val="20"/>
                <w:highlight w:val="none"/>
                <w:u w:val="none"/>
                <w:lang w:val="en-US" w:eastAsia="zh-CN"/>
              </w:rPr>
              <w:t>20用于政府拖欠企业账款</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19BD20B7">
            <w:pPr>
              <w:spacing w:line="240" w:lineRule="exact"/>
              <w:jc w:val="right"/>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14:paraId="337D2D25">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1.34</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14:paraId="00BE276B">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1.34</w:t>
            </w:r>
          </w:p>
        </w:tc>
      </w:tr>
      <w:tr w14:paraId="215FF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11010" w:type="dxa"/>
            <w:gridSpan w:val="8"/>
            <w:noWrap w:val="0"/>
            <w:vAlign w:val="center"/>
          </w:tcPr>
          <w:p w14:paraId="0201FA73">
            <w:pPr>
              <w:keepNext w:val="0"/>
              <w:keepLines w:val="0"/>
              <w:widowControl/>
              <w:suppressLineNumbers w:val="0"/>
              <w:spacing w:line="240" w:lineRule="exact"/>
              <w:jc w:val="left"/>
              <w:textAlignment w:val="center"/>
              <w:rPr>
                <w:rFonts w:hint="default" w:ascii="Times New Roman" w:hAnsi="Times New Roman" w:eastAsia="宋体" w:cs="Times New Roman"/>
                <w:i w:val="0"/>
                <w:color w:val="000000"/>
                <w:sz w:val="20"/>
                <w:szCs w:val="20"/>
                <w:highlight w:val="none"/>
                <w:u w:val="none"/>
              </w:rPr>
            </w:pPr>
          </w:p>
          <w:p w14:paraId="020DFB5E">
            <w:pPr>
              <w:pStyle w:val="2"/>
              <w:rPr>
                <w:rFonts w:hint="default" w:ascii="Times New Roman" w:hAnsi="Times New Roman" w:eastAsia="宋体" w:cs="Times New Roman"/>
                <w:i w:val="0"/>
                <w:color w:val="000000"/>
                <w:sz w:val="20"/>
                <w:szCs w:val="20"/>
                <w:highlight w:val="none"/>
                <w:u w:val="none"/>
              </w:rPr>
            </w:pPr>
          </w:p>
          <w:p w14:paraId="68ED6AA8">
            <w:pPr>
              <w:rPr>
                <w:rFonts w:hint="default" w:ascii="Times New Roman" w:hAnsi="Times New Roman" w:eastAsia="宋体" w:cs="Times New Roman"/>
                <w:i w:val="0"/>
                <w:color w:val="000000"/>
                <w:sz w:val="20"/>
                <w:szCs w:val="20"/>
                <w:highlight w:val="none"/>
                <w:u w:val="none"/>
              </w:rPr>
            </w:pPr>
          </w:p>
          <w:p w14:paraId="01BFD40E">
            <w:pPr>
              <w:pStyle w:val="2"/>
              <w:rPr>
                <w:rFonts w:hint="default" w:ascii="Times New Roman" w:hAnsi="Times New Roman" w:eastAsia="宋体" w:cs="Times New Roman"/>
                <w:i w:val="0"/>
                <w:color w:val="000000"/>
                <w:sz w:val="20"/>
                <w:szCs w:val="20"/>
                <w:highlight w:val="none"/>
                <w:u w:val="none"/>
              </w:rPr>
            </w:pPr>
          </w:p>
          <w:p w14:paraId="1D6C25D1">
            <w:pPr>
              <w:rPr>
                <w:rFonts w:hint="default" w:ascii="Times New Roman" w:hAnsi="Times New Roman" w:eastAsia="宋体" w:cs="Times New Roman"/>
                <w:i w:val="0"/>
                <w:color w:val="000000"/>
                <w:sz w:val="20"/>
                <w:szCs w:val="20"/>
                <w:highlight w:val="none"/>
                <w:u w:val="none"/>
              </w:rPr>
            </w:pPr>
          </w:p>
          <w:p w14:paraId="7D2800E5">
            <w:pPr>
              <w:pStyle w:val="2"/>
              <w:rPr>
                <w:rFonts w:hint="default"/>
              </w:rPr>
            </w:pPr>
          </w:p>
        </w:tc>
      </w:tr>
    </w:tbl>
    <w:tbl>
      <w:tblPr>
        <w:tblStyle w:val="12"/>
        <w:tblW w:w="10890" w:type="dxa"/>
        <w:tblInd w:w="-11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3419"/>
        <w:gridCol w:w="1327"/>
        <w:gridCol w:w="873"/>
        <w:gridCol w:w="5271"/>
      </w:tblGrid>
      <w:tr w14:paraId="509C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10890" w:type="dxa"/>
            <w:gridSpan w:val="4"/>
            <w:noWrap w:val="0"/>
            <w:vAlign w:val="center"/>
          </w:tcPr>
          <w:p w14:paraId="20E39C09">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w:t>
            </w:r>
            <w:r>
              <w:rPr>
                <w:rFonts w:hint="default" w:ascii="Times New Roman" w:hAnsi="Times New Roman" w:cs="Times New Roman"/>
                <w:i w:val="0"/>
                <w:color w:val="000000"/>
                <w:kern w:val="0"/>
                <w:sz w:val="20"/>
                <w:szCs w:val="20"/>
                <w:highlight w:val="none"/>
                <w:u w:val="none"/>
                <w:lang w:eastAsia="zh-CN" w:bidi="ar"/>
              </w:rPr>
              <w:t>3</w:t>
            </w:r>
            <w:r>
              <w:rPr>
                <w:rFonts w:hint="eastAsia" w:cs="Times New Roman"/>
                <w:i w:val="0"/>
                <w:color w:val="000000"/>
                <w:kern w:val="0"/>
                <w:sz w:val="20"/>
                <w:szCs w:val="20"/>
                <w:highlight w:val="none"/>
                <w:u w:val="none"/>
                <w:lang w:val="en-US" w:eastAsia="zh-CN" w:bidi="ar"/>
              </w:rPr>
              <w:t>2</w:t>
            </w:r>
          </w:p>
        </w:tc>
      </w:tr>
      <w:tr w14:paraId="0E66A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5" w:hRule="atLeast"/>
        </w:trPr>
        <w:tc>
          <w:tcPr>
            <w:tcW w:w="10890" w:type="dxa"/>
            <w:gridSpan w:val="4"/>
            <w:noWrap w:val="0"/>
            <w:vAlign w:val="center"/>
          </w:tcPr>
          <w:p w14:paraId="6430036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w:t>
            </w:r>
            <w:r>
              <w:rPr>
                <w:rFonts w:hint="default" w:ascii="Times New Roman" w:hAnsi="Times New Roman" w:eastAsia="宋体" w:cs="Times New Roman"/>
                <w:b/>
                <w:i w:val="0"/>
                <w:color w:val="000000"/>
                <w:kern w:val="0"/>
                <w:sz w:val="20"/>
                <w:szCs w:val="20"/>
                <w:highlight w:val="none"/>
                <w:u w:val="none"/>
                <w:lang w:val="en-US" w:eastAsia="zh-CN" w:bidi="ar"/>
              </w:rPr>
              <w:t>还本付息执行及本年度还本付息预算情况表</w:t>
            </w:r>
          </w:p>
        </w:tc>
      </w:tr>
      <w:tr w14:paraId="63222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noWrap w:val="0"/>
            <w:vAlign w:val="center"/>
          </w:tcPr>
          <w:p w14:paraId="3055106B">
            <w:pPr>
              <w:rPr>
                <w:rFonts w:hint="default" w:ascii="Times New Roman" w:hAnsi="Times New Roman" w:eastAsia="宋体" w:cs="Times New Roman"/>
                <w:i w:val="0"/>
                <w:color w:val="000000"/>
                <w:sz w:val="20"/>
                <w:szCs w:val="20"/>
                <w:highlight w:val="none"/>
                <w:u w:val="none"/>
              </w:rPr>
            </w:pPr>
          </w:p>
        </w:tc>
        <w:tc>
          <w:tcPr>
            <w:tcW w:w="1327" w:type="dxa"/>
            <w:noWrap w:val="0"/>
            <w:vAlign w:val="center"/>
          </w:tcPr>
          <w:p w14:paraId="1FE57148">
            <w:pPr>
              <w:rPr>
                <w:rFonts w:hint="default" w:ascii="Times New Roman" w:hAnsi="Times New Roman" w:eastAsia="宋体" w:cs="Times New Roman"/>
                <w:i w:val="0"/>
                <w:color w:val="000000"/>
                <w:sz w:val="20"/>
                <w:szCs w:val="20"/>
                <w:highlight w:val="none"/>
                <w:u w:val="none"/>
              </w:rPr>
            </w:pPr>
          </w:p>
        </w:tc>
        <w:tc>
          <w:tcPr>
            <w:tcW w:w="873" w:type="dxa"/>
            <w:noWrap w:val="0"/>
            <w:vAlign w:val="center"/>
          </w:tcPr>
          <w:p w14:paraId="30242930">
            <w:pPr>
              <w:rPr>
                <w:rFonts w:hint="default" w:ascii="Times New Roman" w:hAnsi="Times New Roman" w:eastAsia="宋体" w:cs="Times New Roman"/>
                <w:i w:val="0"/>
                <w:color w:val="000000"/>
                <w:sz w:val="20"/>
                <w:szCs w:val="20"/>
                <w:highlight w:val="none"/>
                <w:u w:val="none"/>
              </w:rPr>
            </w:pPr>
          </w:p>
        </w:tc>
        <w:tc>
          <w:tcPr>
            <w:tcW w:w="5271" w:type="dxa"/>
            <w:noWrap w:val="0"/>
            <w:vAlign w:val="center"/>
          </w:tcPr>
          <w:p w14:paraId="6E1DD2F8">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1145E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0F3184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    目</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2878193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昌吉州</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A126B6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本级</w:t>
            </w: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154C4F3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玛纳斯县</w:t>
            </w:r>
          </w:p>
        </w:tc>
      </w:tr>
      <w:tr w14:paraId="792BE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576935B3">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一、上年度发行执行数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5F4243A">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DF08B7D">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42019628">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7.31</w:t>
            </w:r>
          </w:p>
        </w:tc>
      </w:tr>
      <w:tr w14:paraId="42B91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CE51D3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7DA232DC">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29E2504">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35D9645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2.72</w:t>
            </w:r>
          </w:p>
        </w:tc>
      </w:tr>
      <w:tr w14:paraId="01DEE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61D806D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E43E4D9">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3F44662">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58573A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0.59</w:t>
            </w:r>
          </w:p>
        </w:tc>
      </w:tr>
      <w:tr w14:paraId="19617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0"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249D73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CD24C5B">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6854D24">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CBA8E09">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4.59</w:t>
            </w:r>
          </w:p>
        </w:tc>
      </w:tr>
      <w:tr w14:paraId="4AB04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9848B4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58B3D31D">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2B12A8A">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74F15EA">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490EB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0027AA4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二、上年度还本执行数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3044A794">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7FB33460">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3C4F234D">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1.44</w:t>
            </w:r>
          </w:p>
        </w:tc>
      </w:tr>
      <w:tr w14:paraId="1D2B0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7F8FBA69">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35D39F1">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76B229C0">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7BA78DDD">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0.58</w:t>
            </w:r>
          </w:p>
        </w:tc>
      </w:tr>
      <w:tr w14:paraId="5D3FF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325E02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21621884">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1C7F7D2">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1B63D72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0.86</w:t>
            </w:r>
          </w:p>
        </w:tc>
      </w:tr>
      <w:tr w14:paraId="3A7CA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5CF44E6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三、上年度付息执行数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7CE7B4F2">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EF3E3BF">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01B6C41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2.48</w:t>
            </w:r>
          </w:p>
        </w:tc>
      </w:tr>
      <w:tr w14:paraId="34E96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661AF28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7B706279">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62EF2565">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0D3FB529">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0.93</w:t>
            </w:r>
          </w:p>
        </w:tc>
      </w:tr>
      <w:tr w14:paraId="2562F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21BE4F8">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370D6C9">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64654B68">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FC52170">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1.55</w:t>
            </w:r>
          </w:p>
        </w:tc>
      </w:tr>
      <w:tr w14:paraId="4FCDF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6B4EFEDD">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四、本年度还本预算数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5073A938">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7D1736B">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38D81264">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2.6</w:t>
            </w:r>
          </w:p>
        </w:tc>
      </w:tr>
      <w:tr w14:paraId="077B7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28B2C2A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1362C0B">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56260FE">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1075D22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2.6</w:t>
            </w:r>
          </w:p>
        </w:tc>
      </w:tr>
      <w:tr w14:paraId="092BE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7C6496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12B3349E">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ADED3A8">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0F13E5B1">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2.21</w:t>
            </w:r>
          </w:p>
        </w:tc>
      </w:tr>
      <w:tr w14:paraId="3C418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07BE495F">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财政预算安排</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266C5724">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8E8143D">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66A0B6CC">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0.39</w:t>
            </w:r>
          </w:p>
        </w:tc>
      </w:tr>
      <w:tr w14:paraId="56374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35ED4F9B">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4C6006DC">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FA9BD4D">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71A062B">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01969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912011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其中：再融资</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86EA5FF">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6F57CDFC">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5AC1BD43">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0214F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33B1B04">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财政预算安排</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0FF2A78A">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8C861F1">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1A5FF41A">
            <w:pPr>
              <w:jc w:val="center"/>
              <w:rPr>
                <w:rFonts w:hint="eastAsia"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w:t>
            </w:r>
          </w:p>
        </w:tc>
      </w:tr>
      <w:tr w14:paraId="3FB9A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106C83C0">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五、本年度付息预算数</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2AD8DA7">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556E188">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5E6AD727">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2.67</w:t>
            </w:r>
          </w:p>
        </w:tc>
      </w:tr>
      <w:tr w14:paraId="4C6C6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107513D1">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（一）一般债券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62673952">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4A508AFD">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56099CE4">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1.1</w:t>
            </w:r>
          </w:p>
        </w:tc>
      </w:tr>
      <w:tr w14:paraId="1E5B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3419" w:type="dxa"/>
            <w:tcBorders>
              <w:top w:val="single" w:color="000000" w:sz="4" w:space="0"/>
              <w:left w:val="single" w:color="000000" w:sz="4" w:space="0"/>
              <w:bottom w:val="single" w:color="000000" w:sz="4" w:space="0"/>
              <w:right w:val="single" w:color="000000" w:sz="4" w:space="0"/>
            </w:tcBorders>
            <w:noWrap w:val="0"/>
            <w:vAlign w:val="center"/>
          </w:tcPr>
          <w:p w14:paraId="437D6FE6">
            <w:pPr>
              <w:keepNext w:val="0"/>
              <w:keepLines w:val="0"/>
              <w:widowControl/>
              <w:suppressLineNumbers w:val="0"/>
              <w:jc w:val="lef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（二）专项债券</w:t>
            </w:r>
          </w:p>
        </w:tc>
        <w:tc>
          <w:tcPr>
            <w:tcW w:w="1327" w:type="dxa"/>
            <w:tcBorders>
              <w:top w:val="single" w:color="000000" w:sz="4" w:space="0"/>
              <w:left w:val="single" w:color="000000" w:sz="4" w:space="0"/>
              <w:bottom w:val="single" w:color="000000" w:sz="4" w:space="0"/>
              <w:right w:val="single" w:color="000000" w:sz="4" w:space="0"/>
            </w:tcBorders>
            <w:noWrap w:val="0"/>
            <w:vAlign w:val="center"/>
          </w:tcPr>
          <w:p w14:paraId="4C039011">
            <w:pPr>
              <w:jc w:val="right"/>
              <w:rPr>
                <w:rFonts w:hint="default" w:ascii="Times New Roman" w:hAnsi="Times New Roman" w:eastAsia="宋体" w:cs="Times New Roman"/>
                <w:i w:val="0"/>
                <w:color w:val="000000"/>
                <w:sz w:val="20"/>
                <w:szCs w:val="20"/>
                <w:highlight w:val="none"/>
                <w:u w:val="none"/>
              </w:rPr>
            </w:pP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BDF860F">
            <w:pPr>
              <w:jc w:val="right"/>
              <w:rPr>
                <w:rFonts w:hint="default" w:ascii="Times New Roman" w:hAnsi="Times New Roman" w:eastAsia="宋体" w:cs="Times New Roman"/>
                <w:i w:val="0"/>
                <w:color w:val="000000"/>
                <w:sz w:val="20"/>
                <w:szCs w:val="20"/>
                <w:highlight w:val="none"/>
                <w:u w:val="none"/>
              </w:rPr>
            </w:pPr>
          </w:p>
        </w:tc>
        <w:tc>
          <w:tcPr>
            <w:tcW w:w="5271" w:type="dxa"/>
            <w:tcBorders>
              <w:top w:val="single" w:color="000000" w:sz="4" w:space="0"/>
              <w:left w:val="single" w:color="000000" w:sz="4" w:space="0"/>
              <w:bottom w:val="single" w:color="000000" w:sz="4" w:space="0"/>
              <w:right w:val="single" w:color="000000" w:sz="4" w:space="0"/>
            </w:tcBorders>
            <w:noWrap w:val="0"/>
            <w:vAlign w:val="center"/>
          </w:tcPr>
          <w:p w14:paraId="2648613A">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1.57</w:t>
            </w:r>
          </w:p>
        </w:tc>
      </w:tr>
    </w:tbl>
    <w:p w14:paraId="685E1409">
      <w:pPr>
        <w:wordWrap/>
        <w:jc w:val="both"/>
        <w:rPr>
          <w:rFonts w:hint="default" w:ascii="Times New Roman" w:hAnsi="Times New Roman" w:cs="Times New Roman"/>
          <w:b w:val="0"/>
          <w:bCs w:val="0"/>
          <w:sz w:val="22"/>
          <w:szCs w:val="22"/>
          <w:highlight w:val="none"/>
          <w:lang w:val="en-US" w:eastAsia="zh-Hans"/>
        </w:rPr>
      </w:pPr>
    </w:p>
    <w:p w14:paraId="37B5BD3F">
      <w:pPr>
        <w:spacing w:before="0" w:line="240" w:lineRule="exact"/>
        <w:ind w:left="0" w:right="499" w:firstLine="0"/>
        <w:jc w:val="both"/>
        <w:rPr>
          <w:rFonts w:hint="default" w:ascii="Times New Roman" w:hAnsi="Times New Roman" w:cs="Times New Roman"/>
          <w:highlight w:val="none"/>
          <w:lang w:val="en-US" w:eastAsia="zh-Hans"/>
        </w:rPr>
      </w:pPr>
    </w:p>
    <w:p w14:paraId="508FACF7">
      <w:pPr>
        <w:spacing w:before="0" w:line="240" w:lineRule="exact"/>
        <w:ind w:left="0" w:right="499" w:firstLine="0"/>
        <w:jc w:val="both"/>
        <w:rPr>
          <w:rFonts w:hint="default" w:ascii="Times New Roman" w:hAnsi="Times New Roman" w:cs="Times New Roman"/>
          <w:highlight w:val="none"/>
          <w:lang w:val="en-US" w:eastAsia="zh-Hans"/>
        </w:rPr>
      </w:pPr>
    </w:p>
    <w:p w14:paraId="38B015E2">
      <w:pPr>
        <w:pStyle w:val="11"/>
        <w:rPr>
          <w:rFonts w:hint="default" w:ascii="Times New Roman" w:hAnsi="Times New Roman" w:cs="Times New Roman"/>
          <w:highlight w:val="none"/>
          <w:lang w:val="en-US" w:eastAsia="zh-Hans"/>
        </w:rPr>
      </w:pPr>
    </w:p>
    <w:p w14:paraId="7D8659AE">
      <w:pPr>
        <w:pStyle w:val="11"/>
        <w:rPr>
          <w:rFonts w:hint="default" w:ascii="Times New Roman" w:hAnsi="Times New Roman" w:cs="Times New Roman"/>
          <w:highlight w:val="none"/>
          <w:lang w:val="en-US" w:eastAsia="zh-Hans"/>
        </w:rPr>
      </w:pPr>
    </w:p>
    <w:p w14:paraId="597B1E71">
      <w:pPr>
        <w:pStyle w:val="11"/>
        <w:rPr>
          <w:rFonts w:hint="default" w:ascii="Times New Roman" w:hAnsi="Times New Roman" w:cs="Times New Roman"/>
          <w:highlight w:val="none"/>
          <w:lang w:val="en-US" w:eastAsia="zh-Hans"/>
        </w:rPr>
      </w:pPr>
    </w:p>
    <w:p w14:paraId="5C97B44B">
      <w:pPr>
        <w:pStyle w:val="11"/>
        <w:rPr>
          <w:rFonts w:hint="default" w:ascii="Times New Roman" w:hAnsi="Times New Roman" w:cs="Times New Roman"/>
          <w:highlight w:val="none"/>
          <w:lang w:val="en-US" w:eastAsia="zh-Hans"/>
        </w:rPr>
      </w:pPr>
    </w:p>
    <w:p w14:paraId="7C71C995">
      <w:pPr>
        <w:pStyle w:val="11"/>
        <w:rPr>
          <w:rFonts w:hint="default" w:ascii="Times New Roman" w:hAnsi="Times New Roman" w:cs="Times New Roman"/>
          <w:highlight w:val="none"/>
          <w:lang w:val="en-US" w:eastAsia="zh-Hans"/>
        </w:rPr>
      </w:pPr>
    </w:p>
    <w:p w14:paraId="07DFA6C5">
      <w:pPr>
        <w:pStyle w:val="11"/>
        <w:rPr>
          <w:rFonts w:hint="default" w:ascii="Times New Roman" w:hAnsi="Times New Roman" w:cs="Times New Roman"/>
          <w:highlight w:val="none"/>
          <w:lang w:val="en-US" w:eastAsia="zh-Hans"/>
        </w:rPr>
      </w:pPr>
    </w:p>
    <w:p w14:paraId="72BEF929">
      <w:pPr>
        <w:pStyle w:val="11"/>
        <w:rPr>
          <w:rFonts w:hint="default" w:ascii="Times New Roman" w:hAnsi="Times New Roman" w:cs="Times New Roman"/>
          <w:highlight w:val="none"/>
          <w:lang w:val="en-US" w:eastAsia="zh-Hans"/>
        </w:rPr>
      </w:pPr>
    </w:p>
    <w:p w14:paraId="5210A97D">
      <w:pPr>
        <w:pStyle w:val="11"/>
        <w:rPr>
          <w:rFonts w:hint="default" w:ascii="Times New Roman" w:hAnsi="Times New Roman" w:cs="Times New Roman"/>
          <w:highlight w:val="none"/>
          <w:lang w:val="en-US" w:eastAsia="zh-Hans"/>
        </w:rPr>
      </w:pPr>
    </w:p>
    <w:p w14:paraId="723CD07B">
      <w:pPr>
        <w:pStyle w:val="11"/>
        <w:rPr>
          <w:rFonts w:hint="default" w:ascii="Times New Roman" w:hAnsi="Times New Roman" w:cs="Times New Roman"/>
          <w:highlight w:val="none"/>
          <w:lang w:val="en-US" w:eastAsia="zh-Hans"/>
        </w:rPr>
      </w:pPr>
    </w:p>
    <w:p w14:paraId="75626354">
      <w:pPr>
        <w:pStyle w:val="11"/>
        <w:rPr>
          <w:rFonts w:hint="default" w:ascii="Times New Roman" w:hAnsi="Times New Roman" w:cs="Times New Roman"/>
          <w:highlight w:val="none"/>
          <w:lang w:val="en-US" w:eastAsia="zh-Hans"/>
        </w:rPr>
      </w:pPr>
    </w:p>
    <w:p w14:paraId="5DD99393">
      <w:pPr>
        <w:spacing w:before="0" w:line="240" w:lineRule="exact"/>
        <w:ind w:left="0" w:right="499" w:firstLine="0"/>
        <w:jc w:val="both"/>
        <w:rPr>
          <w:rFonts w:hint="default" w:ascii="Times New Roman" w:hAnsi="Times New Roman" w:cs="Times New Roman"/>
          <w:highlight w:val="none"/>
          <w:lang w:val="en-US" w:eastAsia="zh-Hans"/>
        </w:rPr>
      </w:pPr>
    </w:p>
    <w:tbl>
      <w:tblPr>
        <w:tblStyle w:val="12"/>
        <w:tblpPr w:leftFromText="180" w:rightFromText="180" w:vertAnchor="text" w:horzAnchor="page" w:tblpX="527" w:tblpY="292"/>
        <w:tblOverlap w:val="never"/>
        <w:tblW w:w="111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83"/>
        <w:gridCol w:w="857"/>
        <w:gridCol w:w="1035"/>
        <w:gridCol w:w="2115"/>
        <w:gridCol w:w="930"/>
        <w:gridCol w:w="1020"/>
        <w:gridCol w:w="945"/>
        <w:gridCol w:w="930"/>
        <w:gridCol w:w="870"/>
        <w:gridCol w:w="555"/>
        <w:gridCol w:w="1093"/>
      </w:tblGrid>
      <w:tr w14:paraId="34BDA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30" w:hRule="atLeast"/>
        </w:trPr>
        <w:tc>
          <w:tcPr>
            <w:tcW w:w="11133" w:type="dxa"/>
            <w:gridSpan w:val="11"/>
            <w:noWrap w:val="0"/>
            <w:vAlign w:val="center"/>
          </w:tcPr>
          <w:p w14:paraId="79857F6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CN" w:bidi="ar"/>
              </w:rPr>
              <w:t>表3</w:t>
            </w:r>
            <w:r>
              <w:rPr>
                <w:rFonts w:hint="eastAsia" w:cs="Times New Roman"/>
                <w:i w:val="0"/>
                <w:color w:val="000000"/>
                <w:kern w:val="0"/>
                <w:sz w:val="20"/>
                <w:szCs w:val="20"/>
                <w:highlight w:val="none"/>
                <w:u w:val="none"/>
                <w:lang w:val="en-US" w:eastAsia="zh-CN" w:bidi="ar"/>
              </w:rPr>
              <w:t>3</w:t>
            </w:r>
          </w:p>
        </w:tc>
      </w:tr>
      <w:tr w14:paraId="3703D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11133" w:type="dxa"/>
            <w:gridSpan w:val="11"/>
            <w:noWrap w:val="0"/>
            <w:vAlign w:val="center"/>
          </w:tcPr>
          <w:p w14:paraId="343C5AD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本年度玛纳斯县</w:t>
            </w:r>
            <w:r>
              <w:rPr>
                <w:rFonts w:hint="default" w:ascii="Times New Roman" w:hAnsi="Times New Roman" w:eastAsia="宋体" w:cs="Times New Roman"/>
                <w:b/>
                <w:i w:val="0"/>
                <w:color w:val="000000"/>
                <w:kern w:val="0"/>
                <w:sz w:val="20"/>
                <w:szCs w:val="20"/>
                <w:highlight w:val="none"/>
                <w:u w:val="none"/>
                <w:lang w:val="en-US" w:eastAsia="zh-CN" w:bidi="ar"/>
              </w:rPr>
              <w:t>政府新增债券资金使用安排情况表</w:t>
            </w:r>
          </w:p>
        </w:tc>
      </w:tr>
      <w:tr w14:paraId="794AA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4" w:hRule="atLeast"/>
        </w:trPr>
        <w:tc>
          <w:tcPr>
            <w:tcW w:w="783" w:type="dxa"/>
            <w:noWrap w:val="0"/>
            <w:vAlign w:val="center"/>
          </w:tcPr>
          <w:p w14:paraId="3BFB95D4">
            <w:pPr>
              <w:rPr>
                <w:rFonts w:hint="default" w:ascii="Times New Roman" w:hAnsi="Times New Roman" w:eastAsia="宋体" w:cs="Times New Roman"/>
                <w:i w:val="0"/>
                <w:color w:val="000000"/>
                <w:sz w:val="20"/>
                <w:szCs w:val="20"/>
                <w:highlight w:val="none"/>
                <w:u w:val="none"/>
              </w:rPr>
            </w:pPr>
          </w:p>
        </w:tc>
        <w:tc>
          <w:tcPr>
            <w:tcW w:w="857" w:type="dxa"/>
            <w:noWrap w:val="0"/>
            <w:vAlign w:val="center"/>
          </w:tcPr>
          <w:p w14:paraId="6C223167">
            <w:pPr>
              <w:rPr>
                <w:rFonts w:hint="default" w:ascii="Times New Roman" w:hAnsi="Times New Roman" w:eastAsia="宋体" w:cs="Times New Roman"/>
                <w:i w:val="0"/>
                <w:color w:val="000000"/>
                <w:sz w:val="20"/>
                <w:szCs w:val="20"/>
                <w:highlight w:val="none"/>
                <w:u w:val="none"/>
              </w:rPr>
            </w:pPr>
          </w:p>
        </w:tc>
        <w:tc>
          <w:tcPr>
            <w:tcW w:w="1035" w:type="dxa"/>
            <w:noWrap w:val="0"/>
            <w:vAlign w:val="center"/>
          </w:tcPr>
          <w:p w14:paraId="73DB8EE7">
            <w:pPr>
              <w:rPr>
                <w:rFonts w:hint="default" w:ascii="Times New Roman" w:hAnsi="Times New Roman" w:eastAsia="宋体" w:cs="Times New Roman"/>
                <w:i w:val="0"/>
                <w:color w:val="000000"/>
                <w:sz w:val="20"/>
                <w:szCs w:val="20"/>
                <w:highlight w:val="none"/>
                <w:u w:val="none"/>
              </w:rPr>
            </w:pPr>
          </w:p>
        </w:tc>
        <w:tc>
          <w:tcPr>
            <w:tcW w:w="3045" w:type="dxa"/>
            <w:gridSpan w:val="2"/>
            <w:noWrap w:val="0"/>
            <w:vAlign w:val="center"/>
          </w:tcPr>
          <w:p w14:paraId="47F67673">
            <w:pPr>
              <w:jc w:val="left"/>
              <w:rPr>
                <w:rFonts w:hint="default" w:ascii="Times New Roman" w:hAnsi="Times New Roman" w:eastAsia="宋体" w:cs="Times New Roman"/>
                <w:i w:val="0"/>
                <w:color w:val="000000"/>
                <w:sz w:val="20"/>
                <w:szCs w:val="20"/>
                <w:highlight w:val="none"/>
                <w:u w:val="none"/>
              </w:rPr>
            </w:pPr>
          </w:p>
        </w:tc>
        <w:tc>
          <w:tcPr>
            <w:tcW w:w="1020" w:type="dxa"/>
            <w:noWrap w:val="0"/>
            <w:vAlign w:val="center"/>
          </w:tcPr>
          <w:p w14:paraId="396195E2">
            <w:pPr>
              <w:jc w:val="left"/>
              <w:rPr>
                <w:rFonts w:hint="default" w:ascii="Times New Roman" w:hAnsi="Times New Roman" w:eastAsia="宋体" w:cs="Times New Roman"/>
                <w:i w:val="0"/>
                <w:color w:val="000000"/>
                <w:sz w:val="20"/>
                <w:szCs w:val="20"/>
                <w:highlight w:val="none"/>
                <w:u w:val="none"/>
              </w:rPr>
            </w:pPr>
          </w:p>
        </w:tc>
        <w:tc>
          <w:tcPr>
            <w:tcW w:w="945" w:type="dxa"/>
            <w:noWrap w:val="0"/>
            <w:vAlign w:val="center"/>
          </w:tcPr>
          <w:p w14:paraId="4EE7688B">
            <w:pPr>
              <w:jc w:val="left"/>
              <w:rPr>
                <w:rFonts w:hint="default" w:ascii="Times New Roman" w:hAnsi="Times New Roman" w:eastAsia="宋体" w:cs="Times New Roman"/>
                <w:i w:val="0"/>
                <w:color w:val="000000"/>
                <w:sz w:val="20"/>
                <w:szCs w:val="20"/>
                <w:highlight w:val="none"/>
                <w:u w:val="none"/>
              </w:rPr>
            </w:pPr>
          </w:p>
        </w:tc>
        <w:tc>
          <w:tcPr>
            <w:tcW w:w="930" w:type="dxa"/>
            <w:noWrap w:val="0"/>
            <w:vAlign w:val="center"/>
          </w:tcPr>
          <w:p w14:paraId="50E4384E">
            <w:pPr>
              <w:rPr>
                <w:rFonts w:hint="default" w:ascii="Times New Roman" w:hAnsi="Times New Roman" w:eastAsia="宋体" w:cs="Times New Roman"/>
                <w:i w:val="0"/>
                <w:color w:val="000000"/>
                <w:sz w:val="20"/>
                <w:szCs w:val="20"/>
                <w:highlight w:val="none"/>
                <w:u w:val="none"/>
              </w:rPr>
            </w:pPr>
          </w:p>
        </w:tc>
        <w:tc>
          <w:tcPr>
            <w:tcW w:w="870" w:type="dxa"/>
            <w:noWrap w:val="0"/>
            <w:vAlign w:val="center"/>
          </w:tcPr>
          <w:p w14:paraId="5847C687">
            <w:pPr>
              <w:rPr>
                <w:rFonts w:hint="default" w:ascii="Times New Roman" w:hAnsi="Times New Roman" w:eastAsia="宋体" w:cs="Times New Roman"/>
                <w:i w:val="0"/>
                <w:color w:val="000000"/>
                <w:sz w:val="20"/>
                <w:szCs w:val="20"/>
                <w:highlight w:val="none"/>
                <w:u w:val="none"/>
              </w:rPr>
            </w:pPr>
          </w:p>
        </w:tc>
        <w:tc>
          <w:tcPr>
            <w:tcW w:w="555" w:type="dxa"/>
            <w:noWrap w:val="0"/>
            <w:vAlign w:val="center"/>
          </w:tcPr>
          <w:p w14:paraId="2E770E2E">
            <w:pPr>
              <w:rPr>
                <w:rFonts w:hint="default" w:ascii="Times New Roman" w:hAnsi="Times New Roman" w:eastAsia="宋体" w:cs="Times New Roman"/>
                <w:i w:val="0"/>
                <w:color w:val="000000"/>
                <w:sz w:val="20"/>
                <w:szCs w:val="20"/>
                <w:highlight w:val="none"/>
                <w:u w:val="none"/>
              </w:rPr>
            </w:pPr>
          </w:p>
        </w:tc>
        <w:tc>
          <w:tcPr>
            <w:tcW w:w="1093" w:type="dxa"/>
            <w:noWrap w:val="0"/>
            <w:vAlign w:val="center"/>
          </w:tcPr>
          <w:p w14:paraId="70E7F344">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58DBD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32D4DB6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0A15902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区划</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784E84D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0B3F2C7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C9C6B0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投向领域</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26F87CC1">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7987EBC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50BAFDC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偿还来源</w:t>
            </w: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1E4A7D6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债券期限</w:t>
            </w: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6B8DDB6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利率</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14:paraId="166EA6B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还本付息</w:t>
            </w:r>
          </w:p>
        </w:tc>
      </w:tr>
      <w:tr w14:paraId="5EE93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783" w:type="dxa"/>
            <w:tcBorders>
              <w:top w:val="single" w:color="000000" w:sz="4" w:space="0"/>
              <w:left w:val="single" w:color="000000" w:sz="4" w:space="0"/>
              <w:bottom w:val="single" w:color="000000" w:sz="4" w:space="0"/>
              <w:right w:val="single" w:color="000000" w:sz="4" w:space="0"/>
            </w:tcBorders>
            <w:noWrap w:val="0"/>
            <w:vAlign w:val="center"/>
          </w:tcPr>
          <w:p w14:paraId="267C938E">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noWrap w:val="0"/>
            <w:vAlign w:val="center"/>
          </w:tcPr>
          <w:p w14:paraId="3CCF62C1">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BF2FB3E">
            <w:pPr>
              <w:spacing w:line="240" w:lineRule="exact"/>
              <w:rPr>
                <w:rFonts w:hint="default" w:ascii="Times New Roman" w:hAnsi="Times New Roman" w:eastAsia="宋体" w:cs="Times New Roman"/>
                <w:b/>
                <w:i w:val="0"/>
                <w:color w:val="000000"/>
                <w:kern w:val="0"/>
                <w:sz w:val="20"/>
                <w:szCs w:val="20"/>
                <w:highlight w:val="none"/>
                <w:u w:val="none"/>
                <w:lang w:val="en-US" w:eastAsia="zh-CN" w:bidi="ar"/>
              </w:rPr>
            </w:pPr>
          </w:p>
        </w:tc>
        <w:tc>
          <w:tcPr>
            <w:tcW w:w="2115" w:type="dxa"/>
            <w:tcBorders>
              <w:top w:val="single" w:color="000000" w:sz="4" w:space="0"/>
              <w:left w:val="single" w:color="000000" w:sz="4" w:space="0"/>
              <w:bottom w:val="single" w:color="000000" w:sz="4" w:space="0"/>
              <w:right w:val="single" w:color="000000" w:sz="4" w:space="0"/>
            </w:tcBorders>
            <w:noWrap w:val="0"/>
            <w:vAlign w:val="center"/>
          </w:tcPr>
          <w:p w14:paraId="2F8136AA">
            <w:pPr>
              <w:spacing w:line="240" w:lineRule="exact"/>
              <w:jc w:val="left"/>
              <w:rPr>
                <w:rFonts w:hint="default" w:ascii="Times New Roman" w:hAnsi="Times New Roman" w:eastAsia="宋体" w:cs="Times New Roman"/>
                <w:b/>
                <w:i w:val="0"/>
                <w:color w:val="000000"/>
                <w:kern w:val="0"/>
                <w:sz w:val="20"/>
                <w:szCs w:val="20"/>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71AFF58B">
            <w:pPr>
              <w:jc w:val="left"/>
              <w:rPr>
                <w:rFonts w:hint="default" w:ascii="Times New Roman" w:hAnsi="Times New Roman" w:eastAsia="宋体" w:cs="Times New Roman"/>
                <w:b/>
                <w:i w:val="0"/>
                <w:color w:val="000000"/>
                <w:kern w:val="0"/>
                <w:sz w:val="20"/>
                <w:szCs w:val="20"/>
                <w:highlight w:val="none"/>
                <w:u w:val="none"/>
                <w:lang w:val="en-US" w:eastAsia="zh-CN" w:bidi="ar"/>
              </w:rPr>
            </w:pPr>
          </w:p>
        </w:tc>
        <w:tc>
          <w:tcPr>
            <w:tcW w:w="1020" w:type="dxa"/>
            <w:tcBorders>
              <w:top w:val="single" w:color="000000" w:sz="4" w:space="0"/>
              <w:left w:val="single" w:color="000000" w:sz="4" w:space="0"/>
              <w:bottom w:val="single" w:color="000000" w:sz="4" w:space="0"/>
              <w:right w:val="single" w:color="000000" w:sz="4" w:space="0"/>
            </w:tcBorders>
            <w:noWrap w:val="0"/>
            <w:vAlign w:val="center"/>
          </w:tcPr>
          <w:p w14:paraId="5E0053D6">
            <w:pPr>
              <w:spacing w:line="240" w:lineRule="exact"/>
              <w:jc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20E1009A">
            <w:pPr>
              <w:bidi w:val="0"/>
              <w:jc w:val="both"/>
              <w:rPr>
                <w:rFonts w:hint="default" w:ascii="Times New Roman" w:hAnsi="Times New Roman" w:eastAsia="宋体" w:cs="Times New Roman"/>
                <w:b/>
                <w:i w:val="0"/>
                <w:color w:val="000000"/>
                <w:kern w:val="0"/>
                <w:sz w:val="20"/>
                <w:szCs w:val="20"/>
                <w:highlight w:val="none"/>
                <w:u w:val="none"/>
                <w:lang w:val="en-US" w:eastAsia="zh-CN" w:bidi="ar"/>
              </w:rPr>
            </w:pP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039EB6EB">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870" w:type="dxa"/>
            <w:tcBorders>
              <w:top w:val="single" w:color="000000" w:sz="4" w:space="0"/>
              <w:left w:val="single" w:color="000000" w:sz="4" w:space="0"/>
              <w:bottom w:val="single" w:color="000000" w:sz="4" w:space="0"/>
              <w:right w:val="single" w:color="000000" w:sz="4" w:space="0"/>
            </w:tcBorders>
            <w:noWrap w:val="0"/>
            <w:vAlign w:val="center"/>
          </w:tcPr>
          <w:p w14:paraId="7A6FE70C">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555" w:type="dxa"/>
            <w:tcBorders>
              <w:top w:val="single" w:color="000000" w:sz="4" w:space="0"/>
              <w:left w:val="single" w:color="000000" w:sz="4" w:space="0"/>
              <w:bottom w:val="single" w:color="000000" w:sz="4" w:space="0"/>
              <w:right w:val="single" w:color="000000" w:sz="4" w:space="0"/>
            </w:tcBorders>
            <w:noWrap w:val="0"/>
            <w:vAlign w:val="center"/>
          </w:tcPr>
          <w:p w14:paraId="2656CFC2">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14:paraId="3FD87B0B">
            <w:pPr>
              <w:keepNext w:val="0"/>
              <w:keepLines w:val="0"/>
              <w:widowControl/>
              <w:suppressLineNumbers w:val="0"/>
              <w:jc w:val="center"/>
              <w:textAlignment w:val="center"/>
              <w:rPr>
                <w:rFonts w:hint="default" w:ascii="Times New Roman" w:hAnsi="Times New Roman" w:eastAsia="宋体" w:cs="Times New Roman"/>
                <w:b/>
                <w:i w:val="0"/>
                <w:color w:val="000000"/>
                <w:kern w:val="0"/>
                <w:sz w:val="20"/>
                <w:szCs w:val="20"/>
                <w:highlight w:val="none"/>
                <w:u w:val="none"/>
                <w:lang w:val="en-US" w:eastAsia="zh-CN" w:bidi="ar"/>
              </w:rPr>
            </w:pPr>
          </w:p>
        </w:tc>
      </w:tr>
    </w:tbl>
    <w:p w14:paraId="1FD83220">
      <w:pPr>
        <w:spacing w:before="0" w:line="240" w:lineRule="exact"/>
        <w:ind w:left="0" w:right="499" w:firstLine="0"/>
        <w:jc w:val="both"/>
        <w:rPr>
          <w:rFonts w:hint="default" w:ascii="Times New Roman" w:hAnsi="Times New Roman" w:cs="Times New Roman"/>
          <w:highlight w:val="none"/>
          <w:lang w:val="en-US" w:eastAsia="zh-Hans"/>
        </w:rPr>
      </w:pPr>
    </w:p>
    <w:p w14:paraId="21B5D6F3">
      <w:pPr>
        <w:spacing w:before="0" w:line="240" w:lineRule="exact"/>
        <w:ind w:left="0" w:right="499" w:firstLine="0"/>
        <w:jc w:val="both"/>
        <w:rPr>
          <w:rFonts w:hint="default" w:ascii="Times New Roman" w:hAnsi="Times New Roman" w:cs="Times New Roman"/>
          <w:highlight w:val="none"/>
          <w:lang w:val="en-US" w:eastAsia="zh-Hans"/>
        </w:rPr>
      </w:pPr>
    </w:p>
    <w:p w14:paraId="066BD31E">
      <w:pPr>
        <w:spacing w:before="0" w:line="240" w:lineRule="exact"/>
        <w:ind w:left="0" w:right="499" w:firstLine="0"/>
        <w:jc w:val="both"/>
        <w:rPr>
          <w:rFonts w:hint="default" w:ascii="Times New Roman" w:hAnsi="Times New Roman" w:cs="Times New Roman"/>
          <w:highlight w:val="none"/>
          <w:lang w:val="en-US" w:eastAsia="zh-Hans"/>
        </w:rPr>
      </w:pPr>
    </w:p>
    <w:p w14:paraId="3FC062CE">
      <w:pPr>
        <w:pStyle w:val="11"/>
        <w:rPr>
          <w:rFonts w:hint="default" w:ascii="Times New Roman" w:hAnsi="Times New Roman" w:cs="Times New Roman"/>
          <w:highlight w:val="none"/>
          <w:lang w:val="en-US" w:eastAsia="zh-Hans"/>
        </w:rPr>
      </w:pPr>
    </w:p>
    <w:p w14:paraId="009BFD8C">
      <w:pPr>
        <w:pStyle w:val="11"/>
        <w:rPr>
          <w:rFonts w:hint="default" w:ascii="Times New Roman" w:hAnsi="Times New Roman" w:cs="Times New Roman"/>
          <w:highlight w:val="none"/>
          <w:lang w:val="en-US" w:eastAsia="zh-Hans"/>
        </w:rPr>
      </w:pPr>
    </w:p>
    <w:tbl>
      <w:tblPr>
        <w:tblStyle w:val="12"/>
        <w:tblW w:w="11023" w:type="dxa"/>
        <w:tblInd w:w="-12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956"/>
        <w:gridCol w:w="1582"/>
        <w:gridCol w:w="1578"/>
        <w:gridCol w:w="2178"/>
        <w:gridCol w:w="2729"/>
      </w:tblGrid>
      <w:tr w14:paraId="7D325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48" w:hRule="atLeast"/>
        </w:trPr>
        <w:tc>
          <w:tcPr>
            <w:tcW w:w="11023" w:type="dxa"/>
            <w:gridSpan w:val="5"/>
            <w:noWrap w:val="0"/>
            <w:vAlign w:val="center"/>
          </w:tcPr>
          <w:p w14:paraId="06FDBD2E">
            <w:pPr>
              <w:keepNext w:val="0"/>
              <w:keepLines w:val="0"/>
              <w:widowControl/>
              <w:suppressLineNumbers w:val="0"/>
              <w:jc w:val="left"/>
              <w:textAlignment w:val="center"/>
              <w:rPr>
                <w:rFonts w:hint="default" w:ascii="Times New Roman" w:hAnsi="Times New Roman" w:eastAsia="宋体" w:cs="Times New Roman"/>
                <w:i w:val="0"/>
                <w:color w:val="000000"/>
                <w:kern w:val="0"/>
                <w:sz w:val="20"/>
                <w:szCs w:val="20"/>
                <w:highlight w:val="none"/>
                <w:u w:val="none"/>
                <w:lang w:val="en-US" w:eastAsia="zh-CN" w:bidi="ar"/>
              </w:rPr>
            </w:pPr>
          </w:p>
          <w:p w14:paraId="73B6496A">
            <w:pPr>
              <w:keepNext w:val="0"/>
              <w:keepLines w:val="0"/>
              <w:widowControl/>
              <w:suppressLineNumbers w:val="0"/>
              <w:jc w:val="left"/>
              <w:textAlignment w:val="center"/>
              <w:rPr>
                <w:rFonts w:hint="default"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shd w:val="clear"/>
                <w:lang w:val="en-US" w:eastAsia="zh-CN" w:bidi="ar"/>
              </w:rPr>
              <w:t>表3</w:t>
            </w:r>
            <w:r>
              <w:rPr>
                <w:rFonts w:hint="eastAsia" w:cs="Times New Roman"/>
                <w:i w:val="0"/>
                <w:iCs w:val="0"/>
                <w:color w:val="000000"/>
                <w:kern w:val="0"/>
                <w:sz w:val="20"/>
                <w:szCs w:val="20"/>
                <w:highlight w:val="none"/>
                <w:u w:val="none"/>
                <w:shd w:val="clear"/>
                <w:lang w:val="en-US" w:eastAsia="zh-CN" w:bidi="ar"/>
              </w:rPr>
              <w:t>4</w:t>
            </w:r>
          </w:p>
        </w:tc>
      </w:tr>
      <w:tr w14:paraId="68CFE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9" w:hRule="atLeast"/>
        </w:trPr>
        <w:tc>
          <w:tcPr>
            <w:tcW w:w="11023" w:type="dxa"/>
            <w:gridSpan w:val="5"/>
            <w:noWrap w:val="0"/>
            <w:vAlign w:val="center"/>
          </w:tcPr>
          <w:p w14:paraId="5489426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auto"/>
                <w:kern w:val="0"/>
                <w:sz w:val="20"/>
                <w:szCs w:val="20"/>
                <w:highlight w:val="none"/>
                <w:u w:val="none"/>
                <w:lang w:val="en-US" w:eastAsia="zh-CN" w:bidi="ar"/>
              </w:rPr>
              <w:t>上年度玛纳斯县</w:t>
            </w:r>
            <w:r>
              <w:rPr>
                <w:rFonts w:hint="default" w:ascii="Times New Roman" w:hAnsi="Times New Roman" w:eastAsia="宋体" w:cs="Times New Roman"/>
                <w:b/>
                <w:i w:val="0"/>
                <w:color w:val="auto"/>
                <w:kern w:val="0"/>
                <w:sz w:val="20"/>
                <w:szCs w:val="20"/>
                <w:highlight w:val="none"/>
                <w:u w:val="none"/>
                <w:lang w:val="en-US" w:eastAsia="zh-CN" w:bidi="ar"/>
              </w:rPr>
              <w:t>本级政府专项债务表</w:t>
            </w:r>
          </w:p>
        </w:tc>
      </w:tr>
      <w:tr w14:paraId="359E5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9" w:hRule="atLeast"/>
        </w:trPr>
        <w:tc>
          <w:tcPr>
            <w:tcW w:w="2956" w:type="dxa"/>
            <w:noWrap w:val="0"/>
            <w:vAlign w:val="center"/>
          </w:tcPr>
          <w:p w14:paraId="7C8AF413">
            <w:pPr>
              <w:jc w:val="left"/>
              <w:rPr>
                <w:rFonts w:hint="default" w:ascii="Times New Roman" w:hAnsi="Times New Roman" w:eastAsia="宋体" w:cs="Times New Roman"/>
                <w:i w:val="0"/>
                <w:color w:val="000000"/>
                <w:sz w:val="20"/>
                <w:szCs w:val="20"/>
                <w:highlight w:val="none"/>
                <w:u w:val="none"/>
              </w:rPr>
            </w:pPr>
          </w:p>
        </w:tc>
        <w:tc>
          <w:tcPr>
            <w:tcW w:w="1582" w:type="dxa"/>
            <w:noWrap w:val="0"/>
            <w:vAlign w:val="center"/>
          </w:tcPr>
          <w:p w14:paraId="68D89E1B">
            <w:pPr>
              <w:rPr>
                <w:rFonts w:hint="default" w:ascii="Times New Roman" w:hAnsi="Times New Roman" w:eastAsia="宋体" w:cs="Times New Roman"/>
                <w:i w:val="0"/>
                <w:color w:val="000000"/>
                <w:sz w:val="20"/>
                <w:szCs w:val="20"/>
                <w:highlight w:val="none"/>
                <w:u w:val="none"/>
              </w:rPr>
            </w:pPr>
          </w:p>
        </w:tc>
        <w:tc>
          <w:tcPr>
            <w:tcW w:w="1578" w:type="dxa"/>
            <w:noWrap w:val="0"/>
            <w:vAlign w:val="center"/>
          </w:tcPr>
          <w:p w14:paraId="5BE1559E">
            <w:pPr>
              <w:rPr>
                <w:rFonts w:hint="default" w:ascii="Times New Roman" w:hAnsi="Times New Roman" w:eastAsia="宋体" w:cs="Times New Roman"/>
                <w:i w:val="0"/>
                <w:color w:val="000000"/>
                <w:sz w:val="20"/>
                <w:szCs w:val="20"/>
                <w:highlight w:val="none"/>
                <w:u w:val="none"/>
              </w:rPr>
            </w:pPr>
          </w:p>
        </w:tc>
        <w:tc>
          <w:tcPr>
            <w:tcW w:w="2178" w:type="dxa"/>
            <w:noWrap w:val="0"/>
            <w:vAlign w:val="center"/>
          </w:tcPr>
          <w:p w14:paraId="65654961">
            <w:pPr>
              <w:rPr>
                <w:rFonts w:hint="default" w:ascii="Times New Roman" w:hAnsi="Times New Roman" w:eastAsia="宋体" w:cs="Times New Roman"/>
                <w:i w:val="0"/>
                <w:color w:val="000000"/>
                <w:sz w:val="20"/>
                <w:szCs w:val="20"/>
                <w:highlight w:val="none"/>
                <w:u w:val="none"/>
              </w:rPr>
            </w:pPr>
          </w:p>
        </w:tc>
        <w:tc>
          <w:tcPr>
            <w:tcW w:w="2729" w:type="dxa"/>
            <w:noWrap w:val="0"/>
            <w:vAlign w:val="center"/>
          </w:tcPr>
          <w:p w14:paraId="15DAA890">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24C12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5" w:hRule="atLeast"/>
        </w:trPr>
        <w:tc>
          <w:tcPr>
            <w:tcW w:w="2956" w:type="dxa"/>
            <w:tcBorders>
              <w:top w:val="single" w:color="000000" w:sz="4" w:space="0"/>
              <w:left w:val="single" w:color="000000" w:sz="4" w:space="0"/>
              <w:bottom w:val="single" w:color="000000" w:sz="4" w:space="0"/>
              <w:right w:val="single" w:color="000000" w:sz="4" w:space="0"/>
            </w:tcBorders>
            <w:noWrap w:val="0"/>
            <w:vAlign w:val="center"/>
          </w:tcPr>
          <w:p w14:paraId="75269BB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地区</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403F1EF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专项债券收入</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14:paraId="5F9A6FE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专项债券支出</w:t>
            </w:r>
          </w:p>
        </w:tc>
        <w:tc>
          <w:tcPr>
            <w:tcW w:w="2178" w:type="dxa"/>
            <w:tcBorders>
              <w:top w:val="single" w:color="000000" w:sz="4" w:space="0"/>
              <w:left w:val="single" w:color="000000" w:sz="4" w:space="0"/>
              <w:bottom w:val="single" w:color="000000" w:sz="4" w:space="0"/>
              <w:right w:val="single" w:color="000000" w:sz="4" w:space="0"/>
            </w:tcBorders>
            <w:noWrap w:val="0"/>
            <w:vAlign w:val="center"/>
          </w:tcPr>
          <w:p w14:paraId="226D6BFB">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专项债券还本付息</w:t>
            </w:r>
          </w:p>
        </w:tc>
        <w:tc>
          <w:tcPr>
            <w:tcW w:w="2729" w:type="dxa"/>
            <w:tcBorders>
              <w:top w:val="single" w:color="000000" w:sz="4" w:space="0"/>
              <w:left w:val="single" w:color="000000" w:sz="4" w:space="0"/>
              <w:bottom w:val="single" w:color="000000" w:sz="4" w:space="0"/>
              <w:right w:val="single" w:color="000000" w:sz="4" w:space="0"/>
            </w:tcBorders>
            <w:noWrap w:val="0"/>
            <w:vAlign w:val="center"/>
          </w:tcPr>
          <w:p w14:paraId="5C3B0E1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专项收入情况</w:t>
            </w:r>
          </w:p>
        </w:tc>
      </w:tr>
      <w:tr w14:paraId="5F9FC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6" w:hRule="atLeast"/>
        </w:trPr>
        <w:tc>
          <w:tcPr>
            <w:tcW w:w="2956" w:type="dxa"/>
            <w:tcBorders>
              <w:top w:val="single" w:color="000000" w:sz="4" w:space="0"/>
              <w:left w:val="single" w:color="000000" w:sz="4" w:space="0"/>
              <w:bottom w:val="single" w:color="000000" w:sz="4" w:space="0"/>
              <w:right w:val="single" w:color="000000" w:sz="4" w:space="0"/>
            </w:tcBorders>
            <w:noWrap w:val="0"/>
            <w:vAlign w:val="center"/>
          </w:tcPr>
          <w:p w14:paraId="4F89F47C">
            <w:pPr>
              <w:keepNext w:val="0"/>
              <w:keepLines w:val="0"/>
              <w:widowControl/>
              <w:suppressLineNumbers w:val="0"/>
              <w:jc w:val="center"/>
              <w:textAlignment w:val="center"/>
              <w:rPr>
                <w:rFonts w:hint="eastAsia" w:ascii="Times New Roman" w:hAnsi="Times New Roman" w:eastAsia="宋体"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玛纳斯县</w:t>
            </w:r>
          </w:p>
        </w:tc>
        <w:tc>
          <w:tcPr>
            <w:tcW w:w="1582" w:type="dxa"/>
            <w:tcBorders>
              <w:top w:val="single" w:color="000000" w:sz="4" w:space="0"/>
              <w:left w:val="single" w:color="000000" w:sz="4" w:space="0"/>
              <w:bottom w:val="single" w:color="000000" w:sz="4" w:space="0"/>
              <w:right w:val="single" w:color="000000" w:sz="4" w:space="0"/>
            </w:tcBorders>
            <w:noWrap w:val="0"/>
            <w:vAlign w:val="center"/>
          </w:tcPr>
          <w:p w14:paraId="15E1DFBE">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6.72</w:t>
            </w:r>
          </w:p>
        </w:tc>
        <w:tc>
          <w:tcPr>
            <w:tcW w:w="1578" w:type="dxa"/>
            <w:tcBorders>
              <w:top w:val="single" w:color="000000" w:sz="4" w:space="0"/>
              <w:left w:val="single" w:color="000000" w:sz="4" w:space="0"/>
              <w:bottom w:val="single" w:color="000000" w:sz="4" w:space="0"/>
              <w:right w:val="single" w:color="000000" w:sz="4" w:space="0"/>
            </w:tcBorders>
            <w:noWrap w:val="0"/>
            <w:vAlign w:val="center"/>
          </w:tcPr>
          <w:p w14:paraId="63DC80D3">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4.75</w:t>
            </w:r>
          </w:p>
        </w:tc>
        <w:tc>
          <w:tcPr>
            <w:tcW w:w="2178" w:type="dxa"/>
            <w:tcBorders>
              <w:top w:val="single" w:color="000000" w:sz="4" w:space="0"/>
              <w:left w:val="single" w:color="000000" w:sz="4" w:space="0"/>
              <w:bottom w:val="single" w:color="000000" w:sz="4" w:space="0"/>
              <w:right w:val="single" w:color="000000" w:sz="4" w:space="0"/>
            </w:tcBorders>
            <w:noWrap w:val="0"/>
            <w:vAlign w:val="center"/>
          </w:tcPr>
          <w:p w14:paraId="63F107B9">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2.4</w:t>
            </w:r>
          </w:p>
        </w:tc>
        <w:tc>
          <w:tcPr>
            <w:tcW w:w="2729" w:type="dxa"/>
            <w:tcBorders>
              <w:top w:val="single" w:color="000000" w:sz="4" w:space="0"/>
              <w:left w:val="single" w:color="000000" w:sz="4" w:space="0"/>
              <w:bottom w:val="single" w:color="000000" w:sz="4" w:space="0"/>
              <w:right w:val="single" w:color="000000" w:sz="4" w:space="0"/>
            </w:tcBorders>
            <w:noWrap w:val="0"/>
            <w:vAlign w:val="center"/>
          </w:tcPr>
          <w:p w14:paraId="23E6DEAB">
            <w:pPr>
              <w:jc w:val="center"/>
              <w:rPr>
                <w:rFonts w:hint="default" w:ascii="Times New Roman" w:hAnsi="Times New Roman" w:eastAsia="宋体"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0.23</w:t>
            </w:r>
          </w:p>
        </w:tc>
      </w:tr>
    </w:tbl>
    <w:p w14:paraId="58C35205">
      <w:pPr>
        <w:pStyle w:val="11"/>
        <w:rPr>
          <w:rFonts w:hint="default" w:ascii="Times New Roman" w:hAnsi="Times New Roman" w:cs="Times New Roman"/>
          <w:highlight w:val="none"/>
          <w:lang w:val="en-US" w:eastAsia="zh-Hans"/>
        </w:rPr>
      </w:pPr>
    </w:p>
    <w:p w14:paraId="32D3F866">
      <w:pPr>
        <w:pStyle w:val="11"/>
        <w:rPr>
          <w:rFonts w:hint="default" w:ascii="Times New Roman" w:hAnsi="Times New Roman" w:cs="Times New Roman"/>
          <w:highlight w:val="none"/>
          <w:lang w:val="en-US" w:eastAsia="zh-Hans"/>
        </w:rPr>
      </w:pPr>
    </w:p>
    <w:p w14:paraId="092A2E63">
      <w:pPr>
        <w:pStyle w:val="11"/>
        <w:rPr>
          <w:rFonts w:hint="default" w:ascii="Times New Roman" w:hAnsi="Times New Roman" w:cs="Times New Roman"/>
          <w:highlight w:val="none"/>
          <w:lang w:val="en-US" w:eastAsia="zh-Hans"/>
        </w:rPr>
      </w:pPr>
    </w:p>
    <w:tbl>
      <w:tblPr>
        <w:tblStyle w:val="12"/>
        <w:tblpPr w:leftFromText="180" w:rightFromText="180" w:vertAnchor="text" w:horzAnchor="page" w:tblpX="377" w:tblpY="330"/>
        <w:tblOverlap w:val="never"/>
        <w:tblW w:w="123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10"/>
        <w:gridCol w:w="1035"/>
        <w:gridCol w:w="1905"/>
        <w:gridCol w:w="2550"/>
        <w:gridCol w:w="1095"/>
        <w:gridCol w:w="1050"/>
        <w:gridCol w:w="1110"/>
        <w:gridCol w:w="540"/>
        <w:gridCol w:w="495"/>
        <w:gridCol w:w="728"/>
      </w:tblGrid>
      <w:tr w14:paraId="18D4B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1218" w:type="dxa"/>
            <w:gridSpan w:val="10"/>
            <w:noWrap w:val="0"/>
            <w:vAlign w:val="center"/>
          </w:tcPr>
          <w:p w14:paraId="2D3910FF">
            <w:pPr>
              <w:keepNext w:val="0"/>
              <w:keepLines w:val="0"/>
              <w:widowControl/>
              <w:suppressLineNumbers w:val="0"/>
              <w:jc w:val="left"/>
              <w:textAlignment w:val="center"/>
              <w:rPr>
                <w:rFonts w:hint="eastAsia" w:ascii="Times New Roman" w:hAnsi="Times New Roman" w:eastAsia="宋体" w:cs="Times New Roman"/>
                <w:b/>
                <w:i w:val="0"/>
                <w:color w:val="000000"/>
                <w:kern w:val="0"/>
                <w:sz w:val="20"/>
                <w:szCs w:val="20"/>
                <w:highlight w:val="none"/>
                <w:u w:val="none"/>
                <w:lang w:val="en-US" w:eastAsia="zh-CN" w:bidi="ar"/>
              </w:rPr>
            </w:pPr>
            <w:r>
              <w:rPr>
                <w:rFonts w:hint="default" w:ascii="Times New Roman" w:hAnsi="Times New Roman" w:eastAsia="宋体" w:cs="Times New Roman"/>
                <w:i w:val="0"/>
                <w:color w:val="000000"/>
                <w:kern w:val="0"/>
                <w:sz w:val="20"/>
                <w:szCs w:val="20"/>
                <w:highlight w:val="none"/>
                <w:u w:val="none"/>
                <w:lang w:val="en-US" w:eastAsia="zh-Hans" w:bidi="ar"/>
              </w:rPr>
              <w:t>表3</w:t>
            </w:r>
            <w:r>
              <w:rPr>
                <w:rFonts w:hint="eastAsia" w:cs="Times New Roman"/>
                <w:i w:val="0"/>
                <w:color w:val="000000"/>
                <w:kern w:val="0"/>
                <w:sz w:val="20"/>
                <w:szCs w:val="20"/>
                <w:highlight w:val="none"/>
                <w:u w:val="none"/>
                <w:lang w:val="en-US" w:eastAsia="zh-CN" w:bidi="ar"/>
              </w:rPr>
              <w:t>5</w:t>
            </w:r>
          </w:p>
        </w:tc>
      </w:tr>
      <w:tr w14:paraId="0ECD4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1218" w:type="dxa"/>
            <w:gridSpan w:val="10"/>
            <w:noWrap w:val="0"/>
            <w:vAlign w:val="center"/>
          </w:tcPr>
          <w:p w14:paraId="18E62F73">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bCs/>
                <w:i w:val="0"/>
                <w:color w:val="000000"/>
                <w:kern w:val="0"/>
                <w:sz w:val="20"/>
                <w:szCs w:val="20"/>
                <w:highlight w:val="none"/>
                <w:u w:val="none"/>
                <w:lang w:val="en-US" w:eastAsia="zh-CN" w:bidi="ar"/>
              </w:rPr>
              <w:t>上年度玛纳斯县本级</w:t>
            </w:r>
            <w:bookmarkStart w:id="96" w:name="_GoBack"/>
            <w:bookmarkEnd w:id="96"/>
            <w:r>
              <w:rPr>
                <w:rFonts w:hint="default" w:ascii="Times New Roman" w:hAnsi="Times New Roman" w:eastAsia="宋体" w:cs="Times New Roman"/>
                <w:b/>
                <w:i w:val="0"/>
                <w:color w:val="000000"/>
                <w:kern w:val="0"/>
                <w:sz w:val="20"/>
                <w:szCs w:val="20"/>
                <w:highlight w:val="none"/>
                <w:u w:val="none"/>
                <w:lang w:val="en-US" w:eastAsia="zh-CN" w:bidi="ar"/>
              </w:rPr>
              <w:t>政府专项债券项目表</w:t>
            </w:r>
          </w:p>
        </w:tc>
      </w:tr>
      <w:tr w14:paraId="2A361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0" w:hRule="atLeast"/>
        </w:trPr>
        <w:tc>
          <w:tcPr>
            <w:tcW w:w="710" w:type="dxa"/>
            <w:noWrap w:val="0"/>
            <w:vAlign w:val="center"/>
          </w:tcPr>
          <w:p w14:paraId="6939F4C6">
            <w:pPr>
              <w:jc w:val="left"/>
              <w:rPr>
                <w:rFonts w:hint="default" w:ascii="Times New Roman" w:hAnsi="Times New Roman" w:eastAsia="宋体" w:cs="Times New Roman"/>
                <w:i w:val="0"/>
                <w:color w:val="000000"/>
                <w:sz w:val="20"/>
                <w:szCs w:val="20"/>
                <w:highlight w:val="none"/>
                <w:u w:val="none"/>
              </w:rPr>
            </w:pPr>
          </w:p>
        </w:tc>
        <w:tc>
          <w:tcPr>
            <w:tcW w:w="1035" w:type="dxa"/>
            <w:noWrap w:val="0"/>
            <w:vAlign w:val="center"/>
          </w:tcPr>
          <w:p w14:paraId="7F6556E8">
            <w:pPr>
              <w:jc w:val="center"/>
              <w:rPr>
                <w:rFonts w:hint="default" w:ascii="Times New Roman" w:hAnsi="Times New Roman" w:eastAsia="宋体" w:cs="Times New Roman"/>
                <w:i w:val="0"/>
                <w:color w:val="000000"/>
                <w:sz w:val="20"/>
                <w:szCs w:val="20"/>
                <w:highlight w:val="none"/>
                <w:u w:val="none"/>
              </w:rPr>
            </w:pPr>
          </w:p>
        </w:tc>
        <w:tc>
          <w:tcPr>
            <w:tcW w:w="1905" w:type="dxa"/>
            <w:noWrap w:val="0"/>
            <w:vAlign w:val="center"/>
          </w:tcPr>
          <w:p w14:paraId="729BF6D1">
            <w:pPr>
              <w:rPr>
                <w:rFonts w:hint="default" w:ascii="Times New Roman" w:hAnsi="Times New Roman" w:eastAsia="宋体" w:cs="Times New Roman"/>
                <w:i w:val="0"/>
                <w:color w:val="000000"/>
                <w:sz w:val="20"/>
                <w:szCs w:val="20"/>
                <w:highlight w:val="none"/>
                <w:u w:val="none"/>
              </w:rPr>
            </w:pPr>
          </w:p>
        </w:tc>
        <w:tc>
          <w:tcPr>
            <w:tcW w:w="2550" w:type="dxa"/>
            <w:noWrap w:val="0"/>
            <w:vAlign w:val="center"/>
          </w:tcPr>
          <w:p w14:paraId="24F9A672">
            <w:pPr>
              <w:rPr>
                <w:rFonts w:hint="default" w:ascii="Times New Roman" w:hAnsi="Times New Roman" w:eastAsia="宋体" w:cs="Times New Roman"/>
                <w:i w:val="0"/>
                <w:color w:val="000000"/>
                <w:sz w:val="20"/>
                <w:szCs w:val="20"/>
                <w:highlight w:val="none"/>
                <w:u w:val="none"/>
              </w:rPr>
            </w:pPr>
          </w:p>
        </w:tc>
        <w:tc>
          <w:tcPr>
            <w:tcW w:w="1095" w:type="dxa"/>
            <w:noWrap w:val="0"/>
            <w:vAlign w:val="center"/>
          </w:tcPr>
          <w:p w14:paraId="7B975F2F">
            <w:pPr>
              <w:rPr>
                <w:rFonts w:hint="default" w:ascii="Times New Roman" w:hAnsi="Times New Roman" w:eastAsia="宋体" w:cs="Times New Roman"/>
                <w:i w:val="0"/>
                <w:color w:val="000000"/>
                <w:sz w:val="20"/>
                <w:szCs w:val="20"/>
                <w:highlight w:val="none"/>
                <w:u w:val="none"/>
              </w:rPr>
            </w:pPr>
          </w:p>
        </w:tc>
        <w:tc>
          <w:tcPr>
            <w:tcW w:w="1050" w:type="dxa"/>
            <w:noWrap w:val="0"/>
            <w:vAlign w:val="center"/>
          </w:tcPr>
          <w:p w14:paraId="62C8AF5C">
            <w:pPr>
              <w:rPr>
                <w:rFonts w:hint="default" w:ascii="Times New Roman" w:hAnsi="Times New Roman" w:eastAsia="宋体" w:cs="Times New Roman"/>
                <w:i w:val="0"/>
                <w:color w:val="000000"/>
                <w:sz w:val="20"/>
                <w:szCs w:val="20"/>
                <w:highlight w:val="none"/>
                <w:u w:val="none"/>
              </w:rPr>
            </w:pPr>
          </w:p>
        </w:tc>
        <w:tc>
          <w:tcPr>
            <w:tcW w:w="1110" w:type="dxa"/>
            <w:noWrap w:val="0"/>
            <w:vAlign w:val="center"/>
          </w:tcPr>
          <w:p w14:paraId="2D506AA6">
            <w:pPr>
              <w:rPr>
                <w:rFonts w:hint="default" w:ascii="Times New Roman" w:hAnsi="Times New Roman" w:eastAsia="宋体" w:cs="Times New Roman"/>
                <w:i w:val="0"/>
                <w:color w:val="000000"/>
                <w:sz w:val="20"/>
                <w:szCs w:val="20"/>
                <w:highlight w:val="none"/>
                <w:u w:val="none"/>
              </w:rPr>
            </w:pPr>
          </w:p>
        </w:tc>
        <w:tc>
          <w:tcPr>
            <w:tcW w:w="540" w:type="dxa"/>
            <w:noWrap w:val="0"/>
            <w:vAlign w:val="center"/>
          </w:tcPr>
          <w:p w14:paraId="111B01AC">
            <w:pPr>
              <w:rPr>
                <w:rFonts w:hint="default" w:ascii="Times New Roman" w:hAnsi="Times New Roman" w:eastAsia="宋体" w:cs="Times New Roman"/>
                <w:i w:val="0"/>
                <w:color w:val="000000"/>
                <w:sz w:val="20"/>
                <w:szCs w:val="20"/>
                <w:highlight w:val="none"/>
                <w:u w:val="none"/>
              </w:rPr>
            </w:pPr>
          </w:p>
        </w:tc>
        <w:tc>
          <w:tcPr>
            <w:tcW w:w="495" w:type="dxa"/>
            <w:noWrap w:val="0"/>
            <w:vAlign w:val="center"/>
          </w:tcPr>
          <w:p w14:paraId="2D44C5BD">
            <w:pPr>
              <w:rPr>
                <w:rFonts w:hint="default" w:ascii="Times New Roman" w:hAnsi="Times New Roman" w:eastAsia="宋体" w:cs="Times New Roman"/>
                <w:i w:val="0"/>
                <w:color w:val="000000"/>
                <w:sz w:val="20"/>
                <w:szCs w:val="20"/>
                <w:highlight w:val="none"/>
                <w:u w:val="none"/>
              </w:rPr>
            </w:pPr>
          </w:p>
        </w:tc>
        <w:tc>
          <w:tcPr>
            <w:tcW w:w="728" w:type="dxa"/>
            <w:noWrap w:val="0"/>
            <w:vAlign w:val="center"/>
          </w:tcPr>
          <w:p w14:paraId="4B3A55CA">
            <w:pPr>
              <w:keepNext w:val="0"/>
              <w:keepLines w:val="0"/>
              <w:widowControl/>
              <w:suppressLineNumbers w:val="0"/>
              <w:jc w:val="right"/>
              <w:textAlignment w:val="center"/>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kern w:val="0"/>
                <w:sz w:val="20"/>
                <w:szCs w:val="20"/>
                <w:highlight w:val="none"/>
                <w:u w:val="none"/>
                <w:lang w:val="en-US" w:eastAsia="zh-CN" w:bidi="ar"/>
              </w:rPr>
              <w:t>单位：亿元</w:t>
            </w:r>
          </w:p>
        </w:tc>
      </w:tr>
      <w:tr w14:paraId="38CB4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10" w:type="dxa"/>
            <w:tcBorders>
              <w:top w:val="single" w:color="000000" w:sz="4" w:space="0"/>
              <w:left w:val="single" w:color="000000" w:sz="4" w:space="0"/>
              <w:right w:val="single" w:color="000000" w:sz="4" w:space="0"/>
            </w:tcBorders>
            <w:noWrap w:val="0"/>
            <w:vAlign w:val="center"/>
          </w:tcPr>
          <w:p w14:paraId="7D7F4F05">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序号</w:t>
            </w:r>
          </w:p>
        </w:tc>
        <w:tc>
          <w:tcPr>
            <w:tcW w:w="1035" w:type="dxa"/>
            <w:tcBorders>
              <w:top w:val="single" w:color="000000" w:sz="4" w:space="0"/>
              <w:left w:val="single" w:color="000000" w:sz="4" w:space="0"/>
              <w:right w:val="single" w:color="000000" w:sz="4" w:space="0"/>
            </w:tcBorders>
            <w:noWrap w:val="0"/>
            <w:vAlign w:val="center"/>
          </w:tcPr>
          <w:p w14:paraId="0857D35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主管部门</w:t>
            </w:r>
          </w:p>
        </w:tc>
        <w:tc>
          <w:tcPr>
            <w:tcW w:w="1905" w:type="dxa"/>
            <w:tcBorders>
              <w:top w:val="single" w:color="000000" w:sz="4" w:space="0"/>
              <w:left w:val="single" w:color="000000" w:sz="4" w:space="0"/>
              <w:right w:val="single" w:color="000000" w:sz="4" w:space="0"/>
            </w:tcBorders>
            <w:noWrap w:val="0"/>
            <w:vAlign w:val="center"/>
          </w:tcPr>
          <w:p w14:paraId="1AFD131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项目单位</w:t>
            </w:r>
          </w:p>
        </w:tc>
        <w:tc>
          <w:tcPr>
            <w:tcW w:w="2550" w:type="dxa"/>
            <w:tcBorders>
              <w:top w:val="single" w:color="000000" w:sz="4" w:space="0"/>
              <w:left w:val="single" w:color="000000" w:sz="4" w:space="0"/>
              <w:right w:val="single" w:color="000000" w:sz="4" w:space="0"/>
            </w:tcBorders>
            <w:noWrap w:val="0"/>
            <w:vAlign w:val="center"/>
          </w:tcPr>
          <w:p w14:paraId="50FE474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项目名称</w:t>
            </w:r>
          </w:p>
        </w:tc>
        <w:tc>
          <w:tcPr>
            <w:tcW w:w="1095" w:type="dxa"/>
            <w:tcBorders>
              <w:top w:val="single" w:color="000000" w:sz="4" w:space="0"/>
              <w:left w:val="single" w:color="000000" w:sz="4" w:space="0"/>
              <w:right w:val="single" w:color="000000" w:sz="4" w:space="0"/>
            </w:tcBorders>
            <w:noWrap w:val="0"/>
            <w:vAlign w:val="center"/>
          </w:tcPr>
          <w:p w14:paraId="2BC797F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债券金额</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BB2FCE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债券类型</w:t>
            </w:r>
          </w:p>
        </w:tc>
        <w:tc>
          <w:tcPr>
            <w:tcW w:w="1110" w:type="dxa"/>
            <w:tcBorders>
              <w:top w:val="single" w:color="000000" w:sz="4" w:space="0"/>
              <w:left w:val="single" w:color="000000" w:sz="4" w:space="0"/>
              <w:right w:val="single" w:color="000000" w:sz="4" w:space="0"/>
            </w:tcBorders>
            <w:noWrap w:val="0"/>
            <w:vAlign w:val="center"/>
          </w:tcPr>
          <w:p w14:paraId="1C43AD77">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偿还来源</w:t>
            </w:r>
          </w:p>
        </w:tc>
        <w:tc>
          <w:tcPr>
            <w:tcW w:w="540" w:type="dxa"/>
            <w:tcBorders>
              <w:top w:val="single" w:color="000000" w:sz="4" w:space="0"/>
              <w:left w:val="single" w:color="000000" w:sz="4" w:space="0"/>
              <w:right w:val="single" w:color="000000" w:sz="4" w:space="0"/>
            </w:tcBorders>
            <w:noWrap w:val="0"/>
            <w:vAlign w:val="center"/>
          </w:tcPr>
          <w:p w14:paraId="6C64F6F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债券期限</w:t>
            </w:r>
          </w:p>
        </w:tc>
        <w:tc>
          <w:tcPr>
            <w:tcW w:w="495" w:type="dxa"/>
            <w:tcBorders>
              <w:top w:val="single" w:color="000000" w:sz="4" w:space="0"/>
              <w:left w:val="single" w:color="000000" w:sz="4" w:space="0"/>
              <w:right w:val="single" w:color="000000" w:sz="4" w:space="0"/>
            </w:tcBorders>
            <w:noWrap w:val="0"/>
            <w:vAlign w:val="center"/>
          </w:tcPr>
          <w:p w14:paraId="54C2F85F">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利率</w:t>
            </w:r>
          </w:p>
        </w:tc>
        <w:tc>
          <w:tcPr>
            <w:tcW w:w="728" w:type="dxa"/>
            <w:tcBorders>
              <w:top w:val="single" w:color="000000" w:sz="4" w:space="0"/>
              <w:left w:val="single" w:color="000000" w:sz="4" w:space="0"/>
              <w:right w:val="single" w:color="000000" w:sz="4" w:space="0"/>
            </w:tcBorders>
            <w:noWrap w:val="0"/>
            <w:vAlign w:val="center"/>
          </w:tcPr>
          <w:p w14:paraId="4FF54C3E">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b/>
                <w:i w:val="0"/>
                <w:color w:val="000000"/>
                <w:kern w:val="0"/>
                <w:sz w:val="20"/>
                <w:szCs w:val="20"/>
                <w:highlight w:val="none"/>
                <w:u w:val="none"/>
                <w:lang w:val="en-US" w:eastAsia="zh-CN" w:bidi="ar"/>
              </w:rPr>
              <w:t>债券存续期内还本付息</w:t>
            </w:r>
          </w:p>
        </w:tc>
      </w:tr>
      <w:tr w14:paraId="2CAC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000E0040">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9952F83">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0A083C94">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24516EFF">
            <w:pPr>
              <w:jc w:val="left"/>
              <w:rPr>
                <w:rFonts w:hint="default" w:cs="Times New Roman"/>
                <w:i w:val="0"/>
                <w:color w:val="000000"/>
                <w:sz w:val="20"/>
                <w:szCs w:val="20"/>
                <w:highlight w:val="none"/>
                <w:u w:val="none"/>
                <w:lang w:val="en-US" w:eastAsia="zh-CN"/>
              </w:rPr>
            </w:pPr>
            <w:r>
              <w:rPr>
                <w:rFonts w:hint="default" w:cs="Times New Roman"/>
                <w:i w:val="0"/>
                <w:color w:val="000000"/>
                <w:sz w:val="20"/>
                <w:szCs w:val="20"/>
                <w:highlight w:val="none"/>
                <w:u w:val="none"/>
                <w:lang w:val="en-US" w:eastAsia="zh-CN"/>
              </w:rPr>
              <w:t>昌吉州玛纳斯县供热管网建设及改造项目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0E2393DA">
            <w:pPr>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74F705C">
            <w:pPr>
              <w:jc w:val="left"/>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33DE7B52">
            <w:pPr>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9093E1C">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1D38849">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736B3D2">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0.181 </w:t>
            </w:r>
          </w:p>
        </w:tc>
      </w:tr>
      <w:tr w14:paraId="320E0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5CBA70C6">
            <w:pPr>
              <w:keepNext w:val="0"/>
              <w:keepLines w:val="0"/>
              <w:widowControl/>
              <w:suppressLineNumbers w:val="0"/>
              <w:jc w:val="center"/>
              <w:textAlignment w:val="center"/>
              <w:rPr>
                <w:rFonts w:hint="default"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558AC724">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6167E90C">
            <w:pPr>
              <w:spacing w:line="240" w:lineRule="exact"/>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35F7BBA">
            <w:pPr>
              <w:jc w:val="left"/>
              <w:rPr>
                <w:rFonts w:hint="default" w:cs="Times New Roman"/>
                <w:i w:val="0"/>
                <w:color w:val="000000"/>
                <w:sz w:val="20"/>
                <w:szCs w:val="20"/>
                <w:highlight w:val="none"/>
                <w:u w:val="none"/>
                <w:lang w:val="en-US" w:eastAsia="zh-CN"/>
              </w:rPr>
            </w:pPr>
            <w:r>
              <w:rPr>
                <w:rFonts w:hint="default" w:cs="Times New Roman"/>
                <w:i w:val="0"/>
                <w:color w:val="000000"/>
                <w:sz w:val="20"/>
                <w:szCs w:val="20"/>
                <w:highlight w:val="none"/>
                <w:u w:val="none"/>
                <w:lang w:val="en-US" w:eastAsia="zh-CN"/>
              </w:rPr>
              <w:t>昌吉州玛纳斯县供热管网建设及改造项目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3E9D45F">
            <w:pPr>
              <w:jc w:val="center"/>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A4599D8">
            <w:pPr>
              <w:jc w:val="left"/>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21B89E6">
            <w:pPr>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43247A1">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F1429E5">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17BEC08">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0.119 </w:t>
            </w:r>
          </w:p>
        </w:tc>
      </w:tr>
      <w:tr w14:paraId="121F7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44AC44C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6E8A32FD">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3A8BDD77">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135EE00E">
            <w:pPr>
              <w:tabs>
                <w:tab w:val="left" w:pos="746"/>
              </w:tabs>
              <w:spacing w:line="240" w:lineRule="exact"/>
              <w:jc w:val="left"/>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昌吉州玛纳斯县2025年智慧生态停车场建设项目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72AA098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29365B27">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50DA6F9">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9D5E1D5">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1748A2DE">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3A4804BC">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0.060 </w:t>
            </w:r>
          </w:p>
        </w:tc>
      </w:tr>
      <w:tr w14:paraId="06D4A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0EE3051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587F198">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0D9265A4">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C108BE5">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玛纳斯县电力管涵及飞线治理建设项目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429907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A1C876A">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C65B460">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F312C4C">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11B1850D">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417F248E">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0.071 </w:t>
            </w:r>
          </w:p>
        </w:tc>
      </w:tr>
      <w:tr w14:paraId="478F0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381FC3F8">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B3B6CD2">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7029AFB8">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玛纳斯县住房和城乡建设局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3EF0C72">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玛纳斯县第二热源供热管道建设项目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52582BF5">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0.3</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79F8854">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71407E8B">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D91A752">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D04A04D">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7AA0EAD">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0.357 </w:t>
            </w:r>
          </w:p>
        </w:tc>
      </w:tr>
      <w:tr w14:paraId="38E16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5E05722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EFE036A">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55CFA7A4">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1A4A563">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玛纳斯县30万羽蛋鸡数字智能化养殖基地建设项目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E50E791">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A94E4DB">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0BC90FA">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5DA500E">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C835BD2">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AD57CD1">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0.024 </w:t>
            </w:r>
          </w:p>
        </w:tc>
      </w:tr>
      <w:tr w14:paraId="642DB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1286966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1A226191">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4C80AAB8">
            <w:pPr>
              <w:spacing w:line="240" w:lineRule="exact"/>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玛纳斯县农业农村局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96B7043">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昌吉州玛纳斯县农田渠道及配套设施建设项目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547A68E1">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0920E6A">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3684E03">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E4359E4">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9DF609F">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2.34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EA9C279">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0.294 </w:t>
            </w:r>
          </w:p>
        </w:tc>
      </w:tr>
      <w:tr w14:paraId="0BF50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2295148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rPr>
            </w:pPr>
            <w:r>
              <w:rPr>
                <w:rFonts w:hint="eastAsia" w:cs="Times New Roman"/>
                <w:b/>
                <w:i w:val="0"/>
                <w:color w:val="000000"/>
                <w:kern w:val="0"/>
                <w:sz w:val="20"/>
                <w:szCs w:val="20"/>
                <w:highlight w:val="none"/>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6A6FE54">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4640AB76">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22BD4774">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昌吉州玛纳斯县肯斯瓦特景区旅游基础设施建设项目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123A6E87">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0942832">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A3E95B0">
            <w:pPr>
              <w:spacing w:line="240" w:lineRule="exact"/>
              <w:jc w:val="center"/>
              <w:rPr>
                <w:rFonts w:hint="default" w:ascii="Times New Roman" w:hAnsi="Times New Roman" w:eastAsia="宋体" w:cs="Times New Roman"/>
                <w:b/>
                <w:i w:val="0"/>
                <w:color w:val="000000"/>
                <w:sz w:val="20"/>
                <w:szCs w:val="20"/>
                <w:highlight w:val="none"/>
                <w:u w:val="none"/>
                <w:lang w:val="en-US"/>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3EB5CE06">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3593DA93">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2.29</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0A648A33">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0.067 </w:t>
            </w:r>
          </w:p>
        </w:tc>
      </w:tr>
      <w:tr w14:paraId="76ACC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6D578E7D">
            <w:pPr>
              <w:keepNext w:val="0"/>
              <w:keepLines w:val="0"/>
              <w:widowControl/>
              <w:suppressLineNumbers w:val="0"/>
              <w:jc w:val="center"/>
              <w:textAlignment w:val="center"/>
              <w:rPr>
                <w:rFonts w:hint="default"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7644DC7C">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1F49EE86">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7A6B2FD5">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昌吉州玛纳斯县肯斯瓦特景区旅游基础设施建设项目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726D5BEB">
            <w:pPr>
              <w:spacing w:line="240" w:lineRule="exact"/>
              <w:jc w:val="center"/>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328D55C">
            <w:pPr>
              <w:spacing w:line="240" w:lineRule="exact"/>
              <w:jc w:val="center"/>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55762D41">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05F614F">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23A6BAA8">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2.24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75AF7D5">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0.160 </w:t>
            </w:r>
          </w:p>
        </w:tc>
      </w:tr>
      <w:tr w14:paraId="35C85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0960867C">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C6AEAEF">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78A33975">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玛纳斯县文化体育旅游广播影视局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7E4C79CB">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玛纳斯县丹霞景区旅游基础设施建设项目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2B9DF320">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911062A">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62A1407">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5D37A357">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20014EAC">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695F66E">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0.143 </w:t>
            </w:r>
          </w:p>
        </w:tc>
      </w:tr>
      <w:tr w14:paraId="3C15D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692DCDED">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2E3ED690">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38B0FD29">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玛纳斯县塔西河流域管理处</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14BB8C1F">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玛纳斯县塔西河供水管网建设项目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226536AB">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0.15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61B8E58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26E7BAE1">
            <w:pPr>
              <w:spacing w:line="240" w:lineRule="exact"/>
              <w:jc w:val="center"/>
              <w:rPr>
                <w:rFonts w:hint="default" w:ascii="Times New Roman" w:hAnsi="Times New Roman" w:eastAsia="宋体" w:cs="Times New Roman"/>
                <w:b/>
                <w:i w:val="0"/>
                <w:color w:val="000000"/>
                <w:sz w:val="20"/>
                <w:szCs w:val="20"/>
                <w:highlight w:val="none"/>
                <w:u w:val="none"/>
                <w:lang w:val="en-US"/>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750FF694">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6C553A12">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2.33</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63D55784">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0.220 </w:t>
            </w:r>
          </w:p>
        </w:tc>
      </w:tr>
      <w:tr w14:paraId="5DE48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6EEBB76F">
            <w:pPr>
              <w:keepNext w:val="0"/>
              <w:keepLines w:val="0"/>
              <w:widowControl/>
              <w:suppressLineNumbers w:val="0"/>
              <w:jc w:val="center"/>
              <w:textAlignment w:val="center"/>
              <w:rPr>
                <w:rFonts w:hint="default"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12</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3C169928">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6811BCD8">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玛纳斯县塔西河流域管理处</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5BEA0B20">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玛纳斯县塔西河供水管网建设项目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59CB4DC4">
            <w:pPr>
              <w:spacing w:line="240" w:lineRule="exact"/>
              <w:jc w:val="center"/>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35F9137">
            <w:pPr>
              <w:spacing w:line="240" w:lineRule="exact"/>
              <w:jc w:val="center"/>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589D0C4">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20D9E315">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E7BD6EE">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2.34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296B738">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0.176 </w:t>
            </w:r>
          </w:p>
        </w:tc>
      </w:tr>
      <w:tr w14:paraId="599B5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39F88AF4">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13</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17BC484">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3C6F535D">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玛纳斯县供水站</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2F0193EE">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玛纳斯县塔西河水厂水质提升改造建设项目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AC461B1">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34F09A1F">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68C9D2AA">
            <w:pPr>
              <w:spacing w:line="240" w:lineRule="exact"/>
              <w:jc w:val="center"/>
              <w:rPr>
                <w:rFonts w:hint="default" w:ascii="Times New Roman" w:hAnsi="Times New Roman" w:eastAsia="宋体" w:cs="Times New Roman"/>
                <w:b/>
                <w:i w:val="0"/>
                <w:color w:val="000000"/>
                <w:sz w:val="20"/>
                <w:szCs w:val="20"/>
                <w:highlight w:val="none"/>
                <w:u w:val="none"/>
                <w:lang w:val="en-US"/>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604CAC3D">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28E041A2">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2.04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E539D98">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0.060 </w:t>
            </w:r>
          </w:p>
        </w:tc>
      </w:tr>
      <w:tr w14:paraId="41E92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7D1243AE">
            <w:pPr>
              <w:keepNext w:val="0"/>
              <w:keepLines w:val="0"/>
              <w:widowControl/>
              <w:suppressLineNumbers w:val="0"/>
              <w:jc w:val="center"/>
              <w:textAlignment w:val="center"/>
              <w:rPr>
                <w:rFonts w:hint="default" w:cs="Times New Roman"/>
                <w:b/>
                <w:i w:val="0"/>
                <w:color w:val="000000"/>
                <w:kern w:val="0"/>
                <w:sz w:val="20"/>
                <w:szCs w:val="20"/>
                <w:highlight w:val="none"/>
                <w:u w:val="none"/>
                <w:lang w:val="en-US" w:eastAsia="zh-CN" w:bidi="ar"/>
              </w:rPr>
            </w:pPr>
            <w:r>
              <w:rPr>
                <w:rFonts w:hint="eastAsia" w:cs="Times New Roman"/>
                <w:b/>
                <w:i w:val="0"/>
                <w:color w:val="000000"/>
                <w:kern w:val="0"/>
                <w:sz w:val="20"/>
                <w:szCs w:val="20"/>
                <w:highlight w:val="none"/>
                <w:u w:val="none"/>
                <w:lang w:val="en-US" w:eastAsia="zh-CN" w:bidi="ar"/>
              </w:rPr>
              <w:t>14</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0F858D4C">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2B767B3A">
            <w:pPr>
              <w:keepNext w:val="0"/>
              <w:keepLines w:val="0"/>
              <w:widowControl/>
              <w:suppressLineNumbers w:val="0"/>
              <w:jc w:val="left"/>
              <w:textAlignment w:val="center"/>
              <w:rPr>
                <w:rFonts w:hint="eastAsia" w:ascii="宋体" w:hAnsi="宋体" w:eastAsia="宋体" w:cs="宋体"/>
                <w:i w:val="0"/>
                <w:color w:val="000000"/>
                <w:kern w:val="0"/>
                <w:sz w:val="20"/>
                <w:szCs w:val="20"/>
                <w:highlight w:val="none"/>
                <w:u w:val="none"/>
                <w:lang w:val="en-US" w:eastAsia="zh-CN" w:bidi="ar"/>
              </w:rPr>
            </w:pPr>
            <w:r>
              <w:rPr>
                <w:rFonts w:hint="eastAsia" w:ascii="宋体" w:hAnsi="宋体" w:eastAsia="宋体" w:cs="宋体"/>
                <w:i w:val="0"/>
                <w:color w:val="000000"/>
                <w:kern w:val="0"/>
                <w:sz w:val="20"/>
                <w:szCs w:val="20"/>
                <w:highlight w:val="none"/>
                <w:u w:val="none"/>
                <w:lang w:val="en-US" w:eastAsia="zh-CN" w:bidi="ar"/>
              </w:rPr>
              <w:t>玛纳斯县供水站</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47804579">
            <w:pPr>
              <w:spacing w:line="240" w:lineRule="exact"/>
              <w:jc w:val="left"/>
              <w:rPr>
                <w:rFonts w:hint="default" w:ascii="Times New Roman" w:hAnsi="Times New Roman" w:eastAsia="宋体" w:cs="Times New Roman"/>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玛纳斯县塔西河水厂水质提升改造建设项目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492ABC41">
            <w:pPr>
              <w:spacing w:line="240" w:lineRule="exact"/>
              <w:jc w:val="center"/>
              <w:rPr>
                <w:rFonts w:hint="eastAsia"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0.05</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719EBA61">
            <w:pPr>
              <w:spacing w:line="240" w:lineRule="exact"/>
              <w:jc w:val="center"/>
              <w:rPr>
                <w:rFonts w:hint="eastAsia" w:cs="Times New Roman"/>
                <w:i w:val="0"/>
                <w:color w:val="000000"/>
                <w:sz w:val="20"/>
                <w:szCs w:val="20"/>
                <w:highlight w:val="none"/>
                <w:u w:val="none"/>
                <w:lang w:eastAsia="zh-CN"/>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2E221F4">
            <w:pPr>
              <w:spacing w:line="240" w:lineRule="exact"/>
              <w:jc w:val="center"/>
              <w:rPr>
                <w:rFonts w:hint="default" w:cs="Times New Roman"/>
                <w:i w:val="0"/>
                <w:color w:val="000000"/>
                <w:sz w:val="20"/>
                <w:szCs w:val="20"/>
                <w:highlight w:val="none"/>
                <w:u w:val="none"/>
                <w:lang w:val="en-US" w:eastAsia="zh-CN"/>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2E5F094">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5D87DB23">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5C6DF1A9">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0.060 </w:t>
            </w:r>
          </w:p>
        </w:tc>
      </w:tr>
      <w:tr w14:paraId="4876D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6C99FAB9">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640FBEE0">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2BBD626D">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玛纳斯县交通运输局</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3657E845">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玛纳斯县2025年新能源智能充电桩建设项目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EB63146">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0.1</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52261B6B">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1B7B18E">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1AE40E17">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7FD3E4DB">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2.29</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75F0BDEC">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0.134 </w:t>
            </w:r>
          </w:p>
        </w:tc>
      </w:tr>
      <w:tr w14:paraId="28262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4D22743A">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16</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778F1ACF">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15A31AB6">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玛纳斯县人民医院</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058430D2">
            <w:pPr>
              <w:spacing w:line="240" w:lineRule="exact"/>
              <w:jc w:val="lef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昌吉州玛纳斯县域医共体医疗卫生服务能力提升项目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652ADF84">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0.12</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0B0C4C1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05EE7D99">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01CB49F1">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10</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0D1C8AB9">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1.91</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FACD83F">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0.143 </w:t>
            </w:r>
          </w:p>
        </w:tc>
      </w:tr>
      <w:tr w14:paraId="19686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10" w:type="dxa"/>
            <w:tcBorders>
              <w:top w:val="single" w:color="000000" w:sz="4" w:space="0"/>
              <w:left w:val="single" w:color="000000" w:sz="4" w:space="0"/>
              <w:bottom w:val="single" w:color="000000" w:sz="4" w:space="0"/>
              <w:right w:val="single" w:color="000000" w:sz="4" w:space="0"/>
            </w:tcBorders>
            <w:noWrap w:val="0"/>
            <w:vAlign w:val="center"/>
          </w:tcPr>
          <w:p w14:paraId="3BFBDB42">
            <w:pPr>
              <w:keepNext w:val="0"/>
              <w:keepLines w:val="0"/>
              <w:widowControl/>
              <w:suppressLineNumbers w:val="0"/>
              <w:jc w:val="center"/>
              <w:textAlignment w:val="center"/>
              <w:rPr>
                <w:rFonts w:hint="default" w:ascii="Times New Roman" w:hAnsi="Times New Roman" w:eastAsia="宋体" w:cs="Times New Roman"/>
                <w:b/>
                <w:i w:val="0"/>
                <w:color w:val="000000"/>
                <w:sz w:val="20"/>
                <w:szCs w:val="20"/>
                <w:highlight w:val="none"/>
                <w:u w:val="none"/>
                <w:lang w:val="en-US"/>
              </w:rPr>
            </w:pPr>
            <w:r>
              <w:rPr>
                <w:rFonts w:hint="eastAsia" w:cs="Times New Roman"/>
                <w:b/>
                <w:i w:val="0"/>
                <w:color w:val="000000"/>
                <w:kern w:val="0"/>
                <w:sz w:val="20"/>
                <w:szCs w:val="20"/>
                <w:highlight w:val="none"/>
                <w:u w:val="none"/>
                <w:lang w:val="en-US" w:eastAsia="zh-CN" w:bidi="ar"/>
              </w:rPr>
              <w:t>17</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14:paraId="4AB52A21">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652324-玛纳斯县</w:t>
            </w:r>
          </w:p>
        </w:tc>
        <w:tc>
          <w:tcPr>
            <w:tcW w:w="1905" w:type="dxa"/>
            <w:tcBorders>
              <w:top w:val="single" w:color="000000" w:sz="4" w:space="0"/>
              <w:left w:val="single" w:color="000000" w:sz="4" w:space="0"/>
              <w:bottom w:val="single" w:color="000000" w:sz="4" w:space="0"/>
              <w:right w:val="single" w:color="000000" w:sz="4" w:space="0"/>
            </w:tcBorders>
            <w:noWrap w:val="0"/>
            <w:vAlign w:val="center"/>
          </w:tcPr>
          <w:p w14:paraId="0C7610BF">
            <w:pPr>
              <w:keepNext w:val="0"/>
              <w:keepLines w:val="0"/>
              <w:widowControl/>
              <w:suppressLineNumbers w:val="0"/>
              <w:jc w:val="left"/>
              <w:textAlignment w:val="center"/>
              <w:rPr>
                <w:rFonts w:hint="default" w:ascii="Times New Roman" w:hAnsi="Times New Roman" w:eastAsia="宋体" w:cs="Times New Roman"/>
                <w:b/>
                <w:i w:val="0"/>
                <w:color w:val="000000"/>
                <w:sz w:val="20"/>
                <w:szCs w:val="20"/>
                <w:highlight w:val="none"/>
                <w:u w:val="none"/>
              </w:rPr>
            </w:pPr>
            <w:r>
              <w:rPr>
                <w:rFonts w:hint="eastAsia" w:ascii="宋体" w:hAnsi="宋体" w:eastAsia="宋体" w:cs="宋体"/>
                <w:i w:val="0"/>
                <w:color w:val="000000"/>
                <w:kern w:val="0"/>
                <w:sz w:val="20"/>
                <w:szCs w:val="20"/>
                <w:highlight w:val="none"/>
                <w:u w:val="none"/>
                <w:lang w:val="en-US" w:eastAsia="zh-CN" w:bidi="ar"/>
              </w:rPr>
              <w:t>玛纳斯县工业园区管理委员会</w:t>
            </w:r>
          </w:p>
        </w:tc>
        <w:tc>
          <w:tcPr>
            <w:tcW w:w="2550" w:type="dxa"/>
            <w:tcBorders>
              <w:top w:val="single" w:color="000000" w:sz="4" w:space="0"/>
              <w:left w:val="single" w:color="000000" w:sz="4" w:space="0"/>
              <w:bottom w:val="single" w:color="000000" w:sz="4" w:space="0"/>
              <w:right w:val="single" w:color="000000" w:sz="4" w:space="0"/>
            </w:tcBorders>
            <w:noWrap w:val="0"/>
            <w:vAlign w:val="center"/>
          </w:tcPr>
          <w:p w14:paraId="59DF19C5">
            <w:pPr>
              <w:spacing w:line="240" w:lineRule="exact"/>
              <w:rPr>
                <w:rFonts w:hint="default" w:ascii="Times New Roman" w:hAnsi="Times New Roman" w:eastAsia="宋体" w:cs="Times New Roman"/>
                <w:b/>
                <w:i w:val="0"/>
                <w:color w:val="000000"/>
                <w:sz w:val="20"/>
                <w:szCs w:val="20"/>
                <w:highlight w:val="none"/>
                <w:u w:val="none"/>
              </w:rPr>
            </w:pPr>
            <w:r>
              <w:rPr>
                <w:rFonts w:hint="default" w:ascii="Times New Roman" w:hAnsi="Times New Roman" w:eastAsia="宋体" w:cs="Times New Roman"/>
                <w:i w:val="0"/>
                <w:color w:val="000000"/>
                <w:sz w:val="20"/>
                <w:szCs w:val="20"/>
                <w:highlight w:val="none"/>
                <w:u w:val="none"/>
              </w:rPr>
              <w:t>昌吉州玛纳斯县2025年排水管网建设项目</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14:paraId="35AE5CD3">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0.06</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14:paraId="14E0D13D">
            <w:pPr>
              <w:spacing w:line="240" w:lineRule="exact"/>
              <w:jc w:val="right"/>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eastAsia="zh-CN"/>
              </w:rPr>
              <w:t>专项债券</w:t>
            </w:r>
          </w:p>
        </w:tc>
        <w:tc>
          <w:tcPr>
            <w:tcW w:w="1110" w:type="dxa"/>
            <w:tcBorders>
              <w:top w:val="single" w:color="000000" w:sz="4" w:space="0"/>
              <w:left w:val="single" w:color="000000" w:sz="4" w:space="0"/>
              <w:bottom w:val="single" w:color="000000" w:sz="4" w:space="0"/>
              <w:right w:val="single" w:color="000000" w:sz="4" w:space="0"/>
            </w:tcBorders>
            <w:noWrap w:val="0"/>
            <w:vAlign w:val="center"/>
          </w:tcPr>
          <w:p w14:paraId="1C5C73C8">
            <w:pPr>
              <w:spacing w:line="240" w:lineRule="exact"/>
              <w:jc w:val="center"/>
              <w:rPr>
                <w:rFonts w:hint="default" w:ascii="Times New Roman" w:hAnsi="Times New Roman" w:eastAsia="宋体" w:cs="Times New Roman"/>
                <w:b/>
                <w:i w:val="0"/>
                <w:color w:val="000000"/>
                <w:sz w:val="20"/>
                <w:szCs w:val="20"/>
                <w:highlight w:val="none"/>
                <w:u w:val="none"/>
              </w:rPr>
            </w:pPr>
            <w:r>
              <w:rPr>
                <w:rFonts w:hint="eastAsia" w:cs="Times New Roman"/>
                <w:i w:val="0"/>
                <w:color w:val="000000"/>
                <w:sz w:val="20"/>
                <w:szCs w:val="20"/>
                <w:highlight w:val="none"/>
                <w:u w:val="none"/>
                <w:lang w:val="en-US" w:eastAsia="zh-CN"/>
              </w:rPr>
              <w:t>项目收益</w:t>
            </w:r>
          </w:p>
        </w:tc>
        <w:tc>
          <w:tcPr>
            <w:tcW w:w="540" w:type="dxa"/>
            <w:tcBorders>
              <w:top w:val="single" w:color="000000" w:sz="4" w:space="0"/>
              <w:left w:val="single" w:color="000000" w:sz="4" w:space="0"/>
              <w:bottom w:val="single" w:color="000000" w:sz="4" w:space="0"/>
              <w:right w:val="single" w:color="000000" w:sz="4" w:space="0"/>
            </w:tcBorders>
            <w:noWrap w:val="0"/>
            <w:vAlign w:val="center"/>
          </w:tcPr>
          <w:p w14:paraId="4EE02D0F">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15</w:t>
            </w:r>
          </w:p>
        </w:tc>
        <w:tc>
          <w:tcPr>
            <w:tcW w:w="495" w:type="dxa"/>
            <w:tcBorders>
              <w:top w:val="single" w:color="000000" w:sz="4" w:space="0"/>
              <w:left w:val="single" w:color="000000" w:sz="4" w:space="0"/>
              <w:bottom w:val="single" w:color="000000" w:sz="4" w:space="0"/>
              <w:right w:val="single" w:color="000000" w:sz="4" w:space="0"/>
            </w:tcBorders>
            <w:noWrap w:val="0"/>
            <w:vAlign w:val="center"/>
          </w:tcPr>
          <w:p w14:paraId="4246797B">
            <w:pPr>
              <w:keepNext w:val="0"/>
              <w:keepLines w:val="0"/>
              <w:widowControl/>
              <w:suppressLineNumbers w:val="0"/>
              <w:jc w:val="center"/>
              <w:textAlignment w:val="center"/>
              <w:rPr>
                <w:rFonts w:hint="default" w:ascii="Times New Roman" w:hAnsi="Times New Roman" w:eastAsia="宋体"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2.24</w:t>
            </w:r>
          </w:p>
        </w:tc>
        <w:tc>
          <w:tcPr>
            <w:tcW w:w="728" w:type="dxa"/>
            <w:tcBorders>
              <w:top w:val="single" w:color="000000" w:sz="4" w:space="0"/>
              <w:left w:val="single" w:color="000000" w:sz="4" w:space="0"/>
              <w:bottom w:val="single" w:color="000000" w:sz="4" w:space="0"/>
              <w:right w:val="single" w:color="000000" w:sz="4" w:space="0"/>
            </w:tcBorders>
            <w:noWrap w:val="0"/>
            <w:vAlign w:val="center"/>
          </w:tcPr>
          <w:p w14:paraId="2AC3D41E">
            <w:pPr>
              <w:keepNext w:val="0"/>
              <w:keepLines w:val="0"/>
              <w:widowControl/>
              <w:suppressLineNumbers w:val="0"/>
              <w:jc w:val="center"/>
              <w:textAlignment w:val="center"/>
              <w:rPr>
                <w:rFonts w:hint="default" w:cs="Times New Roman"/>
                <w:b w:val="0"/>
                <w:bCs/>
                <w:i w:val="0"/>
                <w:color w:val="000000"/>
                <w:sz w:val="20"/>
                <w:szCs w:val="20"/>
                <w:highlight w:val="none"/>
                <w:u w:val="none"/>
                <w:lang w:val="en-US" w:eastAsia="zh-CN"/>
              </w:rPr>
            </w:pPr>
            <w:r>
              <w:rPr>
                <w:rFonts w:hint="eastAsia" w:cs="Times New Roman"/>
                <w:b w:val="0"/>
                <w:bCs/>
                <w:i w:val="0"/>
                <w:color w:val="000000"/>
                <w:sz w:val="20"/>
                <w:szCs w:val="20"/>
                <w:highlight w:val="none"/>
                <w:u w:val="none"/>
                <w:lang w:val="en-US" w:eastAsia="zh-CN"/>
              </w:rPr>
              <w:t xml:space="preserve">0.080 </w:t>
            </w:r>
          </w:p>
        </w:tc>
      </w:tr>
    </w:tbl>
    <w:p w14:paraId="73637298">
      <w:pPr>
        <w:spacing w:before="58"/>
        <w:ind w:left="0" w:right="499" w:firstLine="0"/>
        <w:jc w:val="both"/>
        <w:rPr>
          <w:rFonts w:hint="default" w:ascii="Times New Roman" w:hAnsi="Times New Roman" w:cs="Times New Roman"/>
          <w:highlight w:val="none"/>
          <w:lang w:val="en-US" w:eastAsia="zh-Hans"/>
        </w:rPr>
      </w:pPr>
    </w:p>
    <w:p w14:paraId="7E3C9DF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一、</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年度政府债务限额总体情况</w:t>
      </w:r>
    </w:p>
    <w:p w14:paraId="4B6315DF">
      <w:pPr>
        <w:keepNext w:val="0"/>
        <w:keepLines w:val="0"/>
        <w:pageBreakBefore w:val="0"/>
        <w:widowControl w:val="0"/>
        <w:suppressLineNumbers w:val="0"/>
        <w:kinsoku/>
        <w:wordWrap/>
        <w:overflowPunct/>
        <w:topLinePunct w:val="0"/>
        <w:autoSpaceDE w:val="0"/>
        <w:autoSpaceDN w:val="0"/>
        <w:bidi w:val="0"/>
        <w:adjustRightInd/>
        <w:snapToGrid/>
        <w:spacing w:before="0" w:after="0" w:line="60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kern w:val="0"/>
          <w:sz w:val="32"/>
          <w:szCs w:val="32"/>
          <w:highlight w:val="none"/>
          <w:lang w:val="en-US" w:eastAsia="zh-CN" w:bidi="ar"/>
        </w:rPr>
      </w:pPr>
      <w:r>
        <w:rPr>
          <w:rFonts w:hint="eastAsia" w:eastAsia="仿宋_GB2312" w:cs="Times New Roman"/>
          <w:color w:val="000000"/>
          <w:kern w:val="0"/>
          <w:sz w:val="32"/>
          <w:szCs w:val="32"/>
          <w:highlight w:val="none"/>
          <w:lang w:val="en-US" w:eastAsia="zh-CN" w:bidi="ar"/>
        </w:rPr>
        <w:t>2025</w:t>
      </w:r>
      <w:r>
        <w:rPr>
          <w:rFonts w:hint="default" w:ascii="Times New Roman" w:hAnsi="Times New Roman" w:eastAsia="仿宋_GB2312" w:cs="Times New Roman"/>
          <w:color w:val="000000"/>
          <w:kern w:val="0"/>
          <w:sz w:val="32"/>
          <w:szCs w:val="32"/>
          <w:highlight w:val="none"/>
          <w:lang w:val="en-US" w:eastAsia="zh-CN" w:bidi="ar"/>
        </w:rPr>
        <w:t>年度</w:t>
      </w:r>
      <w:r>
        <w:rPr>
          <w:rFonts w:hint="eastAsia" w:eastAsia="仿宋_GB2312" w:cs="Times New Roman"/>
          <w:color w:val="000000"/>
          <w:kern w:val="0"/>
          <w:sz w:val="32"/>
          <w:szCs w:val="32"/>
          <w:highlight w:val="none"/>
          <w:lang w:val="en-US" w:eastAsia="zh-CN" w:bidi="ar"/>
        </w:rPr>
        <w:t>玛纳斯县</w:t>
      </w:r>
      <w:r>
        <w:rPr>
          <w:rFonts w:hint="default" w:ascii="Times New Roman" w:hAnsi="Times New Roman" w:eastAsia="仿宋_GB2312" w:cs="Times New Roman"/>
          <w:color w:val="000000"/>
          <w:kern w:val="0"/>
          <w:sz w:val="32"/>
          <w:szCs w:val="32"/>
          <w:highlight w:val="none"/>
          <w:lang w:val="en-US" w:eastAsia="zh-CN" w:bidi="ar"/>
        </w:rPr>
        <w:t>政府债务限额总额为</w:t>
      </w:r>
      <w:r>
        <w:rPr>
          <w:rFonts w:hint="eastAsia" w:eastAsia="仿宋_GB2312" w:cs="Times New Roman"/>
          <w:color w:val="000000"/>
          <w:kern w:val="0"/>
          <w:sz w:val="32"/>
          <w:szCs w:val="32"/>
          <w:highlight w:val="none"/>
          <w:lang w:val="en-US" w:eastAsia="zh-CN" w:bidi="ar"/>
        </w:rPr>
        <w:t>88.07</w:t>
      </w:r>
      <w:r>
        <w:rPr>
          <w:rFonts w:hint="default" w:ascii="Times New Roman" w:hAnsi="Times New Roman" w:eastAsia="仿宋_GB2312" w:cs="Times New Roman"/>
          <w:color w:val="000000"/>
          <w:kern w:val="0"/>
          <w:sz w:val="32"/>
          <w:szCs w:val="32"/>
          <w:highlight w:val="none"/>
          <w:lang w:val="en-US" w:eastAsia="zh-CN" w:bidi="ar"/>
        </w:rPr>
        <w:t>亿元。</w:t>
      </w:r>
    </w:p>
    <w:p w14:paraId="24C35198">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（一）政府债务限额分类型情况。</w:t>
      </w:r>
    </w:p>
    <w:p w14:paraId="2CA139B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1.一般债务限额总额情况。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color w:val="000000"/>
          <w:kern w:val="0"/>
          <w:sz w:val="32"/>
          <w:szCs w:val="32"/>
          <w:highlight w:val="none"/>
          <w:lang w:val="en-US" w:eastAsia="zh-CN" w:bidi="ar"/>
        </w:rPr>
        <w:t>玛纳斯县</w:t>
      </w:r>
      <w:r>
        <w:rPr>
          <w:rFonts w:hint="default" w:ascii="Times New Roman" w:hAnsi="Times New Roman" w:eastAsia="仿宋_GB2312" w:cs="Times New Roman"/>
          <w:sz w:val="32"/>
          <w:szCs w:val="32"/>
          <w:highlight w:val="none"/>
          <w:lang w:val="en-US" w:eastAsia="zh-CN"/>
        </w:rPr>
        <w:t>政府一般债务限额总额</w:t>
      </w:r>
      <w:r>
        <w:rPr>
          <w:rFonts w:hint="eastAsia" w:eastAsia="仿宋_GB2312" w:cs="Times New Roman"/>
          <w:sz w:val="32"/>
          <w:szCs w:val="32"/>
          <w:highlight w:val="none"/>
          <w:lang w:val="en-US" w:eastAsia="zh-CN"/>
        </w:rPr>
        <w:t>32.41</w:t>
      </w:r>
      <w:r>
        <w:rPr>
          <w:rFonts w:hint="default" w:ascii="Times New Roman" w:hAnsi="Times New Roman" w:eastAsia="仿宋_GB2312" w:cs="Times New Roman"/>
          <w:sz w:val="32"/>
          <w:szCs w:val="32"/>
          <w:highlight w:val="none"/>
          <w:lang w:val="en-US" w:eastAsia="zh-CN"/>
        </w:rPr>
        <w:t>亿元。</w:t>
      </w:r>
    </w:p>
    <w:p w14:paraId="4E5E7B4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2.专项债务限额总额情况。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color w:val="000000"/>
          <w:kern w:val="0"/>
          <w:sz w:val="32"/>
          <w:szCs w:val="32"/>
          <w:highlight w:val="none"/>
          <w:lang w:val="en-US" w:eastAsia="zh-CN" w:bidi="ar"/>
        </w:rPr>
        <w:t>玛纳斯县</w:t>
      </w:r>
      <w:r>
        <w:rPr>
          <w:rFonts w:hint="default" w:ascii="Times New Roman" w:hAnsi="Times New Roman" w:eastAsia="仿宋_GB2312" w:cs="Times New Roman"/>
          <w:sz w:val="32"/>
          <w:szCs w:val="32"/>
          <w:highlight w:val="none"/>
          <w:lang w:val="en-US" w:eastAsia="zh-CN"/>
        </w:rPr>
        <w:t>政府专项债务限额总额为</w:t>
      </w:r>
      <w:r>
        <w:rPr>
          <w:rFonts w:hint="eastAsia" w:eastAsia="仿宋_GB2312" w:cs="Times New Roman"/>
          <w:sz w:val="32"/>
          <w:szCs w:val="32"/>
          <w:highlight w:val="none"/>
          <w:lang w:val="en-US" w:eastAsia="zh-CN"/>
        </w:rPr>
        <w:t>55.66</w:t>
      </w:r>
      <w:r>
        <w:rPr>
          <w:rFonts w:hint="default" w:ascii="Times New Roman" w:hAnsi="Times New Roman" w:eastAsia="仿宋_GB2312" w:cs="Times New Roman"/>
          <w:sz w:val="32"/>
          <w:szCs w:val="32"/>
          <w:highlight w:val="none"/>
          <w:lang w:val="en-US" w:eastAsia="zh-CN"/>
        </w:rPr>
        <w:t>亿元。</w:t>
      </w:r>
    </w:p>
    <w:p w14:paraId="4A7F753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（二）新增债务限额情况。</w:t>
      </w:r>
    </w:p>
    <w:p w14:paraId="5AC284E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1.新增一般债务限额情况。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政府新增一般债务限额总额</w:t>
      </w:r>
      <w:r>
        <w:rPr>
          <w:rFonts w:hint="eastAsia" w:eastAsia="仿宋_GB2312" w:cs="Times New Roman"/>
          <w:sz w:val="32"/>
          <w:szCs w:val="32"/>
          <w:highlight w:val="none"/>
          <w:lang w:val="en-US" w:eastAsia="zh-CN"/>
        </w:rPr>
        <w:t>2.13</w:t>
      </w:r>
      <w:r>
        <w:rPr>
          <w:rFonts w:hint="default" w:ascii="Times New Roman" w:hAnsi="Times New Roman" w:eastAsia="仿宋_GB2312" w:cs="Times New Roman"/>
          <w:sz w:val="32"/>
          <w:szCs w:val="32"/>
          <w:highlight w:val="none"/>
          <w:lang w:val="en-US" w:eastAsia="zh-CN"/>
        </w:rPr>
        <w:t>亿元。</w:t>
      </w:r>
    </w:p>
    <w:p w14:paraId="7FA70AA4">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2.新增专项债务限额情况。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政府新增专项债务限额总额为</w:t>
      </w:r>
      <w:r>
        <w:rPr>
          <w:rFonts w:hint="eastAsia" w:eastAsia="仿宋_GB2312" w:cs="Times New Roman"/>
          <w:sz w:val="32"/>
          <w:szCs w:val="32"/>
          <w:highlight w:val="none"/>
          <w:lang w:val="en-US" w:eastAsia="zh-CN"/>
        </w:rPr>
        <w:t>4.59</w:t>
      </w:r>
      <w:r>
        <w:rPr>
          <w:rFonts w:hint="default" w:ascii="Times New Roman" w:hAnsi="Times New Roman" w:eastAsia="仿宋_GB2312" w:cs="Times New Roman"/>
          <w:sz w:val="32"/>
          <w:szCs w:val="32"/>
          <w:highlight w:val="none"/>
          <w:lang w:val="en-US" w:eastAsia="zh-CN"/>
        </w:rPr>
        <w:t>亿元。</w:t>
      </w:r>
    </w:p>
    <w:p w14:paraId="120E9C5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二、</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年度政府债务余额情况</w:t>
      </w:r>
    </w:p>
    <w:p w14:paraId="12A0A16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政府债务余额决算数为</w:t>
      </w:r>
      <w:r>
        <w:rPr>
          <w:rFonts w:hint="eastAsia" w:eastAsia="仿宋_GB2312" w:cs="Times New Roman"/>
          <w:sz w:val="32"/>
          <w:szCs w:val="32"/>
          <w:highlight w:val="none"/>
          <w:lang w:val="en-US" w:eastAsia="zh-CN"/>
        </w:rPr>
        <w:t>86.42</w:t>
      </w:r>
      <w:r>
        <w:rPr>
          <w:rFonts w:hint="default" w:ascii="Times New Roman" w:hAnsi="Times New Roman" w:eastAsia="仿宋_GB2312" w:cs="Times New Roman"/>
          <w:sz w:val="32"/>
          <w:szCs w:val="32"/>
          <w:highlight w:val="none"/>
          <w:lang w:val="en-US" w:eastAsia="zh-CN"/>
        </w:rPr>
        <w:t>亿元。</w:t>
      </w:r>
    </w:p>
    <w:p w14:paraId="4D2733B8">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（一）一般债务余额决算数。</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政府一般债务余额决算数为</w:t>
      </w:r>
      <w:r>
        <w:rPr>
          <w:rFonts w:hint="eastAsia" w:eastAsia="仿宋_GB2312" w:cs="Times New Roman"/>
          <w:sz w:val="32"/>
          <w:szCs w:val="32"/>
          <w:highlight w:val="none"/>
          <w:lang w:val="en-US" w:eastAsia="zh-CN"/>
        </w:rPr>
        <w:t>31.38</w:t>
      </w:r>
      <w:r>
        <w:rPr>
          <w:rFonts w:hint="default" w:ascii="Times New Roman" w:hAnsi="Times New Roman" w:eastAsia="仿宋_GB2312" w:cs="Times New Roman"/>
          <w:sz w:val="32"/>
          <w:szCs w:val="32"/>
          <w:highlight w:val="none"/>
          <w:lang w:val="en-US" w:eastAsia="zh-CN"/>
        </w:rPr>
        <w:t>亿元。</w:t>
      </w:r>
    </w:p>
    <w:p w14:paraId="586F44B1">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（二）专项债务余额决算数。</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政府专项债务余额决算数为</w:t>
      </w:r>
      <w:r>
        <w:rPr>
          <w:rFonts w:hint="eastAsia" w:eastAsia="仿宋_GB2312" w:cs="Times New Roman"/>
          <w:sz w:val="32"/>
          <w:szCs w:val="32"/>
          <w:highlight w:val="none"/>
          <w:lang w:val="en-US" w:eastAsia="zh-CN"/>
        </w:rPr>
        <w:t>55.04</w:t>
      </w:r>
      <w:r>
        <w:rPr>
          <w:rFonts w:hint="default" w:ascii="Times New Roman" w:hAnsi="Times New Roman" w:eastAsia="仿宋_GB2312" w:cs="Times New Roman"/>
          <w:sz w:val="32"/>
          <w:szCs w:val="32"/>
          <w:highlight w:val="none"/>
          <w:lang w:val="en-US" w:eastAsia="zh-CN"/>
        </w:rPr>
        <w:t>亿元。</w:t>
      </w:r>
    </w:p>
    <w:p w14:paraId="1D5ED20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三、</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年度政府债券发行使用情况</w:t>
      </w:r>
    </w:p>
    <w:p w14:paraId="32B474B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发行政府债券</w:t>
      </w:r>
      <w:r>
        <w:rPr>
          <w:rFonts w:hint="eastAsia" w:eastAsia="仿宋_GB2312" w:cs="Times New Roman"/>
          <w:sz w:val="32"/>
          <w:szCs w:val="32"/>
          <w:highlight w:val="none"/>
          <w:lang w:val="en-US" w:eastAsia="zh-CN"/>
        </w:rPr>
        <w:t>7.31</w:t>
      </w:r>
      <w:r>
        <w:rPr>
          <w:rFonts w:hint="default" w:ascii="Times New Roman" w:hAnsi="Times New Roman" w:eastAsia="仿宋_GB2312" w:cs="Times New Roman"/>
          <w:sz w:val="32"/>
          <w:szCs w:val="32"/>
          <w:highlight w:val="none"/>
          <w:lang w:val="en-US" w:eastAsia="zh-CN"/>
        </w:rPr>
        <w:t>亿元（新增债券</w:t>
      </w:r>
      <w:r>
        <w:rPr>
          <w:rFonts w:hint="eastAsia" w:eastAsia="仿宋_GB2312" w:cs="Times New Roman"/>
          <w:sz w:val="32"/>
          <w:szCs w:val="32"/>
          <w:highlight w:val="none"/>
          <w:lang w:val="en-US" w:eastAsia="zh-CN"/>
        </w:rPr>
        <w:t>6.72</w:t>
      </w:r>
      <w:r>
        <w:rPr>
          <w:rFonts w:hint="default" w:ascii="Times New Roman" w:hAnsi="Times New Roman" w:eastAsia="仿宋_GB2312" w:cs="Times New Roman"/>
          <w:sz w:val="32"/>
          <w:szCs w:val="32"/>
          <w:highlight w:val="none"/>
          <w:lang w:val="en-US" w:eastAsia="zh-CN"/>
        </w:rPr>
        <w:t>亿元、再融资债券</w:t>
      </w:r>
      <w:r>
        <w:rPr>
          <w:rFonts w:hint="eastAsia" w:eastAsia="仿宋_GB2312" w:cs="Times New Roman"/>
          <w:sz w:val="32"/>
          <w:szCs w:val="32"/>
          <w:highlight w:val="none"/>
          <w:lang w:val="en-US" w:eastAsia="zh-CN"/>
        </w:rPr>
        <w:t>0.59</w:t>
      </w:r>
      <w:r>
        <w:rPr>
          <w:rFonts w:hint="default" w:ascii="Times New Roman" w:hAnsi="Times New Roman" w:eastAsia="仿宋_GB2312" w:cs="Times New Roman"/>
          <w:sz w:val="32"/>
          <w:szCs w:val="32"/>
          <w:highlight w:val="none"/>
          <w:lang w:val="en-US" w:eastAsia="zh-CN"/>
        </w:rPr>
        <w:t>亿元）。</w:t>
      </w:r>
    </w:p>
    <w:p w14:paraId="71DE267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（一）新增一般债券发行使用情况。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发行新增一般债券</w:t>
      </w:r>
      <w:r>
        <w:rPr>
          <w:rFonts w:hint="eastAsia" w:eastAsia="仿宋_GB2312" w:cs="Times New Roman"/>
          <w:sz w:val="32"/>
          <w:szCs w:val="32"/>
          <w:highlight w:val="none"/>
          <w:lang w:val="en-US" w:eastAsia="zh-CN"/>
        </w:rPr>
        <w:t>2.13</w:t>
      </w:r>
      <w:r>
        <w:rPr>
          <w:rFonts w:hint="default" w:ascii="Times New Roman" w:hAnsi="Times New Roman" w:eastAsia="仿宋_GB2312" w:cs="Times New Roman"/>
          <w:sz w:val="32"/>
          <w:szCs w:val="32"/>
          <w:highlight w:val="none"/>
          <w:lang w:val="en-US" w:eastAsia="zh-CN"/>
        </w:rPr>
        <w:t>亿元，其中：债券资金主要用于农林水利、市政基础设施等领域（详见表33）。债券期限是</w:t>
      </w:r>
      <w:r>
        <w:rPr>
          <w:rFonts w:hint="eastAsia"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lang w:val="en-US" w:eastAsia="zh-CN"/>
        </w:rPr>
        <w:t>年期，债券平均利率为</w:t>
      </w:r>
      <w:r>
        <w:rPr>
          <w:rFonts w:hint="eastAsia" w:eastAsia="仿宋_GB2312" w:cs="Times New Roman"/>
          <w:sz w:val="32"/>
          <w:szCs w:val="32"/>
          <w:highlight w:val="none"/>
          <w:lang w:val="en-US" w:eastAsia="zh-CN"/>
        </w:rPr>
        <w:t>1.78</w:t>
      </w:r>
      <w:r>
        <w:rPr>
          <w:rFonts w:hint="default" w:ascii="Times New Roman" w:hAnsi="Times New Roman" w:eastAsia="仿宋_GB2312" w:cs="Times New Roman"/>
          <w:sz w:val="32"/>
          <w:szCs w:val="32"/>
          <w:highlight w:val="none"/>
          <w:lang w:val="en-US" w:eastAsia="zh-CN"/>
        </w:rPr>
        <w:t>%，债券还本付息通过一般公共预算收入偿还。</w:t>
      </w:r>
    </w:p>
    <w:p w14:paraId="28B0E3E5">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（二）新增专项债券发行使用情况。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发行新增专项债券</w:t>
      </w:r>
      <w:r>
        <w:rPr>
          <w:rFonts w:hint="eastAsia" w:eastAsia="仿宋_GB2312" w:cs="Times New Roman"/>
          <w:sz w:val="32"/>
          <w:szCs w:val="32"/>
          <w:highlight w:val="none"/>
          <w:lang w:val="en-US" w:eastAsia="zh-CN"/>
        </w:rPr>
        <w:t>4.59</w:t>
      </w:r>
      <w:r>
        <w:rPr>
          <w:rFonts w:hint="default" w:ascii="Times New Roman" w:hAnsi="Times New Roman" w:eastAsia="仿宋_GB2312" w:cs="Times New Roman"/>
          <w:sz w:val="32"/>
          <w:szCs w:val="32"/>
          <w:highlight w:val="none"/>
          <w:lang w:val="en-US" w:eastAsia="zh-CN"/>
        </w:rPr>
        <w:t>亿元。上述债券资金主要用于交通、农林水利、生态环保、社会事业市政等重点领域（</w:t>
      </w:r>
      <w:r>
        <w:rPr>
          <w:rFonts w:hint="eastAsia" w:ascii="仿宋_GB2312" w:hAnsi="仿宋_GB2312" w:eastAsia="仿宋_GB2312" w:cs="仿宋_GB2312"/>
          <w:sz w:val="32"/>
          <w:szCs w:val="32"/>
          <w:highlight w:val="none"/>
          <w:lang w:val="en-US" w:eastAsia="zh-CN"/>
        </w:rPr>
        <w:t>详见表33</w:t>
      </w:r>
      <w:r>
        <w:rPr>
          <w:rFonts w:hint="default" w:ascii="Times New Roman" w:hAnsi="Times New Roman" w:eastAsia="仿宋_GB2312" w:cs="Times New Roman"/>
          <w:sz w:val="32"/>
          <w:szCs w:val="32"/>
          <w:highlight w:val="none"/>
          <w:lang w:val="en-US" w:eastAsia="zh-CN"/>
        </w:rPr>
        <w:t>）。债券期限分别是</w:t>
      </w:r>
      <w:r>
        <w:rPr>
          <w:rFonts w:hint="eastAsia" w:eastAsia="仿宋_GB2312" w:cs="Times New Roman"/>
          <w:sz w:val="32"/>
          <w:szCs w:val="32"/>
          <w:highlight w:val="none"/>
          <w:lang w:val="en-US" w:eastAsia="zh-CN"/>
        </w:rPr>
        <w:t>10年期</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15年期</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20年期、30</w:t>
      </w:r>
      <w:r>
        <w:rPr>
          <w:rFonts w:hint="default" w:ascii="Times New Roman" w:hAnsi="Times New Roman" w:eastAsia="仿宋_GB2312" w:cs="Times New Roman"/>
          <w:sz w:val="32"/>
          <w:szCs w:val="32"/>
          <w:highlight w:val="none"/>
          <w:lang w:val="en-US" w:eastAsia="zh-CN"/>
        </w:rPr>
        <w:t>年期，债券平均利率为</w:t>
      </w:r>
      <w:r>
        <w:rPr>
          <w:rFonts w:hint="eastAsia" w:eastAsia="仿宋_GB2312" w:cs="Times New Roman"/>
          <w:sz w:val="32"/>
          <w:szCs w:val="32"/>
          <w:highlight w:val="none"/>
          <w:lang w:val="en-US" w:eastAsia="zh-CN"/>
        </w:rPr>
        <w:t>2.28</w:t>
      </w:r>
      <w:r>
        <w:rPr>
          <w:rFonts w:hint="default" w:ascii="Times New Roman" w:hAnsi="Times New Roman" w:eastAsia="仿宋_GB2312" w:cs="Times New Roman"/>
          <w:sz w:val="32"/>
          <w:szCs w:val="32"/>
          <w:highlight w:val="none"/>
          <w:lang w:val="en-US" w:eastAsia="zh-CN"/>
        </w:rPr>
        <w:t>%，债券还本付息通过对应项目取得的政府性基金或专项收入等偿还。</w:t>
      </w:r>
    </w:p>
    <w:p w14:paraId="47F2066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（三）再融资债券发行使用情况。</w:t>
      </w:r>
      <w:r>
        <w:rPr>
          <w:rFonts w:hint="default" w:ascii="Times New Roman" w:hAnsi="Times New Roman" w:eastAsia="仿宋_GB2312" w:cs="Times New Roman"/>
          <w:sz w:val="32"/>
          <w:szCs w:val="32"/>
          <w:highlight w:val="none"/>
          <w:lang w:val="en-US" w:eastAsia="zh-CN"/>
        </w:rPr>
        <w:t>202</w:t>
      </w:r>
      <w:r>
        <w:rPr>
          <w:rFonts w:hint="eastAsia"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发行再融资债券</w:t>
      </w:r>
      <w:r>
        <w:rPr>
          <w:rFonts w:hint="eastAsia" w:eastAsia="仿宋_GB2312" w:cs="Times New Roman"/>
          <w:sz w:val="32"/>
          <w:szCs w:val="32"/>
          <w:highlight w:val="none"/>
          <w:lang w:val="en-US" w:eastAsia="zh-CN"/>
        </w:rPr>
        <w:t>0.59</w:t>
      </w:r>
      <w:r>
        <w:rPr>
          <w:rFonts w:hint="default" w:ascii="Times New Roman" w:hAnsi="Times New Roman" w:eastAsia="仿宋_GB2312" w:cs="Times New Roman"/>
          <w:sz w:val="32"/>
          <w:szCs w:val="32"/>
          <w:highlight w:val="none"/>
          <w:lang w:val="en-US" w:eastAsia="zh-CN"/>
        </w:rPr>
        <w:t>亿元（再融资一般债券</w:t>
      </w:r>
      <w:r>
        <w:rPr>
          <w:rFonts w:hint="eastAsia" w:eastAsia="仿宋_GB2312" w:cs="Times New Roman"/>
          <w:sz w:val="32"/>
          <w:szCs w:val="32"/>
          <w:highlight w:val="none"/>
          <w:lang w:val="en-US" w:eastAsia="zh-CN"/>
        </w:rPr>
        <w:t>0.59</w:t>
      </w:r>
      <w:r>
        <w:rPr>
          <w:rFonts w:hint="default" w:ascii="Times New Roman" w:hAnsi="Times New Roman" w:eastAsia="仿宋_GB2312" w:cs="Times New Roman"/>
          <w:sz w:val="32"/>
          <w:szCs w:val="32"/>
          <w:highlight w:val="none"/>
          <w:lang w:val="en-US" w:eastAsia="zh-CN"/>
        </w:rPr>
        <w:t>亿元、再融资专项债券</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亿元），上述债券资金全部用于偿还到期政府债券本金，债券期限</w:t>
      </w:r>
      <w:r>
        <w:rPr>
          <w:rFonts w:hint="eastAsia" w:eastAsia="仿宋_GB2312" w:cs="Times New Roman"/>
          <w:sz w:val="32"/>
          <w:szCs w:val="32"/>
          <w:highlight w:val="none"/>
          <w:lang w:val="en-US" w:eastAsia="zh-CN"/>
        </w:rPr>
        <w:t>为7</w:t>
      </w:r>
      <w:r>
        <w:rPr>
          <w:rFonts w:hint="default" w:ascii="Times New Roman" w:hAnsi="Times New Roman" w:eastAsia="仿宋_GB2312" w:cs="Times New Roman"/>
          <w:sz w:val="32"/>
          <w:szCs w:val="32"/>
          <w:highlight w:val="none"/>
          <w:lang w:val="en-US" w:eastAsia="zh-CN"/>
        </w:rPr>
        <w:t>年期、</w:t>
      </w:r>
      <w:r>
        <w:rPr>
          <w:rFonts w:hint="eastAsia" w:eastAsia="仿宋_GB2312" w:cs="Times New Roman"/>
          <w:sz w:val="32"/>
          <w:szCs w:val="32"/>
          <w:highlight w:val="none"/>
          <w:lang w:val="en-US" w:eastAsia="zh-CN"/>
        </w:rPr>
        <w:t>10年期</w:t>
      </w:r>
      <w:r>
        <w:rPr>
          <w:rFonts w:hint="default" w:ascii="Times New Roman" w:hAnsi="Times New Roman" w:eastAsia="仿宋_GB2312" w:cs="Times New Roman"/>
          <w:sz w:val="32"/>
          <w:szCs w:val="32"/>
          <w:highlight w:val="none"/>
          <w:lang w:val="en-US" w:eastAsia="zh-CN"/>
        </w:rPr>
        <w:t>，债券平均利率为</w:t>
      </w:r>
      <w:r>
        <w:rPr>
          <w:rFonts w:hint="eastAsia" w:eastAsia="仿宋_GB2312" w:cs="Times New Roman"/>
          <w:sz w:val="32"/>
          <w:szCs w:val="32"/>
          <w:highlight w:val="none"/>
          <w:lang w:val="en-US" w:eastAsia="zh-CN"/>
        </w:rPr>
        <w:t>1.77</w:t>
      </w:r>
      <w:r>
        <w:rPr>
          <w:rFonts w:hint="default" w:ascii="Times New Roman" w:hAnsi="Times New Roman" w:eastAsia="仿宋_GB2312" w:cs="Times New Roman"/>
          <w:sz w:val="32"/>
          <w:szCs w:val="32"/>
          <w:highlight w:val="none"/>
          <w:lang w:val="en-US" w:eastAsia="zh-CN"/>
        </w:rPr>
        <w:t>%。</w:t>
      </w:r>
    </w:p>
    <w:p w14:paraId="1F778B5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CN"/>
        </w:rPr>
      </w:pPr>
      <w:r>
        <w:rPr>
          <w:rFonts w:hint="default" w:ascii="Times New Roman" w:hAnsi="Times New Roman" w:eastAsia="楷体_GB2312" w:cs="Times New Roman"/>
          <w:b/>
          <w:spacing w:val="-4"/>
          <w:sz w:val="32"/>
          <w:szCs w:val="32"/>
          <w:highlight w:val="none"/>
          <w:lang w:val="en-US" w:eastAsia="zh-CN"/>
        </w:rPr>
        <w:t>四、</w:t>
      </w:r>
      <w:r>
        <w:rPr>
          <w:rFonts w:hint="eastAsia" w:eastAsia="楷体_GB2312" w:cs="Times New Roman"/>
          <w:b/>
          <w:spacing w:val="-4"/>
          <w:sz w:val="32"/>
          <w:szCs w:val="32"/>
          <w:highlight w:val="none"/>
          <w:lang w:val="en-US" w:eastAsia="zh-CN"/>
        </w:rPr>
        <w:t>2025</w:t>
      </w:r>
      <w:r>
        <w:rPr>
          <w:rFonts w:hint="default" w:ascii="Times New Roman" w:hAnsi="Times New Roman" w:eastAsia="楷体_GB2312" w:cs="Times New Roman"/>
          <w:b/>
          <w:spacing w:val="-4"/>
          <w:sz w:val="32"/>
          <w:szCs w:val="32"/>
          <w:highlight w:val="none"/>
          <w:lang w:val="en-US" w:eastAsia="zh-CN"/>
        </w:rPr>
        <w:t>年度政府债券还本付息情况</w:t>
      </w:r>
    </w:p>
    <w:p w14:paraId="225960E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政府债券还本付息总额</w:t>
      </w:r>
      <w:r>
        <w:rPr>
          <w:rFonts w:hint="eastAsia" w:eastAsia="仿宋_GB2312" w:cs="Times New Roman"/>
          <w:sz w:val="32"/>
          <w:szCs w:val="32"/>
          <w:highlight w:val="none"/>
          <w:lang w:val="en-US" w:eastAsia="zh-CN"/>
        </w:rPr>
        <w:t>3.92</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1.44</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0.95</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0.49</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2.48</w:t>
      </w:r>
      <w:r>
        <w:rPr>
          <w:rFonts w:hint="default" w:ascii="Times New Roman" w:hAnsi="Times New Roman" w:eastAsia="仿宋_GB2312" w:cs="Times New Roman"/>
          <w:sz w:val="32"/>
          <w:szCs w:val="32"/>
          <w:highlight w:val="none"/>
          <w:lang w:val="en-US" w:eastAsia="zh-CN"/>
        </w:rPr>
        <w:t>亿元）。</w:t>
      </w:r>
    </w:p>
    <w:p w14:paraId="34ACB79A">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（一）一般债券还本付息情况。</w:t>
      </w: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政府一般债券还本付息总额</w:t>
      </w:r>
      <w:r>
        <w:rPr>
          <w:rFonts w:hint="eastAsia" w:eastAsia="仿宋_GB2312" w:cs="Times New Roman"/>
          <w:sz w:val="32"/>
          <w:szCs w:val="32"/>
          <w:highlight w:val="none"/>
          <w:lang w:val="en-US" w:eastAsia="zh-CN"/>
        </w:rPr>
        <w:t>1.51</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0.58</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0.11</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0.49</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0.93</w:t>
      </w:r>
      <w:r>
        <w:rPr>
          <w:rFonts w:hint="default" w:ascii="Times New Roman" w:hAnsi="Times New Roman" w:eastAsia="仿宋_GB2312" w:cs="Times New Roman"/>
          <w:sz w:val="32"/>
          <w:szCs w:val="32"/>
          <w:highlight w:val="none"/>
          <w:lang w:val="en-US" w:eastAsia="zh-CN"/>
        </w:rPr>
        <w:t>亿元）。</w:t>
      </w:r>
    </w:p>
    <w:p w14:paraId="7D1D3C5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（二）专项债券还本付息情况。</w:t>
      </w: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政府专项债券还本付息总额</w:t>
      </w:r>
      <w:r>
        <w:rPr>
          <w:rFonts w:hint="eastAsia" w:eastAsia="仿宋_GB2312" w:cs="Times New Roman"/>
          <w:sz w:val="32"/>
          <w:szCs w:val="32"/>
          <w:highlight w:val="none"/>
          <w:lang w:val="en-US" w:eastAsia="zh-CN"/>
        </w:rPr>
        <w:t>2.41</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0.86</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0.86</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1.55</w:t>
      </w:r>
      <w:r>
        <w:rPr>
          <w:rFonts w:hint="default" w:ascii="Times New Roman" w:hAnsi="Times New Roman" w:eastAsia="仿宋_GB2312" w:cs="Times New Roman"/>
          <w:sz w:val="32"/>
          <w:szCs w:val="32"/>
          <w:highlight w:val="none"/>
          <w:lang w:val="en-US" w:eastAsia="zh-CN"/>
        </w:rPr>
        <w:t>亿元）。</w:t>
      </w:r>
    </w:p>
    <w:p w14:paraId="1BB194B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eastAsia" w:ascii="Times New Roman" w:hAnsi="Times New Roman" w:eastAsia="楷体_GB2312" w:cs="Times New Roman"/>
          <w:b/>
          <w:spacing w:val="-4"/>
          <w:sz w:val="32"/>
          <w:szCs w:val="32"/>
          <w:highlight w:val="none"/>
          <w:lang w:val="en-US" w:eastAsia="zh-CN"/>
        </w:rPr>
      </w:pPr>
      <w:r>
        <w:rPr>
          <w:rFonts w:hint="eastAsia" w:ascii="Times New Roman" w:hAnsi="Times New Roman" w:eastAsia="楷体_GB2312" w:cs="Times New Roman"/>
          <w:b/>
          <w:spacing w:val="-4"/>
          <w:sz w:val="32"/>
          <w:szCs w:val="32"/>
          <w:highlight w:val="none"/>
          <w:lang w:val="en-US" w:eastAsia="zh-CN"/>
        </w:rPr>
        <w:t>五</w:t>
      </w:r>
      <w:r>
        <w:rPr>
          <w:rFonts w:hint="default" w:ascii="Times New Roman" w:hAnsi="Times New Roman" w:eastAsia="楷体_GB2312" w:cs="Times New Roman"/>
          <w:b/>
          <w:spacing w:val="-4"/>
          <w:sz w:val="32"/>
          <w:szCs w:val="32"/>
          <w:highlight w:val="none"/>
          <w:lang w:val="en-US" w:eastAsia="zh-CN"/>
        </w:rPr>
        <w:t>、</w:t>
      </w:r>
      <w:r>
        <w:rPr>
          <w:rFonts w:hint="eastAsia" w:eastAsia="楷体_GB2312" w:cs="Times New Roman"/>
          <w:b/>
          <w:spacing w:val="-4"/>
          <w:sz w:val="32"/>
          <w:szCs w:val="32"/>
          <w:highlight w:val="none"/>
          <w:lang w:val="en-US" w:eastAsia="zh-CN"/>
        </w:rPr>
        <w:t>2026</w:t>
      </w:r>
      <w:r>
        <w:rPr>
          <w:rFonts w:hint="default" w:ascii="Times New Roman" w:hAnsi="Times New Roman" w:eastAsia="楷体_GB2312" w:cs="Times New Roman"/>
          <w:b/>
          <w:spacing w:val="-4"/>
          <w:sz w:val="32"/>
          <w:szCs w:val="32"/>
          <w:highlight w:val="none"/>
          <w:lang w:val="en-US" w:eastAsia="zh-CN"/>
        </w:rPr>
        <w:t>年度政府债券还本付息情况</w:t>
      </w:r>
      <w:r>
        <w:rPr>
          <w:rFonts w:hint="eastAsia" w:ascii="Times New Roman" w:hAnsi="Times New Roman" w:eastAsia="楷体_GB2312" w:cs="Times New Roman"/>
          <w:b/>
          <w:spacing w:val="-4"/>
          <w:sz w:val="32"/>
          <w:szCs w:val="32"/>
          <w:highlight w:val="none"/>
          <w:lang w:val="en-US" w:eastAsia="zh-CN"/>
        </w:rPr>
        <w:t>。</w:t>
      </w:r>
    </w:p>
    <w:p w14:paraId="62D0D45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40" w:firstLineChars="200"/>
        <w:jc w:val="both"/>
        <w:textAlignment w:val="auto"/>
        <w:outlineLvl w:val="9"/>
        <w:rPr>
          <w:rFonts w:hint="default" w:ascii="Times New Roman" w:hAnsi="Times New Roman" w:eastAsia="仿宋_GB2312" w:cs="Times New Roman"/>
          <w:sz w:val="32"/>
          <w:szCs w:val="32"/>
          <w:highlight w:val="none"/>
          <w:lang w:val="en-US" w:eastAsia="zh-CN"/>
        </w:rPr>
      </w:pPr>
      <w:r>
        <w:rPr>
          <w:rFonts w:hint="eastAsia" w:eastAsia="仿宋_GB2312" w:cs="Times New Roman"/>
          <w:sz w:val="32"/>
          <w:szCs w:val="32"/>
          <w:highlight w:val="none"/>
          <w:lang w:val="en-US" w:eastAsia="zh-CN"/>
        </w:rPr>
        <w:t>2026</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政府债券还本付息总额</w:t>
      </w:r>
      <w:r>
        <w:rPr>
          <w:rFonts w:hint="eastAsia" w:eastAsia="仿宋_GB2312" w:cs="Times New Roman"/>
          <w:sz w:val="32"/>
          <w:szCs w:val="32"/>
          <w:highlight w:val="none"/>
          <w:lang w:val="en-US" w:eastAsia="zh-CN"/>
        </w:rPr>
        <w:t>5.27</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2.6</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0.39</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2.21</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2.67</w:t>
      </w:r>
      <w:r>
        <w:rPr>
          <w:rFonts w:hint="default" w:ascii="Times New Roman" w:hAnsi="Times New Roman" w:eastAsia="仿宋_GB2312" w:cs="Times New Roman"/>
          <w:sz w:val="32"/>
          <w:szCs w:val="32"/>
          <w:highlight w:val="none"/>
          <w:lang w:val="en-US" w:eastAsia="zh-CN"/>
        </w:rPr>
        <w:t>亿元）。</w:t>
      </w:r>
    </w:p>
    <w:p w14:paraId="451965D9">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（一）一般债券还本付息情况。</w:t>
      </w:r>
      <w:r>
        <w:rPr>
          <w:rFonts w:hint="eastAsia" w:eastAsia="仿宋_GB2312" w:cs="Times New Roman"/>
          <w:sz w:val="32"/>
          <w:szCs w:val="32"/>
          <w:highlight w:val="none"/>
          <w:lang w:val="en-US" w:eastAsia="zh-CN"/>
        </w:rPr>
        <w:t>2026</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政府一般债券还本付息总额</w:t>
      </w:r>
      <w:r>
        <w:rPr>
          <w:rFonts w:hint="eastAsia" w:eastAsia="仿宋_GB2312" w:cs="Times New Roman"/>
          <w:sz w:val="32"/>
          <w:szCs w:val="32"/>
          <w:highlight w:val="none"/>
          <w:lang w:val="en-US" w:eastAsia="zh-CN"/>
        </w:rPr>
        <w:t>3.7</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2.6</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0.39</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2.21</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1.1</w:t>
      </w:r>
      <w:r>
        <w:rPr>
          <w:rFonts w:hint="default" w:ascii="Times New Roman" w:hAnsi="Times New Roman" w:eastAsia="仿宋_GB2312" w:cs="Times New Roman"/>
          <w:sz w:val="32"/>
          <w:szCs w:val="32"/>
          <w:highlight w:val="none"/>
          <w:lang w:val="en-US" w:eastAsia="zh-CN"/>
        </w:rPr>
        <w:t>亿元）。</w:t>
      </w:r>
    </w:p>
    <w:p w14:paraId="61A9543C">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（二）专项债券还本付息情况。</w:t>
      </w:r>
      <w:r>
        <w:rPr>
          <w:rFonts w:hint="eastAsia" w:eastAsia="仿宋_GB2312" w:cs="Times New Roman"/>
          <w:sz w:val="32"/>
          <w:szCs w:val="32"/>
          <w:highlight w:val="none"/>
          <w:lang w:val="en-US" w:eastAsia="zh-CN"/>
        </w:rPr>
        <w:t>2026</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政府专项债券还本付息总额</w:t>
      </w:r>
      <w:r>
        <w:rPr>
          <w:rFonts w:hint="eastAsia" w:eastAsia="仿宋_GB2312" w:cs="Times New Roman"/>
          <w:sz w:val="32"/>
          <w:szCs w:val="32"/>
          <w:highlight w:val="none"/>
          <w:lang w:val="en-US" w:eastAsia="zh-CN"/>
        </w:rPr>
        <w:t>1.57</w:t>
      </w:r>
      <w:r>
        <w:rPr>
          <w:rFonts w:hint="default" w:ascii="Times New Roman" w:hAnsi="Times New Roman" w:eastAsia="仿宋_GB2312" w:cs="Times New Roman"/>
          <w:sz w:val="32"/>
          <w:szCs w:val="32"/>
          <w:highlight w:val="none"/>
          <w:lang w:val="en-US" w:eastAsia="zh-CN"/>
        </w:rPr>
        <w:t>亿元（本金</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亿元，财政预算安排还本</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亿元，再融资债券还本</w:t>
      </w:r>
      <w:r>
        <w:rPr>
          <w:rFonts w:hint="eastAsia"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val="en-US" w:eastAsia="zh-CN"/>
        </w:rPr>
        <w:t>亿元；财政预算安排付息</w:t>
      </w:r>
      <w:r>
        <w:rPr>
          <w:rFonts w:hint="eastAsia" w:eastAsia="仿宋_GB2312" w:cs="Times New Roman"/>
          <w:sz w:val="32"/>
          <w:szCs w:val="32"/>
          <w:highlight w:val="none"/>
          <w:lang w:val="en-US" w:eastAsia="zh-CN"/>
        </w:rPr>
        <w:t>1.57</w:t>
      </w:r>
      <w:r>
        <w:rPr>
          <w:rFonts w:hint="default" w:ascii="Times New Roman" w:hAnsi="Times New Roman" w:eastAsia="仿宋_GB2312" w:cs="Times New Roman"/>
          <w:sz w:val="32"/>
          <w:szCs w:val="32"/>
          <w:highlight w:val="none"/>
          <w:lang w:val="en-US" w:eastAsia="zh-CN"/>
        </w:rPr>
        <w:t>亿元）。</w:t>
      </w:r>
    </w:p>
    <w:p w14:paraId="6D669D94">
      <w:pPr>
        <w:pStyle w:val="11"/>
        <w:rPr>
          <w:rFonts w:hint="default"/>
          <w:highlight w:val="none"/>
          <w:lang w:val="en-US" w:eastAsia="zh-CN"/>
        </w:rPr>
      </w:pPr>
    </w:p>
    <w:p w14:paraId="2999991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eastAsia" w:ascii="Times New Roman" w:hAnsi="Times New Roman" w:eastAsia="楷体_GB2312" w:cs="Times New Roman"/>
          <w:b/>
          <w:spacing w:val="-4"/>
          <w:sz w:val="32"/>
          <w:szCs w:val="32"/>
          <w:highlight w:val="none"/>
          <w:lang w:val="en-US" w:eastAsia="zh-CN"/>
        </w:rPr>
      </w:pPr>
      <w:r>
        <w:rPr>
          <w:rFonts w:hint="eastAsia" w:ascii="Times New Roman" w:hAnsi="Times New Roman" w:eastAsia="楷体_GB2312" w:cs="Times New Roman"/>
          <w:b/>
          <w:spacing w:val="-4"/>
          <w:sz w:val="32"/>
          <w:szCs w:val="32"/>
          <w:highlight w:val="none"/>
          <w:lang w:val="en-US" w:eastAsia="zh-CN"/>
        </w:rPr>
        <w:t>六、</w:t>
      </w:r>
      <w:r>
        <w:rPr>
          <w:rFonts w:hint="eastAsia" w:eastAsia="楷体_GB2312" w:cs="Times New Roman"/>
          <w:b/>
          <w:spacing w:val="-4"/>
          <w:sz w:val="32"/>
          <w:szCs w:val="32"/>
          <w:highlight w:val="none"/>
          <w:lang w:val="en-US" w:eastAsia="zh-CN"/>
        </w:rPr>
        <w:t>2025</w:t>
      </w:r>
      <w:r>
        <w:rPr>
          <w:rFonts w:hint="eastAsia" w:ascii="Times New Roman" w:hAnsi="Times New Roman" w:eastAsia="楷体_GB2312" w:cs="Times New Roman"/>
          <w:b/>
          <w:spacing w:val="-4"/>
          <w:sz w:val="32"/>
          <w:szCs w:val="32"/>
          <w:highlight w:val="none"/>
          <w:lang w:val="en-US" w:eastAsia="zh-CN"/>
        </w:rPr>
        <w:t>年度本级政府专项债务情况。</w:t>
      </w:r>
    </w:p>
    <w:p w14:paraId="2D9C41E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kern w:val="0"/>
          <w:sz w:val="32"/>
          <w:szCs w:val="32"/>
          <w:highlight w:val="none"/>
          <w:lang w:val="en-US" w:eastAsia="zh-Hans"/>
        </w:rPr>
      </w:pPr>
      <w:r>
        <w:rPr>
          <w:rFonts w:hint="eastAsia" w:eastAsia="仿宋_GB2312" w:cs="Times New Roman"/>
          <w:sz w:val="32"/>
          <w:szCs w:val="32"/>
          <w:highlight w:val="none"/>
          <w:lang w:val="en-US" w:eastAsia="zh-CN"/>
        </w:rPr>
        <w:t>2025</w:t>
      </w:r>
      <w:r>
        <w:rPr>
          <w:rFonts w:hint="default" w:ascii="Times New Roman" w:hAnsi="Times New Roman" w:eastAsia="仿宋_GB2312" w:cs="Times New Roman"/>
          <w:sz w:val="32"/>
          <w:szCs w:val="32"/>
          <w:highlight w:val="none"/>
          <w:lang w:val="en-US" w:eastAsia="zh-CN"/>
        </w:rPr>
        <w:t>年度</w:t>
      </w:r>
      <w:r>
        <w:rPr>
          <w:rFonts w:hint="eastAsia" w:eastAsia="仿宋_GB2312" w:cs="Times New Roman"/>
          <w:sz w:val="32"/>
          <w:szCs w:val="32"/>
          <w:highlight w:val="none"/>
          <w:lang w:val="en-US" w:eastAsia="zh-CN"/>
        </w:rPr>
        <w:t>玛纳斯县</w:t>
      </w:r>
      <w:r>
        <w:rPr>
          <w:rFonts w:hint="default" w:ascii="Times New Roman" w:hAnsi="Times New Roman" w:eastAsia="仿宋_GB2312" w:cs="Times New Roman"/>
          <w:sz w:val="32"/>
          <w:szCs w:val="32"/>
          <w:highlight w:val="none"/>
          <w:lang w:val="en-US" w:eastAsia="zh-CN"/>
        </w:rPr>
        <w:t>政府专项债券收入</w:t>
      </w:r>
      <w:r>
        <w:rPr>
          <w:rFonts w:hint="eastAsia" w:eastAsia="仿宋_GB2312" w:cs="Times New Roman"/>
          <w:sz w:val="32"/>
          <w:szCs w:val="32"/>
          <w:highlight w:val="none"/>
          <w:lang w:val="en-US" w:eastAsia="zh-CN"/>
        </w:rPr>
        <w:t>6.72</w:t>
      </w:r>
      <w:r>
        <w:rPr>
          <w:rFonts w:hint="default" w:ascii="Times New Roman" w:hAnsi="Times New Roman" w:eastAsia="仿宋_GB2312" w:cs="Times New Roman"/>
          <w:sz w:val="32"/>
          <w:szCs w:val="32"/>
          <w:highlight w:val="none"/>
          <w:lang w:val="en-US" w:eastAsia="zh-CN"/>
        </w:rPr>
        <w:t>亿元、支出</w:t>
      </w:r>
      <w:r>
        <w:rPr>
          <w:rFonts w:hint="eastAsia" w:eastAsia="仿宋_GB2312" w:cs="Times New Roman"/>
          <w:sz w:val="32"/>
          <w:szCs w:val="32"/>
          <w:highlight w:val="none"/>
          <w:lang w:val="en-US" w:eastAsia="zh-CN"/>
        </w:rPr>
        <w:t>4.75</w:t>
      </w:r>
      <w:r>
        <w:rPr>
          <w:rFonts w:hint="default" w:ascii="Times New Roman" w:hAnsi="Times New Roman" w:eastAsia="仿宋_GB2312" w:cs="Times New Roman"/>
          <w:sz w:val="32"/>
          <w:szCs w:val="32"/>
          <w:highlight w:val="none"/>
          <w:lang w:val="en-US" w:eastAsia="zh-CN"/>
        </w:rPr>
        <w:t>亿元、还本付息</w:t>
      </w:r>
      <w:r>
        <w:rPr>
          <w:rFonts w:hint="eastAsia"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lang w:val="en-US" w:eastAsia="zh-CN"/>
        </w:rPr>
        <w:t>亿元，专项债券项目对应专项收入共计</w:t>
      </w:r>
      <w:r>
        <w:rPr>
          <w:rFonts w:hint="eastAsia" w:eastAsia="仿宋_GB2312" w:cs="Times New Roman"/>
          <w:sz w:val="32"/>
          <w:szCs w:val="32"/>
          <w:highlight w:val="none"/>
          <w:lang w:val="en-US" w:eastAsia="zh-CN"/>
        </w:rPr>
        <w:t>0.23</w:t>
      </w:r>
      <w:r>
        <w:rPr>
          <w:rFonts w:hint="default" w:ascii="Times New Roman" w:hAnsi="Times New Roman" w:eastAsia="仿宋_GB2312" w:cs="Times New Roman"/>
          <w:sz w:val="32"/>
          <w:szCs w:val="32"/>
          <w:highlight w:val="none"/>
          <w:lang w:val="en-US" w:eastAsia="zh-CN"/>
        </w:rPr>
        <w:t>亿元。上述债券资金主要用于交通、农林水利、生态环保、市政等重点领域有一定收益的公益性政府投资项目建设。债券期限分别是</w:t>
      </w:r>
      <w:r>
        <w:rPr>
          <w:rFonts w:hint="eastAsia" w:eastAsia="仿宋_GB2312" w:cs="Times New Roman"/>
          <w:sz w:val="32"/>
          <w:szCs w:val="32"/>
          <w:highlight w:val="none"/>
          <w:lang w:val="en-US" w:eastAsia="zh-CN"/>
        </w:rPr>
        <w:t>10年期</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15年期</w:t>
      </w:r>
      <w:r>
        <w:rPr>
          <w:rFonts w:hint="default" w:ascii="Times New Roman" w:hAnsi="Times New Roman" w:eastAsia="仿宋_GB2312" w:cs="Times New Roman"/>
          <w:sz w:val="32"/>
          <w:szCs w:val="32"/>
          <w:highlight w:val="none"/>
          <w:lang w:val="en-US" w:eastAsia="zh-CN"/>
        </w:rPr>
        <w:t>、</w:t>
      </w:r>
      <w:r>
        <w:rPr>
          <w:rFonts w:hint="eastAsia" w:eastAsia="仿宋_GB2312" w:cs="Times New Roman"/>
          <w:sz w:val="32"/>
          <w:szCs w:val="32"/>
          <w:highlight w:val="none"/>
          <w:lang w:val="en-US" w:eastAsia="zh-CN"/>
        </w:rPr>
        <w:t>20年期、30</w:t>
      </w:r>
      <w:r>
        <w:rPr>
          <w:rFonts w:hint="default" w:ascii="Times New Roman" w:hAnsi="Times New Roman" w:eastAsia="仿宋_GB2312" w:cs="Times New Roman"/>
          <w:sz w:val="32"/>
          <w:szCs w:val="32"/>
          <w:highlight w:val="none"/>
          <w:lang w:val="en-US" w:eastAsia="zh-CN"/>
        </w:rPr>
        <w:t>年期，债券平均利率为</w:t>
      </w:r>
      <w:r>
        <w:rPr>
          <w:rFonts w:hint="eastAsia" w:eastAsia="仿宋_GB2312" w:cs="Times New Roman"/>
          <w:sz w:val="32"/>
          <w:szCs w:val="32"/>
          <w:highlight w:val="none"/>
          <w:lang w:val="en-US" w:eastAsia="zh-CN"/>
        </w:rPr>
        <w:t>2.28</w:t>
      </w:r>
      <w:r>
        <w:rPr>
          <w:rFonts w:hint="default" w:ascii="Times New Roman" w:hAnsi="Times New Roman" w:eastAsia="仿宋_GB2312" w:cs="Times New Roman"/>
          <w:sz w:val="32"/>
          <w:szCs w:val="32"/>
          <w:highlight w:val="none"/>
          <w:lang w:val="en-US" w:eastAsia="zh-CN"/>
        </w:rPr>
        <w:t>%，债券还本付息资金已足额列入年初财政预算</w:t>
      </w:r>
      <w:r>
        <w:rPr>
          <w:rFonts w:hint="eastAsia" w:ascii="Times New Roman" w:hAnsi="Times New Roman" w:eastAsia="仿宋_GB2312" w:cs="Times New Roman"/>
          <w:sz w:val="32"/>
          <w:szCs w:val="32"/>
          <w:highlight w:val="none"/>
          <w:lang w:val="en-US" w:eastAsia="zh-CN"/>
        </w:rPr>
        <w:t>，对应项目取得的政府性基金或专项收入等偿还</w:t>
      </w:r>
      <w:r>
        <w:rPr>
          <w:rFonts w:hint="default" w:ascii="Times New Roman" w:hAnsi="Times New Roman" w:eastAsia="仿宋_GB2312" w:cs="Times New Roman"/>
          <w:sz w:val="32"/>
          <w:szCs w:val="32"/>
          <w:highlight w:val="none"/>
          <w:lang w:val="en-US" w:eastAsia="zh-CN"/>
        </w:rPr>
        <w:t>。</w:t>
      </w:r>
    </w:p>
    <w:p w14:paraId="3E1D19DD">
      <w:pPr>
        <w:widowControl w:val="0"/>
        <w:spacing w:line="600" w:lineRule="exact"/>
        <w:ind w:firstLine="640" w:firstLineChars="200"/>
        <w:jc w:val="both"/>
        <w:outlineLvl w:val="9"/>
        <w:rPr>
          <w:rFonts w:hint="default" w:ascii="Times New Roman" w:hAnsi="Times New Roman" w:eastAsia="仿宋_GB2312" w:cs="Times New Roman"/>
          <w:sz w:val="32"/>
          <w:szCs w:val="32"/>
          <w:highlight w:val="none"/>
          <w:lang w:val="en-US" w:eastAsia="zh-CN"/>
        </w:rPr>
      </w:pPr>
    </w:p>
    <w:p w14:paraId="1BCE20D9">
      <w:pPr>
        <w:pStyle w:val="2"/>
        <w:rPr>
          <w:rFonts w:hint="default" w:ascii="Times New Roman" w:hAnsi="Times New Roman" w:eastAsia="仿宋_GB2312" w:cs="Times New Roman"/>
          <w:sz w:val="32"/>
          <w:szCs w:val="32"/>
          <w:highlight w:val="none"/>
          <w:lang w:val="en-US" w:eastAsia="zh-CN"/>
        </w:rPr>
      </w:pPr>
    </w:p>
    <w:p w14:paraId="7327A457">
      <w:pPr>
        <w:rPr>
          <w:rFonts w:hint="default" w:ascii="Times New Roman" w:hAnsi="Times New Roman" w:eastAsia="仿宋_GB2312" w:cs="Times New Roman"/>
          <w:sz w:val="32"/>
          <w:szCs w:val="32"/>
          <w:highlight w:val="none"/>
          <w:lang w:val="en-US" w:eastAsia="zh-CN"/>
        </w:rPr>
      </w:pPr>
    </w:p>
    <w:p w14:paraId="610033C3">
      <w:pPr>
        <w:pStyle w:val="2"/>
        <w:rPr>
          <w:rFonts w:hint="default" w:ascii="Times New Roman" w:hAnsi="Times New Roman" w:eastAsia="仿宋_GB2312" w:cs="Times New Roman"/>
          <w:sz w:val="32"/>
          <w:szCs w:val="32"/>
          <w:highlight w:val="none"/>
          <w:lang w:val="en-US" w:eastAsia="zh-CN"/>
        </w:rPr>
      </w:pPr>
    </w:p>
    <w:p w14:paraId="0FDCFE3D">
      <w:pPr>
        <w:rPr>
          <w:rFonts w:hint="default" w:ascii="Times New Roman" w:hAnsi="Times New Roman" w:eastAsia="仿宋_GB2312" w:cs="Times New Roman"/>
          <w:sz w:val="32"/>
          <w:szCs w:val="32"/>
          <w:highlight w:val="none"/>
          <w:lang w:val="en-US" w:eastAsia="zh-CN"/>
        </w:rPr>
      </w:pPr>
    </w:p>
    <w:p w14:paraId="7B1CDF22">
      <w:pPr>
        <w:pStyle w:val="2"/>
        <w:rPr>
          <w:rFonts w:hint="default" w:ascii="Times New Roman" w:hAnsi="Times New Roman" w:eastAsia="仿宋_GB2312" w:cs="Times New Roman"/>
          <w:sz w:val="32"/>
          <w:szCs w:val="32"/>
          <w:highlight w:val="none"/>
          <w:lang w:val="en-US" w:eastAsia="zh-CN"/>
        </w:rPr>
      </w:pPr>
    </w:p>
    <w:p w14:paraId="7CA7592E">
      <w:pPr>
        <w:rPr>
          <w:rFonts w:hint="default" w:ascii="Times New Roman" w:hAnsi="Times New Roman" w:eastAsia="仿宋_GB2312" w:cs="Times New Roman"/>
          <w:sz w:val="32"/>
          <w:szCs w:val="32"/>
          <w:highlight w:val="none"/>
          <w:lang w:val="en-US" w:eastAsia="zh-CN"/>
        </w:rPr>
      </w:pPr>
    </w:p>
    <w:p w14:paraId="1906D911">
      <w:pPr>
        <w:pStyle w:val="2"/>
        <w:rPr>
          <w:rFonts w:hint="default" w:ascii="Times New Roman" w:hAnsi="Times New Roman" w:eastAsia="仿宋_GB2312" w:cs="Times New Roman"/>
          <w:sz w:val="32"/>
          <w:szCs w:val="32"/>
          <w:highlight w:val="none"/>
          <w:lang w:val="en-US" w:eastAsia="zh-CN"/>
        </w:rPr>
      </w:pPr>
    </w:p>
    <w:p w14:paraId="6E10DA5B">
      <w:pPr>
        <w:rPr>
          <w:rFonts w:hint="default"/>
          <w:lang w:val="en-US" w:eastAsia="zh-CN"/>
        </w:rPr>
      </w:pPr>
    </w:p>
    <w:p w14:paraId="508FC0E9">
      <w:pPr>
        <w:pStyle w:val="2"/>
        <w:rPr>
          <w:rFonts w:hint="default"/>
          <w:lang w:val="en-US" w:eastAsia="zh-Hans"/>
        </w:rPr>
      </w:pPr>
    </w:p>
    <w:p w14:paraId="2CFE6FAC">
      <w:pPr>
        <w:keepNext w:val="0"/>
        <w:keepLines w:val="0"/>
        <w:pageBreakBefore w:val="0"/>
        <w:widowControl w:val="0"/>
        <w:kinsoku/>
        <w:wordWrap/>
        <w:overflowPunct/>
        <w:topLinePunct w:val="0"/>
        <w:bidi w:val="0"/>
        <w:adjustRightInd/>
        <w:snapToGrid/>
        <w:spacing w:line="600" w:lineRule="exact"/>
        <w:ind w:firstLine="640" w:firstLineChars="200"/>
        <w:jc w:val="left"/>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第六部分 财政衔接推进乡村振兴补助资金公开情况说明</w:t>
      </w:r>
    </w:p>
    <w:p w14:paraId="1A36DE7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楷体_GB2312" w:cs="Times New Roman"/>
          <w:b/>
          <w:spacing w:val="-4"/>
          <w:sz w:val="32"/>
          <w:szCs w:val="32"/>
          <w:highlight w:val="none"/>
          <w:lang w:val="en-US" w:eastAsia="zh-Hans"/>
        </w:rPr>
        <w:t>一、财政衔接推进乡村振兴补助资金安排分配情况。</w:t>
      </w:r>
    </w:p>
    <w:p w14:paraId="356A5B1E">
      <w:pPr>
        <w:pStyle w:val="6"/>
        <w:keepNext w:val="0"/>
        <w:keepLines w:val="0"/>
        <w:pageBreakBefore w:val="0"/>
        <w:widowControl w:val="0"/>
        <w:kinsoku/>
        <w:wordWrap/>
        <w:overflowPunct/>
        <w:topLinePunct w:val="0"/>
        <w:autoSpaceDE/>
        <w:autoSpaceDN/>
        <w:bidi w:val="0"/>
        <w:adjustRightInd/>
        <w:snapToGrid/>
        <w:spacing w:line="240" w:lineRule="auto"/>
        <w:ind w:left="0" w:leftChars="0" w:right="0"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202</w:t>
      </w:r>
      <w:r>
        <w:rPr>
          <w:rFonts w:hint="eastAsia" w:cs="仿宋_GB2312"/>
          <w:b w:val="0"/>
          <w:bCs w:val="0"/>
          <w:color w:val="auto"/>
          <w:kern w:val="2"/>
          <w:sz w:val="32"/>
          <w:szCs w:val="32"/>
          <w:lang w:val="en-US" w:eastAsia="zh-CN" w:bidi="ar-SA"/>
        </w:rPr>
        <w:t>6</w:t>
      </w:r>
      <w:r>
        <w:rPr>
          <w:rFonts w:hint="eastAsia" w:ascii="仿宋_GB2312" w:hAnsi="仿宋_GB2312" w:eastAsia="仿宋_GB2312" w:cs="仿宋_GB2312"/>
          <w:b w:val="0"/>
          <w:bCs w:val="0"/>
          <w:color w:val="auto"/>
          <w:kern w:val="2"/>
          <w:sz w:val="32"/>
          <w:szCs w:val="32"/>
          <w:lang w:val="en-US" w:eastAsia="zh-CN" w:bidi="ar-SA"/>
        </w:rPr>
        <w:t>年，玛纳斯县安排财政衔接推进乡村振兴补资金</w:t>
      </w:r>
      <w:r>
        <w:rPr>
          <w:rFonts w:hint="eastAsia" w:cs="仿宋_GB2312"/>
          <w:b w:val="0"/>
          <w:bCs w:val="0"/>
          <w:color w:val="auto"/>
          <w:kern w:val="2"/>
          <w:sz w:val="32"/>
          <w:szCs w:val="32"/>
          <w:lang w:val="en-US" w:eastAsia="zh-CN" w:bidi="ar-SA"/>
        </w:rPr>
        <w:t>3293</w:t>
      </w:r>
      <w:r>
        <w:rPr>
          <w:rFonts w:hint="eastAsia" w:ascii="仿宋_GB2312" w:hAnsi="仿宋_GB2312" w:eastAsia="仿宋_GB2312" w:cs="仿宋_GB2312"/>
          <w:b w:val="0"/>
          <w:bCs w:val="0"/>
          <w:color w:val="auto"/>
          <w:kern w:val="2"/>
          <w:sz w:val="32"/>
          <w:szCs w:val="32"/>
          <w:lang w:val="en-US" w:eastAsia="zh-CN" w:bidi="ar-SA"/>
        </w:rPr>
        <w:t>万元，其中：中央</w:t>
      </w:r>
      <w:r>
        <w:rPr>
          <w:rFonts w:hint="eastAsia" w:cs="仿宋_GB2312"/>
          <w:b w:val="0"/>
          <w:bCs w:val="0"/>
          <w:color w:val="auto"/>
          <w:kern w:val="2"/>
          <w:sz w:val="32"/>
          <w:szCs w:val="32"/>
          <w:lang w:val="en-US" w:eastAsia="zh-CN" w:bidi="ar-SA"/>
        </w:rPr>
        <w:t>2131</w:t>
      </w:r>
      <w:r>
        <w:rPr>
          <w:rFonts w:hint="eastAsia" w:ascii="仿宋_GB2312" w:hAnsi="仿宋_GB2312" w:eastAsia="仿宋_GB2312" w:cs="仿宋_GB2312"/>
          <w:b w:val="0"/>
          <w:bCs w:val="0"/>
          <w:color w:val="auto"/>
          <w:kern w:val="2"/>
          <w:sz w:val="32"/>
          <w:szCs w:val="32"/>
          <w:lang w:val="en-US" w:eastAsia="zh-CN" w:bidi="ar-SA"/>
        </w:rPr>
        <w:t>万元，自治区</w:t>
      </w:r>
      <w:r>
        <w:rPr>
          <w:rFonts w:hint="eastAsia" w:cs="仿宋_GB2312"/>
          <w:b w:val="0"/>
          <w:bCs w:val="0"/>
          <w:color w:val="auto"/>
          <w:kern w:val="2"/>
          <w:sz w:val="32"/>
          <w:szCs w:val="32"/>
          <w:lang w:val="en-US" w:eastAsia="zh-CN" w:bidi="ar-SA"/>
        </w:rPr>
        <w:t>1162</w:t>
      </w:r>
      <w:r>
        <w:rPr>
          <w:rFonts w:hint="eastAsia" w:ascii="仿宋_GB2312" w:hAnsi="仿宋_GB2312" w:eastAsia="仿宋_GB2312" w:cs="仿宋_GB2312"/>
          <w:b w:val="0"/>
          <w:bCs w:val="0"/>
          <w:color w:val="auto"/>
          <w:kern w:val="2"/>
          <w:sz w:val="32"/>
          <w:szCs w:val="32"/>
          <w:lang w:val="en-US" w:eastAsia="zh-CN" w:bidi="ar-SA"/>
        </w:rPr>
        <w:t>万元，对应文件已在玛纳斯县人民政府网站公开。</w:t>
      </w:r>
    </w:p>
    <w:tbl>
      <w:tblPr>
        <w:tblStyle w:val="12"/>
        <w:tblpPr w:leftFromText="180" w:rightFromText="180" w:vertAnchor="text" w:horzAnchor="page" w:tblpX="787" w:tblpY="769"/>
        <w:tblOverlap w:val="never"/>
        <w:tblW w:w="108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35"/>
        <w:gridCol w:w="432"/>
        <w:gridCol w:w="1384"/>
        <w:gridCol w:w="426"/>
        <w:gridCol w:w="467"/>
        <w:gridCol w:w="283"/>
        <w:gridCol w:w="636"/>
        <w:gridCol w:w="3887"/>
        <w:gridCol w:w="566"/>
        <w:gridCol w:w="674"/>
        <w:gridCol w:w="672"/>
        <w:gridCol w:w="504"/>
        <w:gridCol w:w="564"/>
      </w:tblGrid>
      <w:tr w14:paraId="12BDB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0830" w:type="dxa"/>
            <w:gridSpan w:val="13"/>
            <w:tcBorders>
              <w:top w:val="nil"/>
              <w:left w:val="nil"/>
              <w:bottom w:val="single" w:color="000000" w:sz="4" w:space="0"/>
              <w:right w:val="nil"/>
            </w:tcBorders>
            <w:shd w:val="clear" w:color="auto" w:fill="auto"/>
            <w:tcMar>
              <w:top w:w="15" w:type="dxa"/>
              <w:left w:w="15" w:type="dxa"/>
              <w:right w:w="15" w:type="dxa"/>
            </w:tcMar>
            <w:vAlign w:val="center"/>
          </w:tcPr>
          <w:p w14:paraId="1382A11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3"/>
                <w:szCs w:val="13"/>
                <w:u w:val="none"/>
                <w:lang w:val="en-US" w:eastAsia="zh-CN" w:bidi="ar"/>
              </w:rPr>
            </w:pPr>
            <w:r>
              <w:rPr>
                <w:rFonts w:hint="eastAsia" w:ascii="新宋体" w:hAnsi="新宋体" w:eastAsia="新宋体" w:cs="新宋体"/>
                <w:b/>
                <w:i w:val="0"/>
                <w:color w:val="000000"/>
                <w:kern w:val="0"/>
                <w:sz w:val="22"/>
                <w:szCs w:val="22"/>
                <w:u w:val="none"/>
                <w:lang w:val="en-US" w:eastAsia="zh-CN" w:bidi="ar"/>
              </w:rPr>
              <w:t>玛纳斯县2026年巩固拓展脱贫攻坚成果和乡村振兴项目表</w:t>
            </w:r>
          </w:p>
        </w:tc>
      </w:tr>
      <w:tr w14:paraId="5C79D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3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5DF6D">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6"/>
                <w:szCs w:val="16"/>
                <w:u w:val="none"/>
                <w:lang w:val="en-US" w:eastAsia="zh-CN" w:bidi="ar"/>
              </w:rPr>
              <w:t>序号</w:t>
            </w:r>
          </w:p>
        </w:tc>
        <w:tc>
          <w:tcPr>
            <w:tcW w:w="43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2F7D9C">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6"/>
                <w:szCs w:val="16"/>
                <w:u w:val="none"/>
                <w:lang w:val="en-US" w:eastAsia="zh-CN" w:bidi="ar"/>
              </w:rPr>
              <w:t>项目库编号</w:t>
            </w:r>
          </w:p>
        </w:tc>
        <w:tc>
          <w:tcPr>
            <w:tcW w:w="13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AC6228">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6"/>
                <w:szCs w:val="16"/>
                <w:u w:val="none"/>
                <w:lang w:val="en-US" w:eastAsia="zh-CN" w:bidi="ar"/>
              </w:rPr>
              <w:t>项目名称</w:t>
            </w:r>
          </w:p>
        </w:tc>
        <w:tc>
          <w:tcPr>
            <w:tcW w:w="42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9333">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项目类型</w:t>
            </w:r>
          </w:p>
        </w:tc>
        <w:tc>
          <w:tcPr>
            <w:tcW w:w="4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F8EC7">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项目子类型</w:t>
            </w:r>
          </w:p>
        </w:tc>
        <w:tc>
          <w:tcPr>
            <w:tcW w:w="28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FA09A">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建设性质</w:t>
            </w:r>
          </w:p>
        </w:tc>
        <w:tc>
          <w:tcPr>
            <w:tcW w:w="6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71BA1D">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实施地点</w:t>
            </w:r>
            <w:r>
              <w:rPr>
                <w:rFonts w:hint="eastAsia" w:ascii="新宋体" w:hAnsi="新宋体" w:eastAsia="新宋体" w:cs="新宋体"/>
                <w:b/>
                <w:i w:val="0"/>
                <w:color w:val="000000"/>
                <w:kern w:val="0"/>
                <w:sz w:val="18"/>
                <w:szCs w:val="18"/>
                <w:u w:val="none"/>
                <w:lang w:val="en-US" w:eastAsia="zh-CN" w:bidi="ar"/>
              </w:rPr>
              <w:br w:type="textWrapping"/>
            </w:r>
            <w:r>
              <w:rPr>
                <w:rFonts w:hint="eastAsia" w:ascii="新宋体" w:hAnsi="新宋体" w:eastAsia="新宋体" w:cs="新宋体"/>
                <w:b/>
                <w:i w:val="0"/>
                <w:color w:val="000000"/>
                <w:kern w:val="0"/>
                <w:sz w:val="18"/>
                <w:szCs w:val="18"/>
                <w:u w:val="none"/>
                <w:lang w:val="en-US" w:eastAsia="zh-CN" w:bidi="ar"/>
              </w:rPr>
              <w:t>（具体到村）</w:t>
            </w:r>
          </w:p>
        </w:tc>
        <w:tc>
          <w:tcPr>
            <w:tcW w:w="38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FA32A">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主要建设内容</w:t>
            </w:r>
          </w:p>
        </w:tc>
        <w:tc>
          <w:tcPr>
            <w:tcW w:w="56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FB6338">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资金规模</w:t>
            </w:r>
          </w:p>
        </w:tc>
        <w:tc>
          <w:tcPr>
            <w:tcW w:w="241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3115A">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资金来源</w:t>
            </w:r>
          </w:p>
        </w:tc>
      </w:tr>
      <w:tr w14:paraId="6D4F3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E5103E">
            <w:pPr>
              <w:jc w:val="center"/>
              <w:rPr>
                <w:rFonts w:hint="eastAsia" w:asciiTheme="minorEastAsia" w:hAnsiTheme="minorEastAsia" w:eastAsiaTheme="minorEastAsia" w:cstheme="minorEastAsia"/>
                <w:b/>
                <w:bCs/>
                <w:i w:val="0"/>
                <w:color w:val="000000"/>
                <w:sz w:val="13"/>
                <w:szCs w:val="13"/>
                <w:u w:val="none"/>
              </w:rPr>
            </w:pPr>
          </w:p>
        </w:tc>
        <w:tc>
          <w:tcPr>
            <w:tcW w:w="43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B417FD">
            <w:pPr>
              <w:jc w:val="center"/>
              <w:rPr>
                <w:rFonts w:hint="eastAsia" w:asciiTheme="minorEastAsia" w:hAnsiTheme="minorEastAsia" w:eastAsiaTheme="minorEastAsia" w:cstheme="minorEastAsia"/>
                <w:b/>
                <w:bCs/>
                <w:i w:val="0"/>
                <w:color w:val="000000"/>
                <w:sz w:val="13"/>
                <w:szCs w:val="13"/>
                <w:u w:val="none"/>
              </w:rPr>
            </w:pPr>
          </w:p>
        </w:tc>
        <w:tc>
          <w:tcPr>
            <w:tcW w:w="13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E106D9">
            <w:pPr>
              <w:jc w:val="center"/>
              <w:rPr>
                <w:rFonts w:hint="eastAsia" w:asciiTheme="minorEastAsia" w:hAnsiTheme="minorEastAsia" w:eastAsiaTheme="minorEastAsia" w:cstheme="minorEastAsia"/>
                <w:b/>
                <w:bCs/>
                <w:i w:val="0"/>
                <w:color w:val="000000"/>
                <w:sz w:val="13"/>
                <w:szCs w:val="13"/>
                <w:u w:val="none"/>
              </w:rPr>
            </w:pPr>
          </w:p>
        </w:tc>
        <w:tc>
          <w:tcPr>
            <w:tcW w:w="42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2B05">
            <w:pPr>
              <w:jc w:val="center"/>
              <w:rPr>
                <w:rFonts w:hint="eastAsia" w:asciiTheme="minorEastAsia" w:hAnsiTheme="minorEastAsia" w:eastAsiaTheme="minorEastAsia" w:cstheme="minorEastAsia"/>
                <w:b/>
                <w:bCs/>
                <w:i w:val="0"/>
                <w:color w:val="000000"/>
                <w:sz w:val="13"/>
                <w:szCs w:val="13"/>
                <w:u w:val="none"/>
              </w:rPr>
            </w:pPr>
          </w:p>
        </w:tc>
        <w:tc>
          <w:tcPr>
            <w:tcW w:w="4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BDC27C">
            <w:pPr>
              <w:jc w:val="center"/>
              <w:rPr>
                <w:rFonts w:hint="eastAsia" w:asciiTheme="minorEastAsia" w:hAnsiTheme="minorEastAsia" w:eastAsiaTheme="minorEastAsia" w:cstheme="minorEastAsia"/>
                <w:b/>
                <w:bCs/>
                <w:i w:val="0"/>
                <w:color w:val="000000"/>
                <w:sz w:val="13"/>
                <w:szCs w:val="13"/>
                <w:u w:val="none"/>
              </w:rPr>
            </w:pPr>
          </w:p>
        </w:tc>
        <w:tc>
          <w:tcPr>
            <w:tcW w:w="28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4D581B">
            <w:pPr>
              <w:jc w:val="center"/>
              <w:rPr>
                <w:sz w:val="13"/>
                <w:szCs w:val="13"/>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0D7553">
            <w:pPr>
              <w:jc w:val="center"/>
              <w:rPr>
                <w:sz w:val="13"/>
                <w:szCs w:val="13"/>
              </w:rPr>
            </w:pPr>
          </w:p>
        </w:tc>
        <w:tc>
          <w:tcPr>
            <w:tcW w:w="38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CB736">
            <w:pPr>
              <w:jc w:val="center"/>
              <w:rPr>
                <w:rFonts w:hint="eastAsia" w:asciiTheme="minorEastAsia" w:hAnsiTheme="minorEastAsia" w:eastAsiaTheme="minorEastAsia" w:cstheme="minorEastAsia"/>
                <w:b/>
                <w:bCs/>
                <w:i w:val="0"/>
                <w:color w:val="000000"/>
                <w:sz w:val="13"/>
                <w:szCs w:val="13"/>
                <w:u w:val="none"/>
              </w:rPr>
            </w:pPr>
          </w:p>
        </w:tc>
        <w:tc>
          <w:tcPr>
            <w:tcW w:w="56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53649B">
            <w:pPr>
              <w:jc w:val="center"/>
              <w:rPr>
                <w:rFonts w:hint="eastAsia" w:asciiTheme="minorEastAsia" w:hAnsiTheme="minorEastAsia" w:eastAsiaTheme="minorEastAsia" w:cstheme="minorEastAsia"/>
                <w:b/>
                <w:bCs/>
                <w:i w:val="0"/>
                <w:color w:val="000000"/>
                <w:sz w:val="13"/>
                <w:szCs w:val="13"/>
                <w:u w:val="none"/>
              </w:rPr>
            </w:pP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F3A314">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中央衔接资金</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352F9">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自治区衔接资金</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5FA28A">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sz w:val="13"/>
                <w:szCs w:val="13"/>
                <w:u w:val="none"/>
              </w:rPr>
            </w:pPr>
            <w:r>
              <w:rPr>
                <w:rFonts w:hint="eastAsia" w:ascii="新宋体" w:hAnsi="新宋体" w:eastAsia="新宋体" w:cs="新宋体"/>
                <w:b/>
                <w:i w:val="0"/>
                <w:color w:val="000000"/>
                <w:kern w:val="0"/>
                <w:sz w:val="18"/>
                <w:szCs w:val="18"/>
                <w:u w:val="none"/>
                <w:lang w:val="en-US" w:eastAsia="zh-CN" w:bidi="ar"/>
              </w:rPr>
              <w:t>县配套资金</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0C57C8">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其他资金</w:t>
            </w:r>
          </w:p>
        </w:tc>
      </w:tr>
      <w:tr w14:paraId="07A7E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06E5BB">
            <w:pPr>
              <w:jc w:val="center"/>
              <w:rPr>
                <w:rFonts w:hint="eastAsia" w:asciiTheme="minorEastAsia" w:hAnsiTheme="minorEastAsia" w:eastAsiaTheme="minorEastAsia" w:cstheme="minorEastAsia"/>
                <w:b/>
                <w:bCs/>
                <w:i w:val="0"/>
                <w:color w:val="000000"/>
                <w:sz w:val="13"/>
                <w:szCs w:val="13"/>
                <w:u w:val="none"/>
              </w:rPr>
            </w:pP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34DAD">
            <w:pPr>
              <w:jc w:val="center"/>
              <w:rPr>
                <w:sz w:val="13"/>
                <w:szCs w:val="13"/>
              </w:rPr>
            </w:pPr>
          </w:p>
        </w:tc>
        <w:tc>
          <w:tcPr>
            <w:tcW w:w="31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40EFD">
            <w:pPr>
              <w:jc w:val="center"/>
              <w:rPr>
                <w:sz w:val="13"/>
                <w:szCs w:val="13"/>
              </w:rPr>
            </w:pP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2B0A7B">
            <w:pPr>
              <w:jc w:val="center"/>
              <w:rPr>
                <w:rFonts w:hint="default" w:asciiTheme="minorEastAsia" w:hAnsiTheme="minorEastAsia" w:eastAsiaTheme="minorEastAsia" w:cstheme="minorEastAsia"/>
                <w:b/>
                <w:bCs/>
                <w:i w:val="0"/>
                <w:color w:val="000000"/>
                <w:kern w:val="0"/>
                <w:sz w:val="13"/>
                <w:szCs w:val="13"/>
                <w:u w:val="none"/>
                <w:lang w:val="en-US" w:eastAsia="zh-CN" w:bidi="ar"/>
              </w:rPr>
            </w:pP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40E5B0">
            <w:pPr>
              <w:keepNext w:val="0"/>
              <w:keepLines w:val="0"/>
              <w:widowControl/>
              <w:suppressLineNumbers w:val="0"/>
              <w:jc w:val="center"/>
              <w:textAlignment w:val="center"/>
              <w:rPr>
                <w:rFonts w:hint="default" w:asciiTheme="minorEastAsia" w:hAnsiTheme="minorEastAsia" w:eastAsiaTheme="minorEastAsia" w:cstheme="minorEastAsia"/>
                <w:b/>
                <w:bCs/>
                <w:i w:val="0"/>
                <w:color w:val="000000"/>
                <w:kern w:val="0"/>
                <w:sz w:val="13"/>
                <w:szCs w:val="13"/>
                <w:u w:val="none"/>
                <w:lang w:val="en-US" w:eastAsia="zh-CN" w:bidi="ar"/>
              </w:rPr>
            </w:pPr>
            <w:r>
              <w:rPr>
                <w:rFonts w:hint="eastAsia" w:ascii="新宋体" w:hAnsi="新宋体" w:eastAsia="新宋体" w:cs="新宋体"/>
                <w:b/>
                <w:i w:val="0"/>
                <w:color w:val="000000"/>
                <w:kern w:val="0"/>
                <w:sz w:val="18"/>
                <w:szCs w:val="18"/>
                <w:u w:val="none"/>
                <w:lang w:val="en-US" w:eastAsia="zh-CN" w:bidi="ar"/>
              </w:rPr>
              <w:t>3293</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21362">
            <w:pPr>
              <w:keepNext w:val="0"/>
              <w:keepLines w:val="0"/>
              <w:widowControl/>
              <w:suppressLineNumbers w:val="0"/>
              <w:jc w:val="center"/>
              <w:textAlignment w:val="center"/>
              <w:rPr>
                <w:rFonts w:hint="default" w:asciiTheme="minorEastAsia" w:hAnsiTheme="minorEastAsia" w:eastAsiaTheme="minorEastAsia" w:cstheme="minorEastAsia"/>
                <w:b/>
                <w:bCs/>
                <w:i w:val="0"/>
                <w:color w:val="000000"/>
                <w:kern w:val="0"/>
                <w:sz w:val="13"/>
                <w:szCs w:val="13"/>
                <w:u w:val="none"/>
                <w:lang w:val="en-US" w:eastAsia="zh-CN" w:bidi="ar"/>
              </w:rPr>
            </w:pPr>
            <w:r>
              <w:rPr>
                <w:rFonts w:hint="eastAsia" w:ascii="新宋体" w:hAnsi="新宋体" w:eastAsia="新宋体" w:cs="新宋体"/>
                <w:b/>
                <w:i w:val="0"/>
                <w:color w:val="000000"/>
                <w:kern w:val="0"/>
                <w:sz w:val="18"/>
                <w:szCs w:val="18"/>
                <w:u w:val="none"/>
                <w:lang w:val="en-US" w:eastAsia="zh-CN" w:bidi="ar"/>
              </w:rPr>
              <w:t>2131</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70761">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kern w:val="0"/>
                <w:sz w:val="13"/>
                <w:szCs w:val="13"/>
                <w:u w:val="none"/>
                <w:lang w:val="en-US" w:eastAsia="zh-CN" w:bidi="ar"/>
              </w:rPr>
            </w:pPr>
            <w:r>
              <w:rPr>
                <w:rFonts w:hint="eastAsia" w:ascii="新宋体" w:hAnsi="新宋体" w:eastAsia="新宋体" w:cs="新宋体"/>
                <w:b/>
                <w:i w:val="0"/>
                <w:color w:val="000000"/>
                <w:kern w:val="0"/>
                <w:sz w:val="18"/>
                <w:szCs w:val="18"/>
                <w:u w:val="none"/>
                <w:lang w:val="en-US" w:eastAsia="zh-CN" w:bidi="ar"/>
              </w:rPr>
              <w:t>1162</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EBA75">
            <w:pPr>
              <w:keepNext w:val="0"/>
              <w:keepLines w:val="0"/>
              <w:widowControl/>
              <w:suppressLineNumbers w:val="0"/>
              <w:jc w:val="center"/>
              <w:textAlignment w:val="center"/>
              <w:rPr>
                <w:rFonts w:hint="eastAsia" w:asciiTheme="minorEastAsia" w:hAnsiTheme="minorEastAsia" w:eastAsiaTheme="minorEastAsia" w:cstheme="minorEastAsia"/>
                <w:b/>
                <w:bCs/>
                <w:i w:val="0"/>
                <w:color w:val="000000"/>
                <w:kern w:val="0"/>
                <w:sz w:val="13"/>
                <w:szCs w:val="13"/>
                <w:u w:val="none"/>
                <w:lang w:val="en-US" w:eastAsia="zh-CN" w:bidi="ar"/>
              </w:rPr>
            </w:pPr>
            <w:r>
              <w:rPr>
                <w:rFonts w:hint="eastAsia" w:ascii="新宋体" w:hAnsi="新宋体" w:eastAsia="新宋体" w:cs="新宋体"/>
                <w:b/>
                <w:i w:val="0"/>
                <w:color w:val="000000"/>
                <w:kern w:val="0"/>
                <w:sz w:val="18"/>
                <w:szCs w:val="18"/>
                <w:u w:val="none"/>
                <w:lang w:val="en-US" w:eastAsia="zh-CN" w:bidi="ar"/>
              </w:rPr>
              <w:t>0</w:t>
            </w: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9848F">
            <w:pPr>
              <w:keepNext w:val="0"/>
              <w:keepLines w:val="0"/>
              <w:widowControl/>
              <w:suppressLineNumbers w:val="0"/>
              <w:jc w:val="center"/>
              <w:textAlignment w:val="center"/>
              <w:rPr>
                <w:sz w:val="15"/>
                <w:szCs w:val="18"/>
              </w:rPr>
            </w:pPr>
            <w:r>
              <w:rPr>
                <w:rFonts w:hint="eastAsia" w:ascii="新宋体" w:hAnsi="新宋体" w:eastAsia="新宋体" w:cs="新宋体"/>
                <w:b/>
                <w:i w:val="0"/>
                <w:color w:val="000000"/>
                <w:kern w:val="0"/>
                <w:sz w:val="18"/>
                <w:szCs w:val="18"/>
                <w:u w:val="none"/>
                <w:lang w:val="en-US" w:eastAsia="zh-CN" w:bidi="ar"/>
              </w:rPr>
              <w:t>0</w:t>
            </w:r>
          </w:p>
        </w:tc>
      </w:tr>
      <w:tr w14:paraId="4EABE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21D11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8FEE44">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1"/>
                <w:szCs w:val="11"/>
                <w:u w:val="none"/>
              </w:rPr>
            </w:pPr>
            <w:r>
              <w:rPr>
                <w:rFonts w:hint="eastAsia" w:ascii="新宋体" w:hAnsi="新宋体" w:eastAsia="新宋体" w:cs="新宋体"/>
                <w:i w:val="0"/>
                <w:color w:val="000000"/>
                <w:kern w:val="0"/>
                <w:sz w:val="16"/>
                <w:szCs w:val="16"/>
                <w:u w:val="none"/>
                <w:lang w:val="en-US" w:eastAsia="zh-CN" w:bidi="ar"/>
              </w:rPr>
              <w:t>旱卡子滩乡人民政府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DD95B">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1"/>
                <w:szCs w:val="11"/>
                <w:u w:val="none"/>
              </w:rPr>
            </w:pPr>
            <w:r>
              <w:rPr>
                <w:rFonts w:hint="eastAsia" w:ascii="新宋体" w:hAnsi="新宋体" w:eastAsia="新宋体" w:cs="新宋体"/>
                <w:i w:val="0"/>
                <w:color w:val="000000"/>
                <w:kern w:val="0"/>
                <w:sz w:val="16"/>
                <w:szCs w:val="16"/>
                <w:u w:val="none"/>
                <w:lang w:val="en-US" w:eastAsia="zh-CN" w:bidi="ar"/>
              </w:rPr>
              <w:t>玛纳斯县旱卡子滩乡2026年农村基础设施能力提升建设项目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D4C208">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1"/>
                <w:szCs w:val="11"/>
                <w:u w:val="none"/>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62DFD">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1"/>
                <w:szCs w:val="11"/>
                <w:u w:val="none"/>
              </w:rPr>
            </w:pPr>
            <w:r>
              <w:rPr>
                <w:rFonts w:hint="eastAsia" w:ascii="新宋体" w:hAnsi="新宋体" w:eastAsia="新宋体" w:cs="新宋体"/>
                <w:i w:val="0"/>
                <w:color w:val="000000"/>
                <w:kern w:val="0"/>
                <w:sz w:val="16"/>
                <w:szCs w:val="16"/>
                <w:u w:val="none"/>
                <w:lang w:val="en-US" w:eastAsia="zh-CN" w:bidi="ar"/>
              </w:rPr>
              <w:t>农村道路建设</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4AB19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0A9D53">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闽玛生态村</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东岸村</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头渠村</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石灰窑子村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DDFF37">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闽玛生态村新建荒坡绿化灌溉管网150亩及附属配套设施；2.东岸村新建过水路面1处，长70米、宽5米；3.头渠村一队新建浆砌石渠道6公里，过水涵管桥150座，安装节制分水闸20套；4.石灰窑子村二道沟养殖区场地平整8000平方米，新建砂石路1.5公里、自来水管线2公里、供电线路2公里、                                                                                                                                                                                                                                                                                                                                                                                        太阳能路灯8盏。</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165CA8">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325</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E535C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278</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11160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47</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A8176">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FC7030">
            <w:pPr>
              <w:jc w:val="center"/>
              <w:rPr>
                <w:sz w:val="13"/>
                <w:szCs w:val="13"/>
              </w:rPr>
            </w:pPr>
          </w:p>
        </w:tc>
      </w:tr>
      <w:tr w14:paraId="706F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22495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9DCF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旱卡子滩乡人民政府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248EB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玛纳斯县旱卡子滩乡石灰窑子村养殖圈舍三期建设项目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559AC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377AB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养殖业</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5180A7">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F2CE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石灰窑子村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2092E">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新建标准化养殖圈舍10栋，每栋占地面积450平方米，每个圈舍建筑面积130平方米，耳房24平方米，其余面积为牲畜活动场，总占地面积为4500平方米。</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FD287B">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120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74DF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120</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025B0">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059B1">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4BBD9C">
            <w:pPr>
              <w:jc w:val="center"/>
              <w:rPr>
                <w:sz w:val="13"/>
                <w:szCs w:val="13"/>
              </w:rPr>
            </w:pPr>
          </w:p>
        </w:tc>
      </w:tr>
      <w:tr w14:paraId="17E37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9A5B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3</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2668C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广东地乡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A5ACC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玛纳斯县蛋鸡育成鸡圈舍（一期）配套附属设施建设项目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5627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7E09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其他</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C51483">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18678">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广东地村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BC4B2">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1.购置4套备用电源（功率350KW）；2.铺设240线缆1.1公里；3.各圈舍门口连接道路部分混凝土硬化共1200平方米；4.围墙650米（高2米）；5.铺设污水管网230米；6.铺设自来水管网400米；7.铺设消防管网300米。</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4D307C">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206</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376029">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206</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0D244">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6D2294">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34F3C">
            <w:pPr>
              <w:jc w:val="center"/>
              <w:rPr>
                <w:sz w:val="13"/>
                <w:szCs w:val="13"/>
              </w:rPr>
            </w:pPr>
          </w:p>
        </w:tc>
      </w:tr>
      <w:tr w14:paraId="0FA79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71E2A0">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05934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广东地乡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2FD99">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玛纳斯县蛋鸡育成鸡圈舍建设及设备采购项目（二期）</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4A52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CF66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养殖业</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9E7C3">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71F389">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广东地村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F978A2">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育成鸡圈舍2栋，每栋圈舍面积1348.8平方米，购置安装智能育成鸡设备2套（含笼架系统、行车喂料系统、饮水系统、自动清粪系统、自动通风降温系统、照明系统、自动控制系统、消毒系统、报警系统等）及相关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B72F73">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487</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582A09">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487</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5FFA72">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38B463">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D05FDD">
            <w:pPr>
              <w:jc w:val="center"/>
              <w:rPr>
                <w:sz w:val="13"/>
                <w:szCs w:val="13"/>
              </w:rPr>
            </w:pPr>
          </w:p>
        </w:tc>
      </w:tr>
      <w:tr w14:paraId="31403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5DCEF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5</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1B409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清水河乡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E429C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玛纳斯县清水河乡团庄村阿魏分拣设施用房建设项目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975DFE">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47A08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加工业</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C5924C">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B4672">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团庄村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735F9C">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新建阿魏清洗、分拣、包装设施用房1000平方米，购置清洗、包装、烘干等设备及相关配套附属设施。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8672FD">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700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D4629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670</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811CE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30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90907">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C58491">
            <w:pPr>
              <w:jc w:val="center"/>
              <w:rPr>
                <w:sz w:val="13"/>
                <w:szCs w:val="13"/>
              </w:rPr>
            </w:pPr>
          </w:p>
        </w:tc>
      </w:tr>
      <w:tr w14:paraId="1EBAA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AFC99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757AE">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6033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玛纳斯县玛纳斯镇杨家庄村壮大村集体经济建设项目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AEEA9">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B37A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新型农村集体经济发展项目</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C571CD">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34A736">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杨家庄村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05634B">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购置雷沃M2604-7NP1拖拉机、龙丰550犁子加强型、雷沃驱动耙、6.2米天山分流式整地机。</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3312">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100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211DA8">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70</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F46A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30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4FF5BB">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EDE8F">
            <w:pPr>
              <w:jc w:val="center"/>
              <w:rPr>
                <w:sz w:val="13"/>
                <w:szCs w:val="13"/>
              </w:rPr>
            </w:pPr>
          </w:p>
        </w:tc>
      </w:tr>
      <w:tr w14:paraId="1FF29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51CE0">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7</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DB2D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39287B">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玛纳斯镇二工村道路硬化建设项目（一期）</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EE20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A6592">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农村道路建设</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2CB1C">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EF98A">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二工村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1DA8C">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新建二工村主干道巷道柏油路2.22公里，宽6米。</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3476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175</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C91A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175</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213972">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0C358">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0AF16">
            <w:pPr>
              <w:jc w:val="center"/>
              <w:rPr>
                <w:sz w:val="13"/>
                <w:szCs w:val="13"/>
              </w:rPr>
            </w:pPr>
          </w:p>
        </w:tc>
      </w:tr>
      <w:tr w14:paraId="3DE3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1E5C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8</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A6E2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民宗局</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CC950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玛纳斯县2026年困难群众饮用低氟边销茶项目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A0802">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其他</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264D9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困难群众饮用低氟边销茶</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B56A8">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FE640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各乡镇</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055107">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为全县低保户、特困户群众采购发放低氟边销茶，增强其健康观念和防病意识。</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25D21">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3F953E">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03DC9A">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BC410E">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0D8A0">
            <w:pPr>
              <w:jc w:val="center"/>
              <w:rPr>
                <w:sz w:val="13"/>
                <w:szCs w:val="13"/>
              </w:rPr>
            </w:pPr>
          </w:p>
        </w:tc>
      </w:tr>
      <w:tr w14:paraId="53D84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E58D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9</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3360C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教育局</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AD06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雨露计划</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F30349">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三保障</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9799E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享受“雨露计划”职业教育补助</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AF9872">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A902A">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各乡镇</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E42B8">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为监测对象学生发放职业教育补助。</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97F4CB">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9</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27E0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9</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454706">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BAA50">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B42F77">
            <w:pPr>
              <w:jc w:val="center"/>
              <w:rPr>
                <w:sz w:val="13"/>
                <w:szCs w:val="13"/>
              </w:rPr>
            </w:pPr>
          </w:p>
        </w:tc>
      </w:tr>
      <w:tr w14:paraId="13777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2C39D">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10</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98E4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乐土驿镇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62CE1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玛纳斯县乐土驿镇黑梁村村内道路建设项目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F25C5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29DD2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农村道路建设</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9AC579">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5E5B7">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黑梁村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B229F8">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新建黑梁村黑梁片、东湾片村内道路7.36公里，黑梁片罩面1.7公里及配套附属设施。新建黑梁村村内渠道1.5公里及附属设施。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32603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560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5FB23">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110</w:t>
            </w: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1E21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450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28269">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A8861">
            <w:pPr>
              <w:jc w:val="center"/>
              <w:rPr>
                <w:sz w:val="13"/>
                <w:szCs w:val="13"/>
              </w:rPr>
            </w:pPr>
          </w:p>
        </w:tc>
      </w:tr>
      <w:tr w14:paraId="34028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BAD7D">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11</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851E7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塔西河乡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E287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2026年玛纳斯县塔西河乡壮大村集体经济建设项目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6E21B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产业发展</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3B05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新型农村集体经济发展项目</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F8F59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84EAFA">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黄台子村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451A0A">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新建农家乐餐厅1座、民宿6间及配套附属设施。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C35EA">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26789">
            <w:pPr>
              <w:jc w:val="center"/>
              <w:rPr>
                <w:rFonts w:hint="default" w:asciiTheme="minorEastAsia" w:hAnsiTheme="minorEastAsia" w:eastAsiaTheme="minorEastAsia" w:cstheme="minorEastAsia"/>
                <w:i w:val="0"/>
                <w:color w:val="000000"/>
                <w:kern w:val="0"/>
                <w:sz w:val="11"/>
                <w:szCs w:val="11"/>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C879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200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E4140">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7E1F8E">
            <w:pPr>
              <w:jc w:val="center"/>
              <w:rPr>
                <w:sz w:val="13"/>
                <w:szCs w:val="13"/>
              </w:rPr>
            </w:pPr>
          </w:p>
        </w:tc>
      </w:tr>
      <w:tr w14:paraId="70850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BD9FB0">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12</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065C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兰州湾镇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91999B">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玛纳斯县兰州湾镇兰州湾新村基础设施提升改造建设项目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8E0E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359975">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村容村貌提升</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ECE64E">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3394F">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兰州湾新村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6B706C">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新建浆砌石渠道4.8公里、850米沙石路面及配套附属设施。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94ED0">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65</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BD6E00">
            <w:pPr>
              <w:jc w:val="center"/>
              <w:rPr>
                <w:rFonts w:hint="default" w:asciiTheme="minorEastAsia" w:hAnsiTheme="minorEastAsia" w:eastAsiaTheme="minorEastAsia" w:cstheme="minorEastAsia"/>
                <w:i w:val="0"/>
                <w:color w:val="000000"/>
                <w:kern w:val="0"/>
                <w:sz w:val="11"/>
                <w:szCs w:val="11"/>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7450A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65</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B8DE8">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7D1ADE">
            <w:pPr>
              <w:jc w:val="center"/>
              <w:rPr>
                <w:sz w:val="13"/>
                <w:szCs w:val="13"/>
              </w:rPr>
            </w:pPr>
          </w:p>
        </w:tc>
      </w:tr>
      <w:tr w14:paraId="4B3F1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16CF8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13</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E4E3">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六户地镇</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BD7D2D">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玛纳斯县六户地镇土炮营村人居环境整治建设项目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6461E1">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C04B6C">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村容村貌提升</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ACDF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726CE1">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土炮营村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70B5A5">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新建村内渠道3.75公里。</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38E107">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150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7A71">
            <w:pPr>
              <w:jc w:val="center"/>
              <w:rPr>
                <w:rFonts w:hint="default" w:asciiTheme="minorEastAsia" w:hAnsiTheme="minorEastAsia" w:eastAsiaTheme="minorEastAsia" w:cstheme="minorEastAsia"/>
                <w:i w:val="0"/>
                <w:color w:val="000000"/>
                <w:kern w:val="0"/>
                <w:sz w:val="11"/>
                <w:szCs w:val="11"/>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8ED998">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150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A1A6D7">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42AB72">
            <w:pPr>
              <w:jc w:val="center"/>
              <w:rPr>
                <w:sz w:val="13"/>
                <w:szCs w:val="13"/>
              </w:rPr>
            </w:pPr>
          </w:p>
        </w:tc>
      </w:tr>
      <w:tr w14:paraId="24627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3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7A875">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14</w:t>
            </w:r>
          </w:p>
        </w:tc>
        <w:tc>
          <w:tcPr>
            <w:tcW w:w="4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5C4B9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塔西河乡</w:t>
            </w:r>
            <w:r>
              <w:rPr>
                <w:rFonts w:hint="eastAsia" w:ascii="新宋体" w:hAnsi="新宋体" w:eastAsia="新宋体" w:cs="新宋体"/>
                <w:i w:val="0"/>
                <w:color w:val="000000"/>
                <w:kern w:val="0"/>
                <w:sz w:val="16"/>
                <w:szCs w:val="16"/>
                <w:u w:val="none"/>
                <w:lang w:val="en-US" w:eastAsia="zh-CN" w:bidi="ar"/>
              </w:rPr>
              <w:br w:type="textWrapping"/>
            </w:r>
            <w:r>
              <w:rPr>
                <w:rFonts w:hint="eastAsia" w:ascii="新宋体" w:hAnsi="新宋体" w:eastAsia="新宋体" w:cs="新宋体"/>
                <w:i w:val="0"/>
                <w:color w:val="000000"/>
                <w:kern w:val="0"/>
                <w:sz w:val="16"/>
                <w:szCs w:val="16"/>
                <w:u w:val="none"/>
                <w:lang w:val="en-US" w:eastAsia="zh-CN" w:bidi="ar"/>
              </w:rPr>
              <w:t>人民政府</w:t>
            </w:r>
          </w:p>
        </w:tc>
        <w:tc>
          <w:tcPr>
            <w:tcW w:w="13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FD1B3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玛纳斯县塔西河乡东支渠村基础设施改造提升建设项目</w:t>
            </w:r>
          </w:p>
        </w:tc>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4D591F">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乡村建设行动</w:t>
            </w:r>
          </w:p>
        </w:tc>
        <w:tc>
          <w:tcPr>
            <w:tcW w:w="4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8EE96">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农村道路建设</w:t>
            </w:r>
          </w:p>
        </w:tc>
        <w:tc>
          <w:tcPr>
            <w:tcW w:w="2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C269FA">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新建</w:t>
            </w:r>
          </w:p>
        </w:tc>
        <w:tc>
          <w:tcPr>
            <w:tcW w:w="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09FFB4">
            <w:pPr>
              <w:keepNext w:val="0"/>
              <w:keepLines w:val="0"/>
              <w:widowControl/>
              <w:suppressLineNumbers w:val="0"/>
              <w:jc w:val="center"/>
              <w:textAlignment w:val="center"/>
              <w:rPr>
                <w:sz w:val="15"/>
                <w:szCs w:val="18"/>
              </w:rPr>
            </w:pPr>
            <w:r>
              <w:rPr>
                <w:rFonts w:hint="eastAsia" w:ascii="新宋体" w:hAnsi="新宋体" w:eastAsia="新宋体" w:cs="新宋体"/>
                <w:i w:val="0"/>
                <w:color w:val="000000"/>
                <w:kern w:val="0"/>
                <w:sz w:val="16"/>
                <w:szCs w:val="16"/>
                <w:u w:val="none"/>
                <w:lang w:val="en-US" w:eastAsia="zh-CN" w:bidi="ar"/>
              </w:rPr>
              <w:t>东支渠村</w:t>
            </w:r>
          </w:p>
        </w:tc>
        <w:tc>
          <w:tcPr>
            <w:tcW w:w="3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84719">
            <w:pPr>
              <w:keepNext w:val="0"/>
              <w:keepLines w:val="0"/>
              <w:widowControl/>
              <w:suppressLineNumbers w:val="0"/>
              <w:jc w:val="left"/>
              <w:textAlignment w:val="center"/>
              <w:rPr>
                <w:rFonts w:hint="default"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新建村内地面硬化3750平方米，渠道2公里、防洪护坡600米、柏油路600米及配套附属设施。</w:t>
            </w:r>
          </w:p>
        </w:tc>
        <w:tc>
          <w:tcPr>
            <w:tcW w:w="5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090030">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190</w:t>
            </w:r>
          </w:p>
        </w:tc>
        <w:tc>
          <w:tcPr>
            <w:tcW w:w="6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80F98">
            <w:pPr>
              <w:jc w:val="center"/>
              <w:rPr>
                <w:rFonts w:hint="default" w:asciiTheme="minorEastAsia" w:hAnsiTheme="minorEastAsia" w:eastAsiaTheme="minorEastAsia" w:cstheme="minorEastAsia"/>
                <w:i w:val="0"/>
                <w:color w:val="000000"/>
                <w:kern w:val="0"/>
                <w:sz w:val="11"/>
                <w:szCs w:val="11"/>
                <w:u w:val="none"/>
                <w:lang w:val="en-US" w:eastAsia="zh-CN" w:bidi="ar"/>
              </w:rPr>
            </w:pPr>
          </w:p>
        </w:tc>
        <w:tc>
          <w:tcPr>
            <w:tcW w:w="6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D5F9C4">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1"/>
                <w:szCs w:val="11"/>
                <w:u w:val="none"/>
                <w:lang w:val="en-US" w:eastAsia="zh-CN" w:bidi="ar"/>
              </w:rPr>
            </w:pPr>
            <w:r>
              <w:rPr>
                <w:rFonts w:hint="eastAsia" w:ascii="新宋体" w:hAnsi="新宋体" w:eastAsia="新宋体" w:cs="新宋体"/>
                <w:i w:val="0"/>
                <w:color w:val="000000"/>
                <w:kern w:val="0"/>
                <w:sz w:val="16"/>
                <w:szCs w:val="16"/>
                <w:u w:val="none"/>
                <w:lang w:val="en-US" w:eastAsia="zh-CN" w:bidi="ar"/>
              </w:rPr>
              <w:t>190</w:t>
            </w:r>
          </w:p>
        </w:tc>
        <w:tc>
          <w:tcPr>
            <w:tcW w:w="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511E78">
            <w:pPr>
              <w:jc w:val="center"/>
              <w:rPr>
                <w:rFonts w:hint="eastAsia" w:asciiTheme="minorEastAsia" w:hAnsiTheme="minorEastAsia" w:eastAsiaTheme="minorEastAsia" w:cstheme="minorEastAsia"/>
                <w:i w:val="0"/>
                <w:color w:val="000000"/>
                <w:kern w:val="0"/>
                <w:sz w:val="11"/>
                <w:szCs w:val="11"/>
                <w:u w:val="none"/>
                <w:lang w:val="en-US" w:eastAsia="zh-CN" w:bidi="ar"/>
              </w:rPr>
            </w:pPr>
          </w:p>
        </w:tc>
        <w:tc>
          <w:tcPr>
            <w:tcW w:w="5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6E111">
            <w:pPr>
              <w:jc w:val="center"/>
              <w:rPr>
                <w:sz w:val="13"/>
                <w:szCs w:val="13"/>
              </w:rPr>
            </w:pPr>
          </w:p>
        </w:tc>
      </w:tr>
    </w:tbl>
    <w:p w14:paraId="302BC682">
      <w:pPr>
        <w:rPr>
          <w:rFonts w:hint="eastAsia"/>
          <w:lang w:val="en-US" w:eastAsia="zh-CN"/>
        </w:rPr>
      </w:pPr>
    </w:p>
    <w:p w14:paraId="3922268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after="0" w:line="600" w:lineRule="exact"/>
        <w:ind w:right="0" w:rightChars="0" w:firstLine="627" w:firstLineChars="200"/>
        <w:jc w:val="both"/>
        <w:textAlignment w:val="auto"/>
        <w:outlineLvl w:val="9"/>
        <w:rPr>
          <w:rFonts w:hint="default" w:ascii="Times New Roman" w:hAnsi="Times New Roman" w:eastAsia="楷体_GB2312" w:cs="Times New Roman"/>
          <w:b/>
          <w:spacing w:val="-4"/>
          <w:sz w:val="32"/>
          <w:szCs w:val="32"/>
          <w:highlight w:val="none"/>
          <w:lang w:val="en-US" w:eastAsia="zh-Hans"/>
        </w:rPr>
      </w:pPr>
      <w:r>
        <w:rPr>
          <w:rFonts w:hint="default" w:ascii="Times New Roman" w:hAnsi="Times New Roman" w:eastAsia="楷体_GB2312" w:cs="Times New Roman"/>
          <w:b/>
          <w:spacing w:val="-4"/>
          <w:sz w:val="32"/>
          <w:szCs w:val="32"/>
          <w:highlight w:val="none"/>
          <w:lang w:val="en-US" w:eastAsia="zh-Hans"/>
        </w:rPr>
        <w:t>二、财政衔接推进乡村振兴补助资金相关政策办法。</w:t>
      </w:r>
    </w:p>
    <w:p w14:paraId="11BF8AC4">
      <w:pPr>
        <w:widowControl/>
        <w:autoSpaceDE w:val="0"/>
        <w:autoSpaceDN w:val="0"/>
        <w:spacing w:line="560" w:lineRule="exact"/>
        <w:ind w:firstLine="640" w:firstLineChars="200"/>
        <w:jc w:val="left"/>
        <w:outlineLvl w:val="0"/>
        <w:rPr>
          <w:rFonts w:ascii="仿宋_GB2312" w:hAnsi="仿宋" w:eastAsia="仿宋_GB2312" w:cs="仿宋"/>
          <w:color w:val="000000"/>
          <w:kern w:val="0"/>
          <w:sz w:val="32"/>
          <w:szCs w:val="32"/>
          <w:lang w:bidi="ar"/>
        </w:rPr>
      </w:pPr>
      <w:r>
        <w:rPr>
          <w:rFonts w:hint="eastAsia" w:ascii="仿宋_GB2312" w:hAnsi="仿宋" w:eastAsia="仿宋_GB2312" w:cs="仿宋"/>
          <w:color w:val="000000"/>
          <w:kern w:val="0"/>
          <w:sz w:val="32"/>
          <w:szCs w:val="32"/>
          <w:lang w:bidi="ar"/>
        </w:rPr>
        <w:t>《昌吉回族自治州财政衔接推进乡村振兴补助资金管理办法》（昌州财农【2021】45号）文件已于2021年10月9日印发并施行，具体附下文。</w:t>
      </w:r>
    </w:p>
    <w:p w14:paraId="1C3FD8B4">
      <w:pPr>
        <w:tabs>
          <w:tab w:val="left" w:pos="3617"/>
        </w:tabs>
        <w:spacing w:before="0" w:line="600" w:lineRule="exact"/>
        <w:ind w:left="0" w:leftChars="0" w:firstLine="640" w:firstLineChars="200"/>
        <w:jc w:val="both"/>
        <w:outlineLvl w:val="9"/>
        <w:rPr>
          <w:rFonts w:hint="default" w:ascii="Times New Roman" w:hAnsi="Times New Roman" w:eastAsia="方正小标宋_GBK" w:cs="Times New Roman"/>
          <w:sz w:val="32"/>
          <w:szCs w:val="32"/>
          <w:highlight w:val="none"/>
          <w:lang w:val="en-US" w:eastAsia="zh-Hans"/>
        </w:rPr>
      </w:pPr>
    </w:p>
    <w:p w14:paraId="612A7D26">
      <w:pPr>
        <w:tabs>
          <w:tab w:val="left" w:pos="3617"/>
        </w:tabs>
        <w:spacing w:before="0" w:line="600" w:lineRule="exact"/>
        <w:ind w:left="0" w:leftChars="0" w:firstLine="640" w:firstLineChars="200"/>
        <w:jc w:val="both"/>
        <w:outlineLvl w:val="9"/>
        <w:rPr>
          <w:rFonts w:hint="default" w:ascii="Times New Roman" w:hAnsi="Times New Roman" w:eastAsia="方正小标宋_GBK" w:cs="Times New Roman"/>
          <w:sz w:val="32"/>
          <w:szCs w:val="32"/>
          <w:highlight w:val="none"/>
          <w:lang w:val="en-US" w:eastAsia="zh-Hans"/>
        </w:rPr>
      </w:pPr>
    </w:p>
    <w:p w14:paraId="27126B5F">
      <w:pPr>
        <w:pStyle w:val="6"/>
        <w:rPr>
          <w:rFonts w:hint="default" w:ascii="Times New Roman" w:hAnsi="Times New Roman" w:eastAsia="方正小标宋_GBK" w:cs="Times New Roman"/>
          <w:sz w:val="32"/>
          <w:szCs w:val="32"/>
          <w:highlight w:val="none"/>
          <w:lang w:val="en-US" w:eastAsia="zh-Hans"/>
        </w:rPr>
      </w:pPr>
    </w:p>
    <w:p w14:paraId="64C21480">
      <w:pPr>
        <w:rPr>
          <w:rFonts w:hint="default" w:ascii="Times New Roman" w:hAnsi="Times New Roman" w:eastAsia="方正小标宋_GBK" w:cs="Times New Roman"/>
          <w:sz w:val="32"/>
          <w:szCs w:val="32"/>
          <w:highlight w:val="none"/>
          <w:lang w:val="en-US" w:eastAsia="zh-Hans"/>
        </w:rPr>
      </w:pPr>
    </w:p>
    <w:p w14:paraId="3250B8E7">
      <w:pPr>
        <w:pStyle w:val="6"/>
        <w:rPr>
          <w:rFonts w:hint="default" w:ascii="Times New Roman" w:hAnsi="Times New Roman" w:eastAsia="方正小标宋_GBK" w:cs="Times New Roman"/>
          <w:sz w:val="32"/>
          <w:szCs w:val="32"/>
          <w:highlight w:val="none"/>
          <w:lang w:val="en-US" w:eastAsia="zh-Hans"/>
        </w:rPr>
      </w:pPr>
    </w:p>
    <w:p w14:paraId="1406DF7B">
      <w:pPr>
        <w:rPr>
          <w:rFonts w:hint="default" w:ascii="Times New Roman" w:hAnsi="Times New Roman" w:eastAsia="方正小标宋_GBK" w:cs="Times New Roman"/>
          <w:sz w:val="32"/>
          <w:szCs w:val="32"/>
          <w:highlight w:val="none"/>
          <w:lang w:val="en-US" w:eastAsia="zh-Hans"/>
        </w:rPr>
      </w:pPr>
      <w:r>
        <w:rPr>
          <w:rFonts w:hint="eastAsia"/>
        </w:rPr>
        <w:drawing>
          <wp:inline distT="0" distB="0" distL="114300" distR="114300">
            <wp:extent cx="5266690" cy="7465060"/>
            <wp:effectExtent l="0" t="0" r="10160" b="2540"/>
            <wp:docPr id="4" name="图片 1" descr="推进乡村振兴衔接资金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推进乡村振兴衔接资金_页面_1"/>
                    <pic:cNvPicPr>
                      <a:picLocks noChangeAspect="1"/>
                    </pic:cNvPicPr>
                  </pic:nvPicPr>
                  <pic:blipFill>
                    <a:blip r:embed="rId7"/>
                    <a:stretch>
                      <a:fillRect/>
                    </a:stretch>
                  </pic:blipFill>
                  <pic:spPr>
                    <a:xfrm>
                      <a:off x="0" y="0"/>
                      <a:ext cx="5266690" cy="7465060"/>
                    </a:xfrm>
                    <a:prstGeom prst="rect">
                      <a:avLst/>
                    </a:prstGeom>
                    <a:noFill/>
                    <a:ln>
                      <a:noFill/>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66690" cy="7465060"/>
            <wp:effectExtent l="9525" t="9525" r="19685" b="12065"/>
            <wp:docPr id="7" name="图片 2" descr="推进乡村振兴衔接资金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推进乡村振兴衔接资金_页面_2"/>
                    <pic:cNvPicPr>
                      <a:picLocks noChangeAspect="1"/>
                    </pic:cNvPicPr>
                  </pic:nvPicPr>
                  <pic:blipFill>
                    <a:blip r:embed="rId8"/>
                    <a:stretch>
                      <a:fillRect/>
                    </a:stretch>
                  </pic:blipFill>
                  <pic:spPr>
                    <a:xfrm>
                      <a:off x="0" y="0"/>
                      <a:ext cx="5266690" cy="7465060"/>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12" name="图片 3" descr="推进乡村振兴衔接资金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推进乡村振兴衔接资金_页面_3"/>
                    <pic:cNvPicPr>
                      <a:picLocks noChangeAspect="1"/>
                    </pic:cNvPicPr>
                  </pic:nvPicPr>
                  <pic:blipFill>
                    <a:blip r:embed="rId9"/>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66690" cy="7491095"/>
            <wp:effectExtent l="9525" t="9525" r="19685" b="24130"/>
            <wp:docPr id="8" name="图片 4" descr="推进乡村振兴衔接资金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推进乡村振兴衔接资金_页面_4"/>
                    <pic:cNvPicPr>
                      <a:picLocks noChangeAspect="1"/>
                    </pic:cNvPicPr>
                  </pic:nvPicPr>
                  <pic:blipFill>
                    <a:blip r:embed="rId10"/>
                    <a:stretch>
                      <a:fillRect/>
                    </a:stretch>
                  </pic:blipFill>
                  <pic:spPr>
                    <a:xfrm>
                      <a:off x="0" y="0"/>
                      <a:ext cx="5266690" cy="749109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9" name="图片 5" descr="推进乡村振兴衔接资金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推进乡村振兴衔接资金_页面_5"/>
                    <pic:cNvPicPr>
                      <a:picLocks noChangeAspect="1"/>
                    </pic:cNvPicPr>
                  </pic:nvPicPr>
                  <pic:blipFill>
                    <a:blip r:embed="rId11"/>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10" name="图片 6" descr="推进乡村振兴衔接资金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推进乡村振兴衔接资金_页面_6"/>
                    <pic:cNvPicPr>
                      <a:picLocks noChangeAspect="1"/>
                    </pic:cNvPicPr>
                  </pic:nvPicPr>
                  <pic:blipFill>
                    <a:blip r:embed="rId12"/>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11" name="图片 7" descr="推进乡村振兴衔接资金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推进乡村振兴衔接资金_页面_7"/>
                    <pic:cNvPicPr>
                      <a:picLocks noChangeAspect="1"/>
                    </pic:cNvPicPr>
                  </pic:nvPicPr>
                  <pic:blipFill>
                    <a:blip r:embed="rId13"/>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534275"/>
            <wp:effectExtent l="9525" t="9525" r="15240" b="19050"/>
            <wp:docPr id="6" name="图片 8" descr="推进乡村振兴衔接资金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推进乡村振兴衔接资金_页面_8"/>
                    <pic:cNvPicPr>
                      <a:picLocks noChangeAspect="1"/>
                    </pic:cNvPicPr>
                  </pic:nvPicPr>
                  <pic:blipFill>
                    <a:blip r:embed="rId14"/>
                    <a:stretch>
                      <a:fillRect/>
                    </a:stretch>
                  </pic:blipFill>
                  <pic:spPr>
                    <a:xfrm>
                      <a:off x="0" y="0"/>
                      <a:ext cx="5271135" cy="7534275"/>
                    </a:xfrm>
                    <a:prstGeom prst="rect">
                      <a:avLst/>
                    </a:prstGeom>
                    <a:noFill/>
                    <a:ln w="9525" cap="flat" cmpd="sng">
                      <a:solidFill>
                        <a:srgbClr val="000000"/>
                      </a:solidFill>
                      <a:prstDash val="solid"/>
                      <a:round/>
                      <a:headEnd type="none" w="med" len="med"/>
                      <a:tailEnd type="none" w="med" len="med"/>
                    </a:ln>
                  </pic:spPr>
                </pic:pic>
              </a:graphicData>
            </a:graphic>
          </wp:inline>
        </w:drawing>
      </w:r>
      <w:r>
        <w:rPr>
          <w:rFonts w:hint="eastAsia" w:ascii="仿宋_GB2312" w:hAnsi="仿宋" w:eastAsia="仿宋_GB2312" w:cs="仿宋"/>
          <w:color w:val="000000"/>
          <w:kern w:val="0"/>
          <w:sz w:val="32"/>
          <w:szCs w:val="32"/>
        </w:rPr>
        <w:drawing>
          <wp:inline distT="0" distB="0" distL="114300" distR="114300">
            <wp:extent cx="5271135" cy="7171055"/>
            <wp:effectExtent l="9525" t="9525" r="15240" b="20320"/>
            <wp:docPr id="13" name="图片 9" descr="推进乡村振兴衔接资金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推进乡村振兴衔接资金_页面_9"/>
                    <pic:cNvPicPr>
                      <a:picLocks noChangeAspect="1"/>
                    </pic:cNvPicPr>
                  </pic:nvPicPr>
                  <pic:blipFill>
                    <a:blip r:embed="rId15"/>
                    <a:srcRect b="4820"/>
                    <a:stretch>
                      <a:fillRect/>
                    </a:stretch>
                  </pic:blipFill>
                  <pic:spPr>
                    <a:xfrm>
                      <a:off x="0" y="0"/>
                      <a:ext cx="5271135" cy="717105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5E5F90CE">
      <w:pPr>
        <w:pStyle w:val="6"/>
        <w:rPr>
          <w:rFonts w:hint="default" w:ascii="Times New Roman" w:hAnsi="Times New Roman" w:eastAsia="方正小标宋_GBK" w:cs="Times New Roman"/>
          <w:sz w:val="32"/>
          <w:szCs w:val="32"/>
          <w:highlight w:val="none"/>
          <w:lang w:val="en-US" w:eastAsia="zh-Hans"/>
        </w:rPr>
      </w:pPr>
    </w:p>
    <w:p w14:paraId="102F594B">
      <w:pPr>
        <w:rPr>
          <w:rFonts w:hint="default" w:ascii="Times New Roman" w:hAnsi="Times New Roman" w:eastAsia="方正小标宋_GBK" w:cs="Times New Roman"/>
          <w:sz w:val="32"/>
          <w:szCs w:val="32"/>
          <w:highlight w:val="none"/>
          <w:lang w:val="en-US" w:eastAsia="zh-Hans"/>
        </w:rPr>
      </w:pPr>
    </w:p>
    <w:p w14:paraId="57EF52A8">
      <w:pPr>
        <w:pStyle w:val="6"/>
        <w:rPr>
          <w:rFonts w:hint="default"/>
          <w:lang w:val="en-US" w:eastAsia="zh-Hans"/>
        </w:rPr>
      </w:pPr>
    </w:p>
    <w:p w14:paraId="4F179909">
      <w:pPr>
        <w:keepNext w:val="0"/>
        <w:keepLines w:val="0"/>
        <w:pageBreakBefore w:val="0"/>
        <w:widowControl w:val="0"/>
        <w:kinsoku/>
        <w:wordWrap/>
        <w:overflowPunct/>
        <w:topLinePunct w:val="0"/>
        <w:autoSpaceDE/>
        <w:autoSpaceDN/>
        <w:bidi w:val="0"/>
        <w:spacing w:line="600" w:lineRule="exact"/>
        <w:ind w:firstLine="1280" w:firstLineChars="400"/>
        <w:jc w:val="both"/>
        <w:textAlignment w:val="auto"/>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第七部分 本级汇总的预算绩效情况说明</w:t>
      </w:r>
    </w:p>
    <w:p w14:paraId="4535725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一、工作开展情况</w:t>
      </w:r>
    </w:p>
    <w:p w14:paraId="5F2A5074">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（一）</w:t>
      </w:r>
      <w:r>
        <w:rPr>
          <w:rFonts w:hint="eastAsia" w:ascii="楷体_GB2312" w:hAnsi="楷体_GB2312" w:eastAsia="楷体_GB2312" w:cs="楷体_GB2312"/>
          <w:b/>
          <w:bCs/>
          <w:sz w:val="32"/>
          <w:szCs w:val="32"/>
          <w:highlight w:val="none"/>
          <w:lang w:val="en-US" w:eastAsia="zh-CN"/>
        </w:rPr>
        <w:t>夯实预算绩效管理基础。</w:t>
      </w:r>
      <w:r>
        <w:rPr>
          <w:rFonts w:hint="eastAsia" w:ascii="仿宋_GB2312" w:hAnsi="仿宋_GB2312" w:eastAsia="仿宋_GB2312" w:cs="仿宋_GB2312"/>
          <w:sz w:val="32"/>
          <w:szCs w:val="32"/>
          <w:lang w:val="en-US" w:eastAsia="zh-CN"/>
        </w:rPr>
        <w:t>玛纳斯县充分利用预算管理一体化系统与财政绩效管理信息系统，加强项目绩效目标编报指导，细化预算绩效目标审核。对各部门单位申报的预算项目全面进行梳理，对无具体绩效内容或绩效指标填报不够细化的项目，退回项目实施单位完善，提高绩效目标编制的准确性、科学性。加大信息宣传力度，认真落实全面实施预算绩效管理总结考核工作。</w:t>
      </w:r>
      <w:r>
        <w:rPr>
          <w:rFonts w:hint="eastAsia" w:ascii="仿宋_GB2312" w:hAnsi="仿宋_GB2312" w:eastAsia="仿宋_GB2312" w:cs="仿宋_GB2312"/>
          <w:sz w:val="32"/>
          <w:szCs w:val="32"/>
          <w:lang w:val="en-US" w:eastAsia="zh-Hans"/>
        </w:rPr>
        <w:t>建立健全</w:t>
      </w:r>
      <w:r>
        <w:rPr>
          <w:rFonts w:hint="eastAsia" w:ascii="仿宋_GB2312" w:hAnsi="仿宋_GB2312" w:eastAsia="仿宋_GB2312" w:cs="仿宋_GB2312"/>
          <w:sz w:val="32"/>
          <w:szCs w:val="32"/>
          <w:lang w:val="en-US" w:eastAsia="zh-CN"/>
        </w:rPr>
        <w:t>预算绩效管理</w:t>
      </w:r>
      <w:r>
        <w:rPr>
          <w:rFonts w:hint="eastAsia" w:ascii="仿宋_GB2312" w:hAnsi="仿宋_GB2312" w:eastAsia="仿宋_GB2312" w:cs="仿宋_GB2312"/>
          <w:sz w:val="32"/>
          <w:szCs w:val="32"/>
          <w:lang w:val="en-US" w:eastAsia="zh-Hans"/>
        </w:rPr>
        <w:t>工作台账</w:t>
      </w:r>
      <w:r>
        <w:rPr>
          <w:rFonts w:hint="default" w:ascii="仿宋_GB2312" w:hAnsi="仿宋_GB2312" w:eastAsia="仿宋_GB2312" w:cs="仿宋_GB2312"/>
          <w:sz w:val="32"/>
          <w:szCs w:val="32"/>
          <w:lang w:val="en-US" w:eastAsia="zh-Hans"/>
        </w:rPr>
        <w:t>，</w:t>
      </w:r>
      <w:r>
        <w:rPr>
          <w:rFonts w:hint="eastAsia" w:ascii="仿宋_GB2312" w:hAnsi="仿宋_GB2312" w:eastAsia="仿宋_GB2312" w:cs="仿宋_GB2312"/>
          <w:sz w:val="32"/>
          <w:szCs w:val="32"/>
          <w:lang w:val="en-US" w:eastAsia="zh-CN"/>
        </w:rPr>
        <w:t>对项目</w:t>
      </w:r>
      <w:r>
        <w:rPr>
          <w:rFonts w:hint="eastAsia" w:ascii="仿宋_GB2312" w:hAnsi="仿宋_GB2312" w:eastAsia="仿宋_GB2312" w:cs="仿宋_GB2312"/>
          <w:sz w:val="32"/>
          <w:szCs w:val="32"/>
          <w:lang w:val="en-US" w:eastAsia="zh-Hans"/>
        </w:rPr>
        <w:t>进行实时跟踪</w:t>
      </w:r>
      <w:r>
        <w:rPr>
          <w:rFonts w:hint="default" w:ascii="仿宋_GB2312" w:hAnsi="仿宋_GB2312" w:eastAsia="仿宋_GB2312" w:cs="仿宋_GB2312"/>
          <w:sz w:val="32"/>
          <w:szCs w:val="32"/>
          <w:lang w:val="en-US" w:eastAsia="zh-Hans"/>
        </w:rPr>
        <w:t>，</w:t>
      </w:r>
      <w:r>
        <w:rPr>
          <w:rFonts w:hint="eastAsia" w:ascii="仿宋_GB2312" w:hAnsi="仿宋_GB2312" w:eastAsia="仿宋_GB2312" w:cs="仿宋_GB2312"/>
          <w:sz w:val="32"/>
          <w:szCs w:val="32"/>
          <w:lang w:val="en-US" w:eastAsia="zh-CN"/>
        </w:rPr>
        <w:t>动态掌握资金执行进度与项目实施进展的匹配度，确保每一笔预算支出都精准对接项目需求。</w:t>
      </w:r>
    </w:p>
    <w:p w14:paraId="68EC6048">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kern w:val="2"/>
          <w:sz w:val="32"/>
          <w:szCs w:val="32"/>
          <w:lang w:val="en-US" w:eastAsia="zh-CN" w:bidi="ar-SA"/>
        </w:rPr>
        <w:t>（二）严守预算编制源头管控。</w:t>
      </w:r>
      <w:r>
        <w:rPr>
          <w:rFonts w:hint="eastAsia" w:ascii="仿宋_GB2312" w:hAnsi="仿宋_GB2312" w:eastAsia="仿宋_GB2312" w:cs="仿宋_GB2312"/>
          <w:sz w:val="32"/>
          <w:szCs w:val="32"/>
          <w:lang w:val="en-US" w:eastAsia="zh-CN"/>
        </w:rPr>
        <w:t>预算编制阶段即锚定绩效导向，所有纳入预算的项目均需设定清晰明确、量化可测、务实可行的绩效目标。对年初部门预算涵盖的165个项目，涉及资金10.91</w:t>
      </w:r>
      <w:r>
        <w:rPr>
          <w:rFonts w:hint="eastAsia" w:ascii="仿宋_GB2312" w:hAnsi="仿宋_GB2312" w:eastAsia="仿宋_GB2312" w:cs="仿宋_GB2312"/>
          <w:sz w:val="32"/>
          <w:szCs w:val="32"/>
          <w:highlight w:val="none"/>
          <w:lang w:val="en-US" w:eastAsia="zh-CN"/>
        </w:rPr>
        <w:t>亿元及94家预算单位的整体绩效目标，涉及金额32.76亿元，全面</w:t>
      </w:r>
      <w:r>
        <w:rPr>
          <w:rFonts w:hint="eastAsia" w:ascii="仿宋_GB2312" w:hAnsi="仿宋_GB2312" w:eastAsia="仿宋_GB2312" w:cs="仿宋_GB2312"/>
          <w:sz w:val="32"/>
          <w:szCs w:val="32"/>
          <w:lang w:val="en-US" w:eastAsia="zh-CN"/>
        </w:rPr>
        <w:t>完成绩效目标编制工作，严格落实绩效目标与预算“同步申报、同步</w:t>
      </w:r>
      <w:r>
        <w:rPr>
          <w:rFonts w:hint="eastAsia" w:ascii="仿宋_GB2312" w:hAnsi="仿宋_GB2312" w:eastAsia="仿宋_GB2312" w:cs="仿宋_GB2312"/>
          <w:sz w:val="32"/>
          <w:szCs w:val="32"/>
          <w:highlight w:val="none"/>
          <w:lang w:val="en-US" w:eastAsia="zh-CN"/>
        </w:rPr>
        <w:t>审核”</w:t>
      </w:r>
      <w:r>
        <w:rPr>
          <w:rFonts w:hint="eastAsia" w:ascii="仿宋_GB2312" w:hAnsi="仿宋_GB2312" w:eastAsia="仿宋_GB2312" w:cs="仿宋_GB2312"/>
          <w:sz w:val="32"/>
          <w:szCs w:val="32"/>
          <w:lang w:val="en-US" w:eastAsia="zh-CN"/>
        </w:rPr>
        <w:t>机制，引导预算编制规范化、高效化推进，确保财政资金分配精准对接需求、科学配置资源。同时，聘请第三方专业机构协同财政部门开展专业化审核，精准校验绩效目标与单位核心任务的契合度，保障目标设定兼具合理性与可实现性，筑牢预算绩效管理源头根基。</w:t>
      </w:r>
    </w:p>
    <w:p w14:paraId="55C625E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（三）强化全过程跟踪督导。</w:t>
      </w:r>
      <w:r>
        <w:rPr>
          <w:rFonts w:hint="eastAsia" w:ascii="仿宋_GB2312" w:hAnsi="仿宋_GB2312" w:eastAsia="仿宋_GB2312" w:cs="仿宋_GB2312"/>
          <w:sz w:val="32"/>
          <w:szCs w:val="32"/>
          <w:lang w:val="en-US" w:eastAsia="zh-CN"/>
        </w:rPr>
        <w:t>严格遵循“全面覆盖、突出重点”原则，对项目绩效</w:t>
      </w:r>
      <w:r>
        <w:rPr>
          <w:rFonts w:hint="eastAsia" w:ascii="仿宋_GB2312" w:hAnsi="仿宋_GB2312" w:eastAsia="仿宋_GB2312" w:cs="仿宋_GB2312"/>
          <w:sz w:val="32"/>
          <w:szCs w:val="32"/>
          <w:highlight w:val="none"/>
          <w:lang w:val="en-US" w:eastAsia="zh-CN"/>
        </w:rPr>
        <w:t>目标完成率与</w:t>
      </w:r>
      <w:r>
        <w:rPr>
          <w:rFonts w:hint="eastAsia" w:ascii="仿宋_GB2312" w:hAnsi="仿宋_GB2312" w:eastAsia="仿宋_GB2312" w:cs="仿宋_GB2312"/>
          <w:sz w:val="32"/>
          <w:szCs w:val="32"/>
          <w:lang w:val="en-US" w:eastAsia="zh-CN"/>
        </w:rPr>
        <w:t>预算执行进度实施“双同步”监控，以5月、8月为关键监控节点，累计对全县210个项目，涉及资金11.94亿元，开展全流程预算绩效监控，动态追踪绩效目标推进态势、资金支出进度、项目实施进展等核心情况。针对监控中发现偏离绩效目标的51个项目，精准启用“黄标预警、红标督办”机制，深入剖析预算执</w:t>
      </w:r>
      <w:r>
        <w:rPr>
          <w:rFonts w:hint="eastAsia" w:ascii="仿宋_GB2312" w:hAnsi="仿宋_GB2312" w:eastAsia="仿宋_GB2312" w:cs="仿宋_GB2312"/>
          <w:sz w:val="32"/>
          <w:szCs w:val="32"/>
          <w:highlight w:val="none"/>
          <w:lang w:val="en-US" w:eastAsia="zh-CN"/>
        </w:rPr>
        <w:t>行滞后、绩效目标未达预期的原因，</w:t>
      </w:r>
      <w:r>
        <w:rPr>
          <w:rFonts w:hint="eastAsia" w:ascii="仿宋_GB2312" w:hAnsi="仿宋_GB2312" w:eastAsia="仿宋_GB2312" w:cs="仿宋_GB2312"/>
          <w:sz w:val="32"/>
          <w:szCs w:val="32"/>
          <w:lang w:val="en-US" w:eastAsia="zh-CN"/>
        </w:rPr>
        <w:t>明确时限、压实责任，推动问题整改到位。</w:t>
      </w:r>
    </w:p>
    <w:p w14:paraId="4FE84076">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highlight w:val="none"/>
          <w:lang w:val="en-US" w:eastAsia="zh-CN"/>
        </w:rPr>
        <w:t>（四）加强真实性核查力度。</w:t>
      </w:r>
      <w:r>
        <w:rPr>
          <w:rFonts w:hint="eastAsia" w:ascii="仿宋_GB2312" w:hAnsi="仿宋_GB2312" w:eastAsia="仿宋_GB2312" w:cs="仿宋_GB2312"/>
          <w:sz w:val="32"/>
          <w:szCs w:val="32"/>
          <w:highlight w:val="none"/>
          <w:lang w:val="en-US" w:eastAsia="zh-CN"/>
        </w:rPr>
        <w:t>结合州绩效评价中心推送核查的2024年13个项目自评、涉及资金2.45亿元以及2025年4个项目监控、涉及资金0.4亿元进行真实性核查，重点</w:t>
      </w:r>
      <w:r>
        <w:rPr>
          <w:rFonts w:hint="eastAsia" w:ascii="仿宋_GB2312" w:hAnsi="仿宋_GB2312" w:eastAsia="仿宋_GB2312" w:cs="仿宋_GB2312"/>
          <w:sz w:val="32"/>
          <w:szCs w:val="32"/>
          <w:lang w:val="en-US" w:eastAsia="zh-CN"/>
        </w:rPr>
        <w:t>核查绩效目标完成度、预算执行进度及项目实施成效，深入剖析指标设置不科学、佐证资料不充分等典型问题，保证填报数据真实性、准确性。</w:t>
      </w:r>
    </w:p>
    <w:p w14:paraId="3790C1C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lang w:val="en-US" w:eastAsia="zh-CN"/>
        </w:rPr>
        <w:t>（五）注重事后绩效评价。</w:t>
      </w:r>
      <w:r>
        <w:rPr>
          <w:rFonts w:hint="eastAsia" w:ascii="仿宋_GB2312" w:hAnsi="仿宋_GB2312" w:eastAsia="仿宋_GB2312" w:cs="仿宋_GB2312"/>
          <w:sz w:val="32"/>
          <w:szCs w:val="32"/>
          <w:lang w:val="en-US" w:eastAsia="zh-CN"/>
        </w:rPr>
        <w:t>按照全过程预</w:t>
      </w:r>
      <w:r>
        <w:rPr>
          <w:rFonts w:hint="eastAsia" w:ascii="仿宋_GB2312" w:hAnsi="仿宋_GB2312" w:eastAsia="仿宋_GB2312" w:cs="仿宋_GB2312"/>
          <w:sz w:val="32"/>
          <w:szCs w:val="32"/>
          <w:highlight w:val="none"/>
          <w:lang w:val="en-US" w:eastAsia="zh-CN"/>
        </w:rPr>
        <w:t>算绩效管理的要求，以单位自评为基础、部门评价为主体、财政评价为引领，扎实开展绩效评价工作，让项目执行单位从被动接受考核转向主动自我审视。完成全县2024年度106家部门整体支出绩效评价和572个项目、涉及资金16.79亿元进行单位自评，并从中选取73个项目开展部门评价，评价结果为71个优、1个良、1个中。</w:t>
      </w:r>
    </w:p>
    <w:p w14:paraId="49252465">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lang w:val="en-US" w:eastAsia="zh-CN"/>
        </w:rPr>
        <w:t>（六）开展重点项目绩效评价。</w:t>
      </w:r>
      <w:r>
        <w:rPr>
          <w:rFonts w:hint="eastAsia" w:ascii="仿宋_GB2312" w:hAnsi="仿宋_GB2312" w:eastAsia="仿宋_GB2312" w:cs="仿宋_GB2312"/>
          <w:sz w:val="32"/>
          <w:szCs w:val="32"/>
          <w:lang w:val="en-US" w:eastAsia="zh-CN"/>
        </w:rPr>
        <w:t>2025年，在常态化绩效运行监控的基础上，聚焦县委、县人民政府重点关注、社会群众关心的项目，开展2024年财政重点绩效评价工作。</w:t>
      </w:r>
      <w:r>
        <w:rPr>
          <w:rFonts w:hint="eastAsia" w:ascii="仿宋_GB2312" w:hAnsi="仿宋_GB2312" w:eastAsia="仿宋_GB2312" w:cs="仿宋_GB2312"/>
          <w:sz w:val="32"/>
          <w:szCs w:val="32"/>
          <w:highlight w:val="none"/>
          <w:lang w:val="en-US" w:eastAsia="zh-CN"/>
        </w:rPr>
        <w:t>重点绩效评价</w:t>
      </w:r>
      <w:r>
        <w:rPr>
          <w:rFonts w:hint="eastAsia" w:ascii="仿宋_GB2312" w:hAnsi="仿宋_GB2312" w:eastAsia="仿宋_GB2312" w:cs="仿宋_GB2312"/>
          <w:sz w:val="32"/>
          <w:szCs w:val="32"/>
          <w:lang w:val="en-US" w:eastAsia="zh-CN"/>
        </w:rPr>
        <w:t>选取</w:t>
      </w:r>
      <w:r>
        <w:rPr>
          <w:rFonts w:hint="eastAsia" w:ascii="仿宋_GB2312" w:hAnsi="仿宋_GB2312" w:eastAsia="仿宋_GB2312" w:cs="仿宋_GB2312"/>
          <w:sz w:val="32"/>
          <w:szCs w:val="32"/>
          <w:highlight w:val="none"/>
          <w:lang w:val="en-US" w:eastAsia="zh-CN"/>
        </w:rPr>
        <w:t>2024年4个项目及1个部门整体、涉及预算资金0.29亿元进行开展，</w:t>
      </w:r>
      <w:r>
        <w:rPr>
          <w:rFonts w:hint="eastAsia" w:ascii="仿宋_GB2312" w:hAnsi="仿宋_GB2312" w:eastAsia="仿宋_GB2312" w:cs="仿宋_GB2312"/>
          <w:sz w:val="32"/>
          <w:szCs w:val="32"/>
          <w:lang w:val="en-US" w:eastAsia="zh-CN"/>
        </w:rPr>
        <w:t>涵盖基本民生、基础设施、乡村振兴等领域，委托第三方机构开展评价，</w:t>
      </w:r>
      <w:r>
        <w:rPr>
          <w:rFonts w:hint="eastAsia" w:ascii="仿宋_GB2312" w:hAnsi="仿宋_GB2312" w:eastAsia="仿宋_GB2312" w:cs="仿宋_GB2312"/>
          <w:sz w:val="32"/>
          <w:szCs w:val="32"/>
          <w:highlight w:val="none"/>
          <w:lang w:val="en-US" w:eastAsia="zh-CN"/>
        </w:rPr>
        <w:t>出具综合评价报告，并在</w:t>
      </w:r>
      <w:r>
        <w:rPr>
          <w:rFonts w:hint="eastAsia" w:ascii="仿宋_GB2312" w:hAnsi="仿宋_GB2312" w:eastAsia="仿宋_GB2312" w:cs="仿宋_GB2312"/>
          <w:sz w:val="32"/>
          <w:szCs w:val="32"/>
          <w:lang w:val="en-US" w:eastAsia="zh-CN"/>
        </w:rPr>
        <w:t>玛纳斯县人民政府门户网站公开</w:t>
      </w:r>
      <w:r>
        <w:rPr>
          <w:rFonts w:hint="eastAsia" w:ascii="仿宋_GB2312" w:hAnsi="仿宋_GB2312" w:eastAsia="仿宋_GB2312" w:cs="仿宋_GB2312"/>
          <w:sz w:val="32"/>
          <w:szCs w:val="32"/>
          <w:highlight w:val="none"/>
          <w:lang w:val="en-US" w:eastAsia="zh-CN"/>
        </w:rPr>
        <w:t>。</w:t>
      </w:r>
    </w:p>
    <w:p w14:paraId="351AB4D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（七）推进预算绩效信息公开工作。</w:t>
      </w:r>
      <w:r>
        <w:rPr>
          <w:rFonts w:hint="eastAsia" w:ascii="仿宋_GB2312" w:hAnsi="仿宋_GB2312" w:eastAsia="仿宋_GB2312" w:cs="仿宋_GB2312"/>
          <w:sz w:val="32"/>
          <w:szCs w:val="32"/>
          <w:lang w:val="en-US" w:eastAsia="zh-CN"/>
        </w:rPr>
        <w:t>坚持“公开为常态，不公开为例外”的原则，我县将审核后的2025年项目绩效目标和2025年部门整体绩效目标随部门预算，同步在玛纳斯县人民政府门户网站全面公开。进一步提高各部门单位对财政信息公开重要性的认识，主动接受社会各界监督，以公开促规范、以监督提效能。</w:t>
      </w:r>
    </w:p>
    <w:p w14:paraId="55C08414">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二、下一步努力方向及工作措施</w:t>
      </w:r>
    </w:p>
    <w:p w14:paraId="1EB86C5F">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（一）预算绩效管理责任意识需加强。</w:t>
      </w:r>
      <w:r>
        <w:rPr>
          <w:rFonts w:hint="eastAsia" w:ascii="仿宋_GB2312" w:hAnsi="仿宋_GB2312" w:eastAsia="仿宋_GB2312" w:cs="仿宋_GB2312"/>
          <w:sz w:val="32"/>
          <w:szCs w:val="32"/>
          <w:highlight w:val="none"/>
          <w:lang w:val="en-US" w:eastAsia="zh-CN"/>
        </w:rPr>
        <w:t>在推进预算绩效管理过程中，出现部分单位对项目绩效目标设定的较为笼统、空泛，与部门核心职能、项目规划关联度不高等问题。综其原因是部门单位对项目“钱要花出什么效果”谋划不深，这种“重投入、轻管理”的惯性思维，影响了财政资金的使用效益。</w:t>
      </w:r>
    </w:p>
    <w:p w14:paraId="335FD84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（二）预算绩效评价结果应用难以突破。</w:t>
      </w:r>
      <w:r>
        <w:rPr>
          <w:rFonts w:hint="eastAsia" w:ascii="仿宋_GB2312" w:hAnsi="仿宋_GB2312" w:eastAsia="仿宋_GB2312" w:cs="仿宋_GB2312"/>
          <w:sz w:val="32"/>
          <w:szCs w:val="32"/>
          <w:highlight w:val="none"/>
          <w:lang w:val="en-US" w:eastAsia="zh-CN"/>
        </w:rPr>
        <w:t>预算单位对财政绩效评价结果的应用仍停留在发现问题、反馈整改的层面，对发现的问题不够重视；部门单位在年度绩效自评时，存在总结成绩多、剖析问题少的情况，绩效评价结果难以运用到完善管理制度、改进管理措施中，导致评价结果的应用缺乏跟踪监督、责任追究等刚性约束。</w:t>
      </w:r>
    </w:p>
    <w:p w14:paraId="7F4E7946">
      <w:pPr>
        <w:keepNext w:val="0"/>
        <w:keepLines w:val="0"/>
        <w:pageBreakBefore w:val="0"/>
        <w:kinsoku/>
        <w:wordWrap/>
        <w:overflowPunct/>
        <w:topLinePunct w:val="0"/>
        <w:autoSpaceDE w:val="0"/>
        <w:autoSpaceDN w:val="0"/>
        <w:bidi w:val="0"/>
        <w:adjustRightInd/>
        <w:snapToGrid/>
        <w:spacing w:before="0" w:after="0" w:line="600" w:lineRule="exact"/>
        <w:ind w:right="0" w:rightChars="0" w:firstLine="643" w:firstLineChars="200"/>
        <w:jc w:val="both"/>
        <w:textAlignment w:val="auto"/>
        <w:rPr>
          <w:rFonts w:hint="default" w:ascii="Times New Roman" w:hAnsi="Times New Roman" w:eastAsia="方正小标宋_GBK" w:cs="Times New Roman"/>
          <w:b/>
          <w:sz w:val="32"/>
          <w:highlight w:val="none"/>
        </w:rPr>
      </w:pPr>
    </w:p>
    <w:p w14:paraId="7CD8A010">
      <w:pPr>
        <w:widowControl w:val="0"/>
        <w:spacing w:line="600" w:lineRule="exact"/>
        <w:ind w:firstLine="0" w:firstLineChars="0"/>
        <w:jc w:val="center"/>
        <w:outlineLvl w:val="9"/>
        <w:rPr>
          <w:rFonts w:hint="default" w:ascii="Times New Roman" w:hAnsi="Times New Roman" w:eastAsia="黑体" w:cs="Times New Roman"/>
          <w:kern w:val="0"/>
          <w:sz w:val="32"/>
          <w:szCs w:val="32"/>
          <w:highlight w:val="none"/>
          <w:lang w:val="en-US" w:eastAsia="zh-Hans"/>
        </w:rPr>
      </w:pPr>
      <w:r>
        <w:rPr>
          <w:rFonts w:hint="default" w:ascii="Times New Roman" w:hAnsi="Times New Roman" w:eastAsia="黑体" w:cs="Times New Roman"/>
          <w:kern w:val="0"/>
          <w:sz w:val="32"/>
          <w:szCs w:val="32"/>
          <w:highlight w:val="none"/>
          <w:lang w:val="en-US" w:eastAsia="zh-Hans"/>
        </w:rPr>
        <w:t>第八部分 其他情况说明</w:t>
      </w:r>
    </w:p>
    <w:p w14:paraId="5244AC2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无其他需要说明的情况</w:t>
      </w:r>
      <w:r>
        <w:rPr>
          <w:rFonts w:hint="eastAsia" w:ascii="仿宋_GB2312" w:hAnsi="仿宋_GB2312" w:eastAsia="仿宋_GB2312" w:cs="仿宋_GB2312"/>
          <w:sz w:val="32"/>
          <w:szCs w:val="32"/>
          <w:lang w:eastAsia="zh-CN"/>
        </w:rPr>
        <w:t>。</w:t>
      </w:r>
    </w:p>
    <w:p w14:paraId="109412D1">
      <w:pPr>
        <w:spacing w:line="560" w:lineRule="exact"/>
        <w:rPr>
          <w:rFonts w:hint="default" w:ascii="Times New Roman" w:hAnsi="Times New Roman" w:eastAsia="仿宋_GB2312" w:cs="Times New Roman"/>
          <w:vanish w:val="0"/>
          <w:sz w:val="28"/>
          <w:szCs w:val="28"/>
          <w:highlight w:val="none"/>
          <w:lang w:eastAsia="zh-CN"/>
        </w:rPr>
      </w:pPr>
    </w:p>
    <w:p w14:paraId="61196684">
      <w:pPr>
        <w:spacing w:line="560" w:lineRule="exact"/>
        <w:rPr>
          <w:rFonts w:hint="default" w:ascii="Times New Roman" w:hAnsi="Times New Roman" w:eastAsia="仿宋_GB2312" w:cs="Times New Roman"/>
          <w:vanish w:val="0"/>
          <w:sz w:val="28"/>
          <w:szCs w:val="28"/>
          <w:highlight w:val="none"/>
          <w:lang w:eastAsia="zh-CN"/>
        </w:rPr>
      </w:pPr>
    </w:p>
    <w:p w14:paraId="4EA73116">
      <w:pPr>
        <w:rPr>
          <w:rFonts w:hint="default" w:ascii="Times New Roman" w:hAnsi="Times New Roman" w:cs="Times New Roman"/>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NEU-BZ">
    <w:altName w:val="宋体"/>
    <w:panose1 w:val="00000000000000000000"/>
    <w:charset w:val="86"/>
    <w:family w:val="script"/>
    <w:pitch w:val="default"/>
    <w:sig w:usb0="00000000" w:usb1="00000000" w:usb2="05000016" w:usb3="00000008" w:csb0="00040001"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FF61">
    <w:pPr>
      <w:pStyle w:val="9"/>
      <w:jc w:val="right"/>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10C81DE">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510C81DE">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- 9 -</w:t>
                    </w:r>
                    <w:r>
                      <w:rPr>
                        <w:rFonts w:hint="eastAsia" w:ascii="宋体" w:hAnsi="宋体" w:eastAsia="宋体" w:cs="宋体"/>
                        <w:sz w:val="28"/>
                        <w:szCs w:val="28"/>
                      </w:rPr>
                      <w:fldChar w:fldCharType="end"/>
                    </w:r>
                  </w:p>
                </w:txbxContent>
              </v:textbox>
            </v:shape>
          </w:pict>
        </mc:Fallback>
      </mc:AlternateContent>
    </w:r>
  </w:p>
  <w:p w14:paraId="02C5FF69">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6B0EF">
    <w:pPr>
      <w:pStyle w:val="9"/>
      <w:jc w:val="right"/>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5A4753A">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25A4753A">
                    <w:pPr>
                      <w:pStyle w:val="9"/>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66D9654D">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A9DFE">
    <w:pPr>
      <w:pStyle w:val="9"/>
      <w:jc w:val="right"/>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B8C5CC">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&#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IyfhZ9UBAACwAwAADgAAAAAAAAABACAAAAAf&#10;AQAAZHJzL2Uyb0RvYy54bWxQSwUGAAAAAAYABgBZAQAAZgUAAAAA&#10;">
              <v:fill on="f" focussize="0,0"/>
              <v:stroke on="f" weight="0.5pt"/>
              <v:imagedata o:title=""/>
              <o:lock v:ext="edit" aspectratio="f"/>
              <v:textbox inset="0mm,0mm,0mm,0mm" style="mso-fit-shape-to-text:t;">
                <w:txbxContent>
                  <w:p w14:paraId="54B8C5CC">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319DFD9E">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7D8669"/>
    <w:multiLevelType w:val="singleLevel"/>
    <w:tmpl w:val="D37D8669"/>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62036EF5"/>
    <w:rsid w:val="00ED5986"/>
    <w:rsid w:val="017B3E26"/>
    <w:rsid w:val="01DA3A7F"/>
    <w:rsid w:val="01FE3D12"/>
    <w:rsid w:val="0346780F"/>
    <w:rsid w:val="045C18E2"/>
    <w:rsid w:val="05FB149A"/>
    <w:rsid w:val="064C3594"/>
    <w:rsid w:val="06C70A28"/>
    <w:rsid w:val="06F847D9"/>
    <w:rsid w:val="07180876"/>
    <w:rsid w:val="08443130"/>
    <w:rsid w:val="08543FE7"/>
    <w:rsid w:val="0C292E54"/>
    <w:rsid w:val="0D26395D"/>
    <w:rsid w:val="0D50554A"/>
    <w:rsid w:val="0DFA525B"/>
    <w:rsid w:val="0E1A3B33"/>
    <w:rsid w:val="0E244CF2"/>
    <w:rsid w:val="0F4D4236"/>
    <w:rsid w:val="100A229E"/>
    <w:rsid w:val="102671C6"/>
    <w:rsid w:val="1139137B"/>
    <w:rsid w:val="12296C15"/>
    <w:rsid w:val="128F7A01"/>
    <w:rsid w:val="135C55E2"/>
    <w:rsid w:val="13C346F5"/>
    <w:rsid w:val="15552AD2"/>
    <w:rsid w:val="158508F3"/>
    <w:rsid w:val="187E52DA"/>
    <w:rsid w:val="19E02C3A"/>
    <w:rsid w:val="1AE44971"/>
    <w:rsid w:val="1B1F6C68"/>
    <w:rsid w:val="1CEA6A1A"/>
    <w:rsid w:val="1DBC0763"/>
    <w:rsid w:val="1E6D14D8"/>
    <w:rsid w:val="20033F7F"/>
    <w:rsid w:val="2017078C"/>
    <w:rsid w:val="20EE5005"/>
    <w:rsid w:val="217A2A06"/>
    <w:rsid w:val="22231734"/>
    <w:rsid w:val="22B666B9"/>
    <w:rsid w:val="22F97D63"/>
    <w:rsid w:val="23960547"/>
    <w:rsid w:val="23E04685"/>
    <w:rsid w:val="25585677"/>
    <w:rsid w:val="25610399"/>
    <w:rsid w:val="264458BD"/>
    <w:rsid w:val="267F16A9"/>
    <w:rsid w:val="268545F5"/>
    <w:rsid w:val="27076ED7"/>
    <w:rsid w:val="27540665"/>
    <w:rsid w:val="28060F58"/>
    <w:rsid w:val="281C6C84"/>
    <w:rsid w:val="287D63FF"/>
    <w:rsid w:val="28A74A3C"/>
    <w:rsid w:val="29366375"/>
    <w:rsid w:val="294F70AB"/>
    <w:rsid w:val="29B04730"/>
    <w:rsid w:val="29D377A0"/>
    <w:rsid w:val="2A7034BB"/>
    <w:rsid w:val="2A930A9D"/>
    <w:rsid w:val="2AB842E4"/>
    <w:rsid w:val="2D0A7960"/>
    <w:rsid w:val="2D5371F1"/>
    <w:rsid w:val="2DAF3E40"/>
    <w:rsid w:val="2F955B05"/>
    <w:rsid w:val="2FBA580D"/>
    <w:rsid w:val="31093867"/>
    <w:rsid w:val="312C2A52"/>
    <w:rsid w:val="319E0ED7"/>
    <w:rsid w:val="34254E5C"/>
    <w:rsid w:val="34E94CFF"/>
    <w:rsid w:val="351311FA"/>
    <w:rsid w:val="351B0789"/>
    <w:rsid w:val="35270760"/>
    <w:rsid w:val="35454CA0"/>
    <w:rsid w:val="377C50F7"/>
    <w:rsid w:val="37894C3C"/>
    <w:rsid w:val="37F17996"/>
    <w:rsid w:val="38E726E0"/>
    <w:rsid w:val="38EE6F34"/>
    <w:rsid w:val="3B705BA2"/>
    <w:rsid w:val="3BAA6D4A"/>
    <w:rsid w:val="3C2B6D87"/>
    <w:rsid w:val="3CA627CB"/>
    <w:rsid w:val="3D07146C"/>
    <w:rsid w:val="3D210F01"/>
    <w:rsid w:val="3D384E65"/>
    <w:rsid w:val="3E064E17"/>
    <w:rsid w:val="3E0A6EC5"/>
    <w:rsid w:val="3E181A62"/>
    <w:rsid w:val="40AA20A3"/>
    <w:rsid w:val="41383B1C"/>
    <w:rsid w:val="418B61C9"/>
    <w:rsid w:val="41DE4E43"/>
    <w:rsid w:val="42525523"/>
    <w:rsid w:val="42EB101F"/>
    <w:rsid w:val="43031F71"/>
    <w:rsid w:val="43173ACA"/>
    <w:rsid w:val="43182454"/>
    <w:rsid w:val="43CD6976"/>
    <w:rsid w:val="45505792"/>
    <w:rsid w:val="459A1B0A"/>
    <w:rsid w:val="460C22FA"/>
    <w:rsid w:val="46144EDB"/>
    <w:rsid w:val="47C712F2"/>
    <w:rsid w:val="487608DF"/>
    <w:rsid w:val="48885109"/>
    <w:rsid w:val="4941432D"/>
    <w:rsid w:val="4A4918CE"/>
    <w:rsid w:val="4B597946"/>
    <w:rsid w:val="4B775B45"/>
    <w:rsid w:val="4D4A2D99"/>
    <w:rsid w:val="4D6E4D26"/>
    <w:rsid w:val="4E6F0D56"/>
    <w:rsid w:val="4E6F51FA"/>
    <w:rsid w:val="4F367AC5"/>
    <w:rsid w:val="4FE2607B"/>
    <w:rsid w:val="507D1EF8"/>
    <w:rsid w:val="51576579"/>
    <w:rsid w:val="52697198"/>
    <w:rsid w:val="526E3465"/>
    <w:rsid w:val="52832978"/>
    <w:rsid w:val="52946FDD"/>
    <w:rsid w:val="52D44390"/>
    <w:rsid w:val="54046DFD"/>
    <w:rsid w:val="545E21E7"/>
    <w:rsid w:val="54F27DAE"/>
    <w:rsid w:val="555B2747"/>
    <w:rsid w:val="557650C0"/>
    <w:rsid w:val="56960E9B"/>
    <w:rsid w:val="571B61F9"/>
    <w:rsid w:val="57544F8D"/>
    <w:rsid w:val="58C63C68"/>
    <w:rsid w:val="597C6A1D"/>
    <w:rsid w:val="5B053441"/>
    <w:rsid w:val="5B0B3CDA"/>
    <w:rsid w:val="5BA51563"/>
    <w:rsid w:val="5CBA6BA1"/>
    <w:rsid w:val="5E4E48ED"/>
    <w:rsid w:val="5F322115"/>
    <w:rsid w:val="60857625"/>
    <w:rsid w:val="61930DA7"/>
    <w:rsid w:val="61B054B5"/>
    <w:rsid w:val="62036EF5"/>
    <w:rsid w:val="62925F9A"/>
    <w:rsid w:val="62C85E72"/>
    <w:rsid w:val="645C36D2"/>
    <w:rsid w:val="67CC6DC1"/>
    <w:rsid w:val="67D01B7C"/>
    <w:rsid w:val="67E2596F"/>
    <w:rsid w:val="68880198"/>
    <w:rsid w:val="693B41FE"/>
    <w:rsid w:val="698E046B"/>
    <w:rsid w:val="69994CD7"/>
    <w:rsid w:val="6B8D45F1"/>
    <w:rsid w:val="6B9B0C28"/>
    <w:rsid w:val="6BCD6A66"/>
    <w:rsid w:val="6C376DCC"/>
    <w:rsid w:val="6C6E770E"/>
    <w:rsid w:val="6D196F4E"/>
    <w:rsid w:val="6DA76426"/>
    <w:rsid w:val="705636CC"/>
    <w:rsid w:val="70F440BC"/>
    <w:rsid w:val="71771B4C"/>
    <w:rsid w:val="71EE0F9D"/>
    <w:rsid w:val="72BA5D1A"/>
    <w:rsid w:val="74335DC8"/>
    <w:rsid w:val="74CD73FE"/>
    <w:rsid w:val="759E4904"/>
    <w:rsid w:val="7751639F"/>
    <w:rsid w:val="77D50318"/>
    <w:rsid w:val="788667C2"/>
    <w:rsid w:val="78F40350"/>
    <w:rsid w:val="79D92E11"/>
    <w:rsid w:val="7A033B76"/>
    <w:rsid w:val="7A735B2C"/>
    <w:rsid w:val="7AA35F61"/>
    <w:rsid w:val="7B2F503C"/>
    <w:rsid w:val="7BA84600"/>
    <w:rsid w:val="7BB56215"/>
    <w:rsid w:val="7C073B06"/>
    <w:rsid w:val="7C616F05"/>
    <w:rsid w:val="7C840E27"/>
    <w:rsid w:val="7CA53A11"/>
    <w:rsid w:val="7D0F3783"/>
    <w:rsid w:val="7D9954A3"/>
    <w:rsid w:val="7DB53254"/>
    <w:rsid w:val="7E50694E"/>
    <w:rsid w:val="7F124794"/>
    <w:rsid w:val="7F837506"/>
    <w:rsid w:val="7F93455B"/>
    <w:rsid w:val="7FFA2C96"/>
    <w:rsid w:val="BF977AB3"/>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2"/>
    <w:basedOn w:val="1"/>
    <w:next w:val="1"/>
    <w:unhideWhenUsed/>
    <w:qFormat/>
    <w:uiPriority w:val="0"/>
    <w:pPr>
      <w:ind w:left="1277"/>
      <w:outlineLvl w:val="1"/>
    </w:pPr>
    <w:rPr>
      <w:rFonts w:ascii="仿宋_GB2312" w:hAnsi="仿宋_GB2312" w:eastAsia="仿宋_GB2312" w:cs="仿宋_GB2312"/>
      <w:b/>
      <w:bCs/>
      <w:sz w:val="32"/>
      <w:szCs w:val="32"/>
      <w:lang w:val="zh-CN" w:eastAsia="zh-CN" w:bidi="zh-CN"/>
    </w:rPr>
  </w:style>
  <w:style w:type="paragraph" w:styleId="7">
    <w:name w:val="heading 3"/>
    <w:basedOn w:val="1"/>
    <w:next w:val="1"/>
    <w:semiHidden/>
    <w:unhideWhenUsed/>
    <w:qFormat/>
    <w:uiPriority w:val="0"/>
    <w:pPr>
      <w:keepNext/>
      <w:keepLines/>
      <w:spacing w:before="260" w:after="260" w:line="413" w:lineRule="auto"/>
      <w:outlineLvl w:val="2"/>
    </w:pPr>
    <w:rPr>
      <w:b/>
      <w:sz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ind w:left="420" w:leftChars="200"/>
    </w:pPr>
  </w:style>
  <w:style w:type="paragraph" w:styleId="4">
    <w:name w:val="Body Text"/>
    <w:basedOn w:val="1"/>
    <w:next w:val="5"/>
    <w:qFormat/>
    <w:uiPriority w:val="0"/>
    <w:rPr>
      <w:rFonts w:ascii="方正仿宋_GBK" w:hAnsi="方正仿宋_GBK" w:eastAsia="方正仿宋_GBK" w:cs="方正仿宋_GBK"/>
      <w:sz w:val="32"/>
      <w:szCs w:val="32"/>
      <w:lang w:val="zh-CN" w:eastAsia="zh-CN" w:bidi="zh-CN"/>
    </w:rPr>
  </w:style>
  <w:style w:type="paragraph" w:styleId="5">
    <w:name w:val="Body Text First Indent"/>
    <w:basedOn w:val="4"/>
    <w:next w:val="1"/>
    <w:qFormat/>
    <w:uiPriority w:val="0"/>
    <w:pPr>
      <w:widowControl w:val="0"/>
      <w:spacing w:after="120"/>
      <w:ind w:firstLine="420" w:firstLineChars="100"/>
      <w:jc w:val="both"/>
    </w:pPr>
    <w:rPr>
      <w:rFonts w:ascii="Times New Roman" w:hAnsi="Times New Roman" w:eastAsia="宋体" w:cs="Times New Roman"/>
      <w:kern w:val="2"/>
      <w:sz w:val="21"/>
      <w:szCs w:val="24"/>
      <w:lang w:val="en-US" w:eastAsia="zh-CN" w:bidi="ar-SA"/>
    </w:rPr>
  </w:style>
  <w:style w:type="paragraph" w:styleId="8">
    <w:name w:val="annotation text"/>
    <w:basedOn w:val="1"/>
    <w:qFormat/>
    <w:uiPriority w:val="0"/>
    <w:pPr>
      <w:jc w:val="left"/>
    </w:pPr>
  </w:style>
  <w:style w:type="paragraph" w:styleId="9">
    <w:name w:val="footer"/>
    <w:basedOn w:val="1"/>
    <w:qFormat/>
    <w:uiPriority w:val="0"/>
    <w:pPr>
      <w:tabs>
        <w:tab w:val="center" w:pos="4153"/>
        <w:tab w:val="right" w:pos="8306"/>
      </w:tabs>
      <w:snapToGrid w:val="0"/>
      <w:jc w:val="left"/>
    </w:pPr>
    <w:rPr>
      <w:rFonts w:eastAsia="黑体"/>
      <w:snapToGrid w:val="0"/>
      <w:kern w:val="0"/>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footnote text"/>
    <w:basedOn w:val="1"/>
    <w:qFormat/>
    <w:uiPriority w:val="0"/>
    <w:pPr>
      <w:snapToGrid w:val="0"/>
      <w:jc w:val="left"/>
    </w:pPr>
    <w:rPr>
      <w:sz w:val="1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paragraph" w:customStyle="1" w:styleId="16">
    <w:name w:val="[基本段落]"/>
    <w:basedOn w:val="17"/>
    <w:qFormat/>
    <w:uiPriority w:val="0"/>
    <w:pPr>
      <w:ind w:firstLine="200" w:firstLineChars="200"/>
    </w:pPr>
  </w:style>
  <w:style w:type="paragraph" w:customStyle="1" w:styleId="17">
    <w:name w:val="[系统文字]"/>
    <w:qFormat/>
    <w:uiPriority w:val="0"/>
    <w:rPr>
      <w:rFonts w:ascii="Calibri" w:hAnsi="NEU-BZ" w:eastAsia="宋体" w:cs="Times New Roman"/>
      <w:sz w:val="22"/>
      <w:szCs w:val="22"/>
      <w:lang w:val="en-US" w:eastAsia="zh-CN" w:bidi="ar-SA"/>
    </w:rPr>
  </w:style>
  <w:style w:type="character" w:customStyle="1" w:styleId="18">
    <w:name w:val="font11"/>
    <w:basedOn w:val="14"/>
    <w:qFormat/>
    <w:uiPriority w:val="0"/>
    <w:rPr>
      <w:rFonts w:hint="eastAsia" w:ascii="宋体" w:hAnsi="宋体" w:eastAsia="宋体" w:cs="宋体"/>
      <w:b/>
      <w:color w:val="000000"/>
      <w:sz w:val="20"/>
      <w:szCs w:val="20"/>
      <w:u w:val="none"/>
    </w:rPr>
  </w:style>
  <w:style w:type="character" w:customStyle="1" w:styleId="19">
    <w:name w:val="font41"/>
    <w:basedOn w:val="14"/>
    <w:qFormat/>
    <w:uiPriority w:val="0"/>
    <w:rPr>
      <w:rFonts w:hint="default" w:ascii="Times New Roman" w:hAnsi="Times New Roman" w:cs="Times New Roman"/>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114</Pages>
  <Words>11475</Words>
  <Characters>13284</Characters>
  <Lines>0</Lines>
  <Paragraphs>0</Paragraphs>
  <TotalTime>45</TotalTime>
  <ScaleCrop>false</ScaleCrop>
  <LinksUpToDate>false</LinksUpToDate>
  <CharactersWithSpaces>13398</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2023-01-28T13:27:00Z</dcterms:created>
  <dc:creator>Administrator</dc:creator>
  <cp:lastModifiedBy>Administrator</cp:lastModifiedBy>
  <dcterms:modified xsi:type="dcterms:W3CDTF">2026-05-21T08:58:47Z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C71B809891DC47AD85066E3EF54C4F56_13</vt:lpwstr>
  </property>
  <property fmtid="{D5CDD505-2E9C-101B-9397-08002B2CF9AE}" pid="4" name="KSOTemplateDocerSaveRecord">
    <vt:lpwstr>eyJoZGlkIjoiOGEzNDg2NzdlZjJjNGNkMGM4NjIzNWI0ZDYwZDJkMzQiLCJ1c2VySWQiOiIzOTM2MTUzNzAifQ==</vt:lpwstr>
  </property>
</Properties>
</file>