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ascii="仿宋_GB2312" w:eastAsia="仿宋_GB2312"/>
          <w:sz w:val="32"/>
          <w:szCs w:val="32"/>
        </w:rPr>
        <w:t>兰州湾镇下八家户村供排水工程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玛纳斯县供水站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玛纳斯县水利局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付伟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31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 玛纳斯县供水站成立于2009年6月，属县财政全额拨款事业单位。现有职工69人，其中高级工程师3人，工程师8人。先后承担过玛纳斯县乐土驿镇3000亩自动化高效节水专项工程、玛纳斯县乐土驿镇8000亩高效节水专项工程、玛纳斯县黑梁湾灌区小型农田水利工程建设项目、玛纳斯县小型农田水利重点县建设项目等项目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）新建供水管线</w:t>
      </w:r>
      <w:r>
        <w:rPr>
          <w:rFonts w:ascii="仿宋_GB2312" w:eastAsia="仿宋_GB2312"/>
          <w:sz w:val="32"/>
          <w:szCs w:val="32"/>
        </w:rPr>
        <w:t>2995.19</w:t>
      </w:r>
      <w:r>
        <w:rPr>
          <w:rFonts w:hint="eastAsia" w:ascii="仿宋_GB2312" w:eastAsia="仿宋_GB2312"/>
          <w:sz w:val="32"/>
          <w:szCs w:val="32"/>
        </w:rPr>
        <w:t>米，其中：</w:t>
      </w:r>
      <w:r>
        <w:rPr>
          <w:rFonts w:ascii="仿宋_GB2312" w:eastAsia="仿宋_GB2312"/>
          <w:sz w:val="32"/>
          <w:szCs w:val="32"/>
        </w:rPr>
        <w:t>DN100 PE</w:t>
      </w:r>
      <w:r>
        <w:rPr>
          <w:rFonts w:hint="eastAsia" w:ascii="仿宋_GB2312" w:eastAsia="仿宋_GB2312"/>
          <w:sz w:val="32"/>
          <w:szCs w:val="32"/>
        </w:rPr>
        <w:t>供水管</w:t>
      </w:r>
      <w:r>
        <w:rPr>
          <w:rFonts w:ascii="仿宋_GB2312" w:eastAsia="仿宋_GB2312"/>
          <w:sz w:val="32"/>
          <w:szCs w:val="32"/>
        </w:rPr>
        <w:t>987.11</w:t>
      </w:r>
      <w:r>
        <w:rPr>
          <w:rFonts w:hint="eastAsia" w:ascii="仿宋_GB2312" w:eastAsia="仿宋_GB2312"/>
          <w:sz w:val="32"/>
          <w:szCs w:val="32"/>
        </w:rPr>
        <w:t>米，</w:t>
      </w:r>
      <w:r>
        <w:rPr>
          <w:rFonts w:ascii="仿宋_GB2312" w:eastAsia="仿宋_GB2312"/>
          <w:sz w:val="32"/>
          <w:szCs w:val="32"/>
        </w:rPr>
        <w:t>DN90 PE</w:t>
      </w:r>
      <w:r>
        <w:rPr>
          <w:rFonts w:hint="eastAsia" w:ascii="仿宋_GB2312" w:eastAsia="仿宋_GB2312"/>
          <w:sz w:val="32"/>
          <w:szCs w:val="32"/>
        </w:rPr>
        <w:t>供水管</w:t>
      </w:r>
      <w:r>
        <w:rPr>
          <w:rFonts w:ascii="仿宋_GB2312" w:eastAsia="仿宋_GB2312"/>
          <w:sz w:val="32"/>
          <w:szCs w:val="32"/>
        </w:rPr>
        <w:t>82.62</w:t>
      </w:r>
      <w:r>
        <w:rPr>
          <w:rFonts w:hint="eastAsia" w:ascii="仿宋_GB2312" w:eastAsia="仿宋_GB2312"/>
          <w:sz w:val="32"/>
          <w:szCs w:val="32"/>
        </w:rPr>
        <w:t>米，</w:t>
      </w:r>
      <w:r>
        <w:rPr>
          <w:rFonts w:ascii="仿宋_GB2312" w:eastAsia="仿宋_GB2312"/>
          <w:sz w:val="32"/>
          <w:szCs w:val="32"/>
        </w:rPr>
        <w:t>DN75 PE</w:t>
      </w:r>
      <w:r>
        <w:rPr>
          <w:rFonts w:hint="eastAsia" w:ascii="仿宋_GB2312" w:eastAsia="仿宋_GB2312"/>
          <w:sz w:val="32"/>
          <w:szCs w:val="32"/>
        </w:rPr>
        <w:t>供水管</w:t>
      </w:r>
      <w:r>
        <w:rPr>
          <w:rFonts w:ascii="仿宋_GB2312" w:eastAsia="仿宋_GB2312"/>
          <w:sz w:val="32"/>
          <w:szCs w:val="32"/>
        </w:rPr>
        <w:t>267.7</w:t>
      </w:r>
      <w:r>
        <w:rPr>
          <w:rFonts w:hint="eastAsia" w:ascii="仿宋_GB2312" w:eastAsia="仿宋_GB2312"/>
          <w:sz w:val="32"/>
          <w:szCs w:val="32"/>
        </w:rPr>
        <w:t>米，</w:t>
      </w:r>
      <w:r>
        <w:rPr>
          <w:rFonts w:ascii="仿宋_GB2312" w:eastAsia="仿宋_GB2312"/>
          <w:sz w:val="32"/>
          <w:szCs w:val="32"/>
        </w:rPr>
        <w:t>DN50 PE</w:t>
      </w:r>
      <w:r>
        <w:rPr>
          <w:rFonts w:hint="eastAsia" w:ascii="仿宋_GB2312" w:eastAsia="仿宋_GB2312"/>
          <w:sz w:val="32"/>
          <w:szCs w:val="32"/>
        </w:rPr>
        <w:t>供水管</w:t>
      </w:r>
      <w:r>
        <w:rPr>
          <w:rFonts w:ascii="仿宋_GB2312" w:eastAsia="仿宋_GB2312"/>
          <w:sz w:val="32"/>
          <w:szCs w:val="32"/>
        </w:rPr>
        <w:t>1657.76</w:t>
      </w:r>
      <w:r>
        <w:rPr>
          <w:rFonts w:hint="eastAsia" w:ascii="仿宋_GB2312" w:eastAsia="仿宋_GB2312"/>
          <w:sz w:val="32"/>
          <w:szCs w:val="32"/>
        </w:rPr>
        <w:t>米；（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）新建一体化污水处理设备及排水管线</w:t>
      </w:r>
      <w:r>
        <w:rPr>
          <w:rFonts w:ascii="仿宋_GB2312" w:eastAsia="仿宋_GB2312"/>
          <w:sz w:val="32"/>
          <w:szCs w:val="32"/>
        </w:rPr>
        <w:t>2603.5</w:t>
      </w:r>
      <w:r>
        <w:rPr>
          <w:rFonts w:hint="eastAsia" w:ascii="仿宋_GB2312" w:eastAsia="仿宋_GB2312"/>
          <w:sz w:val="32"/>
          <w:szCs w:val="32"/>
        </w:rPr>
        <w:t>米，其中：</w:t>
      </w:r>
      <w:r>
        <w:rPr>
          <w:rFonts w:ascii="仿宋_GB2312" w:eastAsia="仿宋_GB2312"/>
          <w:sz w:val="32"/>
          <w:szCs w:val="32"/>
        </w:rPr>
        <w:t>DN315</w:t>
      </w:r>
      <w:r>
        <w:rPr>
          <w:rFonts w:hint="eastAsia" w:ascii="仿宋_GB2312" w:eastAsia="仿宋_GB2312"/>
          <w:sz w:val="32"/>
          <w:szCs w:val="32"/>
        </w:rPr>
        <w:t>排水双壁波纹管</w:t>
      </w:r>
      <w:r>
        <w:rPr>
          <w:rFonts w:ascii="仿宋_GB2312" w:eastAsia="仿宋_GB2312"/>
          <w:sz w:val="32"/>
          <w:szCs w:val="32"/>
        </w:rPr>
        <w:t>845.4</w:t>
      </w:r>
      <w:r>
        <w:rPr>
          <w:rFonts w:hint="eastAsia" w:ascii="仿宋_GB2312" w:eastAsia="仿宋_GB2312"/>
          <w:sz w:val="32"/>
          <w:szCs w:val="32"/>
        </w:rPr>
        <w:t>米，</w:t>
      </w:r>
      <w:r>
        <w:rPr>
          <w:rFonts w:ascii="仿宋_GB2312" w:eastAsia="仿宋_GB2312"/>
          <w:sz w:val="32"/>
          <w:szCs w:val="32"/>
        </w:rPr>
        <w:t>DN200</w:t>
      </w:r>
      <w:r>
        <w:rPr>
          <w:rFonts w:hint="eastAsia" w:ascii="仿宋_GB2312" w:eastAsia="仿宋_GB2312"/>
          <w:sz w:val="32"/>
          <w:szCs w:val="32"/>
        </w:rPr>
        <w:t>排水双壁波纹管</w:t>
      </w:r>
      <w:r>
        <w:rPr>
          <w:rFonts w:ascii="仿宋_GB2312" w:eastAsia="仿宋_GB2312"/>
          <w:sz w:val="32"/>
          <w:szCs w:val="32"/>
        </w:rPr>
        <w:t>1758.1</w:t>
      </w:r>
      <w:r>
        <w:rPr>
          <w:rFonts w:hint="eastAsia" w:ascii="仿宋_GB2312" w:eastAsia="仿宋_GB2312"/>
          <w:sz w:val="32"/>
          <w:szCs w:val="32"/>
        </w:rPr>
        <w:t>米。</w:t>
      </w:r>
    </w:p>
    <w:p>
      <w:pPr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月开工建设，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2017年10月完工。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总投资</w:t>
      </w:r>
      <w:r>
        <w:rPr>
          <w:rFonts w:ascii="仿宋_GB2312" w:eastAsia="仿宋_GB2312"/>
          <w:sz w:val="32"/>
          <w:szCs w:val="32"/>
        </w:rPr>
        <w:t>382.85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4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截止2018年12月，项目已完成所有项目内容，未超预算。截至目前已拨付各项工程款50万元。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本项目为中央专项资金项目，项目由玛纳斯县供水站实施，建设内容符合项目预算，项目由县水利局监督实施，按照工程进度支付工程款，最终由县水利局组验收小组进行了验收。 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该项目于</w:t>
      </w:r>
      <w:r>
        <w:rPr>
          <w:rFonts w:ascii="仿宋_GB2312" w:hAnsi="仿宋_GB2312" w:eastAsia="仿宋_GB2312" w:cs="仿宋_GB2312"/>
          <w:sz w:val="32"/>
          <w:szCs w:val="32"/>
        </w:rPr>
        <w:t>2016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日完成政府采购，</w:t>
      </w:r>
      <w:r>
        <w:rPr>
          <w:rFonts w:hint="eastAsia" w:ascii="仿宋_GB2312" w:eastAsia="仿宋_GB2312"/>
          <w:sz w:val="32"/>
          <w:szCs w:val="32"/>
        </w:rPr>
        <w:t>施工</w:t>
      </w:r>
      <w:r>
        <w:rPr>
          <w:rFonts w:hint="eastAsia" w:ascii="仿宋_GB2312" w:eastAsia="仿宋_GB2312"/>
          <w:sz w:val="32"/>
          <w:szCs w:val="32"/>
          <w:lang w:eastAsia="zh-CN"/>
        </w:rPr>
        <w:t>中标单位为</w:t>
      </w:r>
      <w:r>
        <w:rPr>
          <w:rFonts w:hint="eastAsia" w:ascii="仿宋_GB2312" w:eastAsia="仿宋_GB2312"/>
          <w:sz w:val="32"/>
          <w:szCs w:val="32"/>
        </w:rPr>
        <w:t>新疆华冀市政园林工程公司；</w:t>
      </w:r>
      <w:r>
        <w:rPr>
          <w:rFonts w:hint="eastAsia" w:ascii="仿宋_GB2312" w:eastAsia="仿宋_GB2312"/>
          <w:sz w:val="32"/>
          <w:szCs w:val="32"/>
          <w:lang w:eastAsia="zh-CN"/>
        </w:rPr>
        <w:t>玛纳斯县供水站</w:t>
      </w:r>
      <w:r>
        <w:rPr>
          <w:rFonts w:hint="eastAsia" w:ascii="仿宋_GB2312" w:eastAsia="仿宋_GB2312"/>
          <w:sz w:val="32"/>
          <w:szCs w:val="32"/>
        </w:rPr>
        <w:t>与施工单位签订了施工合同。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579" w:firstLineChars="181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项目实施，具体由县水利局、财政局进行监督管理，项目业主要抓好日常工程质量，为做好项目的各项建设，特制定各相关制度，保障项目顺利实施。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79" w:firstLineChars="181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通过本项目实施，进一步加快美丽乡村建设进程，有效提升农村居民生活品质，</w:t>
      </w:r>
      <w:r>
        <w:rPr>
          <w:rFonts w:hint="eastAsia" w:ascii="仿宋_GB2312" w:hAnsi="宋体" w:eastAsia="仿宋_GB2312" w:cs="宋体"/>
          <w:bCs/>
          <w:sz w:val="32"/>
          <w:szCs w:val="32"/>
        </w:rPr>
        <w:t>对于促进社会和谐，建立安定团结的社会局面具有十分重要的意义。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项目评价工作中评</w:t>
      </w:r>
      <w:r>
        <w:rPr>
          <w:rFonts w:hint="eastAsia" w:ascii="仿宋_GB2312" w:eastAsia="仿宋_GB2312"/>
          <w:spacing w:val="-4"/>
          <w:sz w:val="32"/>
          <w:szCs w:val="32"/>
        </w:rPr>
        <w:t>价基础数据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主要来自于项目预算及项目实施工作台账</w:t>
      </w:r>
      <w:r>
        <w:rPr>
          <w:rFonts w:hint="eastAsia" w:ascii="仿宋_GB2312" w:eastAsia="仿宋_GB2312"/>
          <w:spacing w:val="-4"/>
          <w:sz w:val="32"/>
          <w:szCs w:val="32"/>
        </w:rPr>
        <w:t>、资料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由项目业主单位提供，县水利局辅助整理</w:t>
      </w:r>
      <w:r>
        <w:rPr>
          <w:rFonts w:hint="eastAsia" w:ascii="仿宋_GB2312" w:eastAsia="仿宋_GB2312"/>
          <w:spacing w:val="-4"/>
          <w:sz w:val="32"/>
          <w:szCs w:val="32"/>
        </w:rPr>
        <w:t>和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项目实施过程及完工后验收都有相关的建设照片进行</w:t>
      </w:r>
      <w:r>
        <w:rPr>
          <w:rFonts w:hint="eastAsia" w:ascii="仿宋_GB2312" w:eastAsia="仿宋_GB2312"/>
          <w:spacing w:val="-4"/>
          <w:sz w:val="32"/>
          <w:szCs w:val="32"/>
        </w:rPr>
        <w:t>佐证，项目现场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由县水利局组织完成自验工作。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玛纳斯县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  <w:bookmarkStart w:id="0" w:name="_GoBack"/>
      <w:bookmarkEnd w:id="0"/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兰州湾镇下八家户村供排水工程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玛纳斯县供水站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382.85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382.85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新建供水管线2995.19米，排水管线2603.5米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新建供水管线2995.19米，排水管线2603.5米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供水管道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2995.19米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2995.19米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排水管道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2603.5米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2603.5米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工程验收合格率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指标1：财政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资金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382.85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382.85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指标1：项目区农民生活质量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环境质量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工程使用年限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项目受益群众满意度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10053829"/>
    <w:rsid w:val="12B057F7"/>
    <w:rsid w:val="1333327B"/>
    <w:rsid w:val="1CB068D2"/>
    <w:rsid w:val="20D41AAE"/>
    <w:rsid w:val="3AFE2840"/>
    <w:rsid w:val="3F3474D9"/>
    <w:rsid w:val="46292199"/>
    <w:rsid w:val="54287F81"/>
    <w:rsid w:val="553C40C4"/>
    <w:rsid w:val="58BB3A3A"/>
    <w:rsid w:val="63C42FF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6"/>
    <w:link w:val="33"/>
    <w:qFormat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6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1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ScaleCrop>false</ScaleCrop>
  <LinksUpToDate>false</LinksUpToDate>
  <CharactersWithSpaces>1366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2019-02-25T13:48:01Z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