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玛政规〔2023〕2号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val="en-US" w:eastAsia="zh-CN"/>
        </w:rPr>
        <w:t>玛纳斯县人民政府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玛纳斯县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农用地、集体建设用地定级与基准地价评估成果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平原林场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工业园区管委会，湿地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公园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管理局，各乡镇人民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政府，县人民政府各部门，各企事业单位：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《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玛纳斯县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农用地、集体建设用地定级与基准地价评估成果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》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已经县人民政府同意，现批转给你们，请遵照执行。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 xml:space="preserve">                      玛纳斯县人民政府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left="0" w:leftChars="0" w:right="0" w:rightChars="0" w:firstLine="371" w:firstLineChars="116"/>
        <w:jc w:val="left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 xml:space="preserve">                       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日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玛纳斯县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农用地、集体建设用地定级与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基准地价评估成果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为进一步健全完善全县土地级别和基准地价体系，合理配置土地资源，节约集约利用土地。</w:t>
      </w:r>
      <w:r>
        <w:rPr>
          <w:rFonts w:hint="eastAsia" w:ascii="仿宋_GB2312" w:eastAsia="仿宋_GB2312"/>
          <w:sz w:val="32"/>
          <w:szCs w:val="32"/>
          <w:lang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华人民共和国土地管理法实施条例》《自然资源部办公厅关于做好2022年度自然资源评价评估工作的通知》（自然资办发〔2022〕13号）等法规、文件的有关要求，结合我县实际，对农用地、集体建设用地定级与基准地价进行了评估，评估成果已给自治区自然资源厅验收合格。经县人民政府研究，现将玛纳斯县农用地、集体建设用地定级与基准地价评估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予以公布实施，并就有关事项通知如下：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D0D0D"/>
          <w:kern w:val="2"/>
          <w:sz w:val="32"/>
          <w:szCs w:val="32"/>
          <w:lang w:val="en-US" w:eastAsia="zh-CN" w:bidi="ar-SA"/>
        </w:rPr>
        <w:t>一、玛纳斯县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农用地基准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评估主要内容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51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玛纳斯县农用地级别面积统计表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51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单位：公顷</w:t>
      </w:r>
    </w:p>
    <w:tbl>
      <w:tblPr>
        <w:tblStyle w:val="8"/>
        <w:tblW w:w="91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154"/>
        <w:gridCol w:w="1255"/>
        <w:gridCol w:w="1255"/>
        <w:gridCol w:w="1383"/>
        <w:gridCol w:w="1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包家店镇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5469.32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9035.40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1789.59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16294.31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北五岔镇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1251.60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10168.93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11420.53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广东地乡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2068.20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3608.58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699.25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6376.03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旱卡子滩哈萨克民族乡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1004.45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757.03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776.85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1980.24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兰州湾镇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594.99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3545.62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1300.99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11872.91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乐土驿镇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4608.82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9947.83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12675.25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凉州户镇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4643.22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4643.32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六户地镇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9815.48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896.59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10712.08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玛纳斯镇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3983.16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3960.48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平原林场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1565.51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1182.93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38.86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2748.44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清水河乡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177.32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3427.43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塔西河乡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30.85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537.98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2520.42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16758.89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34435.46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27458.44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6724.70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85354.81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51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玛纳斯县农用地基准地价地价表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ind w:left="0" w:leftChars="0" w:right="0" w:rightChars="0" w:firstLine="5121" w:firstLineChars="1829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单位：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元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/平方米、万元/亩</w:t>
      </w:r>
    </w:p>
    <w:tbl>
      <w:tblPr>
        <w:tblStyle w:val="8"/>
        <w:tblW w:w="91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436"/>
        <w:gridCol w:w="973"/>
        <w:gridCol w:w="1305"/>
        <w:gridCol w:w="1305"/>
        <w:gridCol w:w="130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8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基准地价</w:t>
            </w:r>
          </w:p>
        </w:tc>
        <w:tc>
          <w:tcPr>
            <w:tcW w:w="5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8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</w:t>
            </w: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无限年期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园地</w:t>
            </w: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无限年期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人工牧草地 </w:t>
            </w: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无限年期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设施农用地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（陆地养殖）</w:t>
            </w: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无限年期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设施农用地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（水产养殖）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无限年期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玛纳斯县集体建设用地评估主要内容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51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玛纳斯县集体建设用地土地级别分布范围</w:t>
      </w:r>
    </w:p>
    <w:tbl>
      <w:tblPr>
        <w:tblStyle w:val="8"/>
        <w:tblW w:w="85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364"/>
        <w:gridCol w:w="60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7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乡镇场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玛纳斯镇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二工村、王家庄村、杨家庄村、三工庙村、草滩村、腰庄村、山丹户村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兰州湾镇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兰州湾镇直属、下兰州湾村、王家庄村、二道树窝子村、张家水磨村、八家户村、夹河子村、大湾子村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凉州户镇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凉州户镇直属、西凉州户村、庄浪户村、五圣宫村、东凉州户村、吕家庄村、新渠村、太阳庙村、丰益宫村、黑梁村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广东地乡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兵户村、上兵户村、东兵户村、马场湖村、袁家湖村、硝区湾村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包家店镇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包家店镇直属、包家店村、油坊村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乐土驿镇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乐土驿镇直属、文家庄村、朱家庄村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兰州湾镇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头阜梁村、下八家户村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广东地乡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袁家庄村、苇沟村、小海子村、李家庄村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包家店镇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孙家湾村、胡家庄村、石家庄村、黑梁湾村、北渠村、前哨村、皇工村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乐土驿镇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梁家庄村、柳树庄村、乐土驿村、赵家庄村、上庄子村、东馆子地村、下庄子村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北五岔镇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北五岔镇直属、大庙村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六户地镇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六户地镇直属、六户地村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旱卡子滩哈萨克乡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旱卡子滩哈萨克乡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兰州湾镇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拱拜村、下桥子村、四阜庄村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广东地乡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苇坝村、新湖坪村、三棵树村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包家店镇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马家庄村、柴场村、塔西河村、西戈壁村、孙家庄村、梁家庄村、冬麦地村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乐土驿镇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白杨树庄村、郑家庄村、张家庄村、周家庄村、东湾村、黑梁村、焦家庄村、东梁村、梧桐树村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北五岔镇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浪湾村、荒公地村、庙沟渠村、凉州户村、西沟村、四岐村、朱家团庄村、油坊庄村、吕家庄村、党家庄村、黑沙窝村、三岔口村、西沙窝道村、田家井村、新渠口村、魏家场村、红柳坑村、东魏家场村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六户地镇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三岔坪村、梁干村、高家渠村、新渠口村、陈家渠村、周家庄村、土炮营村、沙路口村、沙门子村、黄家庄村、杨家道村、鸭洼坑村、创田地村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旱卡子滩哈萨克乡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旱卡子滩哈萨克乡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51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玛纳斯县集体建设用地综合定级级别基准地价表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ind w:left="0" w:leftChars="0" w:right="0" w:rightChars="0" w:firstLine="6801" w:firstLineChars="2429"/>
        <w:rPr>
          <w:rFonts w:hint="default" w:eastAsia="仿宋"/>
          <w:sz w:val="18"/>
          <w:szCs w:val="18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单位：元/m</w:t>
      </w:r>
      <w:r>
        <w:rPr>
          <w:rFonts w:hint="eastAsia" w:ascii="Times New Roman" w:hAnsi="Times New Roman" w:eastAsia="仿宋" w:cs="Times New Roman"/>
          <w:sz w:val="24"/>
          <w:szCs w:val="24"/>
          <w:vertAlign w:val="superscript"/>
          <w:lang w:val="en-US" w:eastAsia="zh-CN"/>
        </w:rPr>
        <w:t>2</w:t>
      </w:r>
    </w:p>
    <w:tbl>
      <w:tblPr>
        <w:tblStyle w:val="8"/>
        <w:tblW w:w="874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81"/>
        <w:gridCol w:w="2122"/>
        <w:gridCol w:w="2112"/>
        <w:gridCol w:w="213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exac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 w:firstLine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用地类型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 w:firstLine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I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 w:firstLine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Ⅱ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级</w:t>
            </w:r>
          </w:p>
          <w:tbl>
            <w:tblPr>
              <w:tblStyle w:val="8"/>
              <w:tblW w:w="3241" w:type="dxa"/>
              <w:tblInd w:w="-15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"/>
              <w:gridCol w:w="1080"/>
              <w:gridCol w:w="1081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bidi w:val="0"/>
                    <w:spacing w:after="0" w:line="560" w:lineRule="exact"/>
                    <w:ind w:left="0" w:leftChars="0" w:right="0" w:rightChars="0"/>
                    <w:jc w:val="center"/>
                    <w:textAlignment w:val="center"/>
                    <w:rPr>
                      <w:rFonts w:ascii="仿宋" w:hAnsi="仿宋" w:eastAsia="仿宋" w:cs="仿宋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bidi w:val="0"/>
                    <w:spacing w:after="0" w:line="560" w:lineRule="exact"/>
                    <w:ind w:left="0" w:leftChars="0" w:right="0" w:righ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bidi w:val="0"/>
                    <w:spacing w:after="0" w:line="560" w:lineRule="exact"/>
                    <w:ind w:left="0" w:leftChars="0" w:right="0" w:righ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74</w:t>
                  </w:r>
                </w:p>
              </w:tc>
            </w:tr>
          </w:tbl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 w:firstLine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 w:firstLine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Ⅲ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级</w:t>
            </w:r>
          </w:p>
          <w:tbl>
            <w:tblPr>
              <w:tblStyle w:val="8"/>
              <w:tblW w:w="3241" w:type="dxa"/>
              <w:tblInd w:w="-15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"/>
              <w:gridCol w:w="1080"/>
              <w:gridCol w:w="1081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bidi w:val="0"/>
                    <w:spacing w:after="0" w:line="560" w:lineRule="exact"/>
                    <w:ind w:left="0" w:leftChars="0" w:right="0" w:rightChars="0"/>
                    <w:jc w:val="center"/>
                    <w:textAlignment w:val="center"/>
                    <w:rPr>
                      <w:rFonts w:ascii="仿宋" w:hAnsi="仿宋" w:eastAsia="仿宋" w:cs="仿宋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bidi w:val="0"/>
                    <w:spacing w:after="0" w:line="560" w:lineRule="exact"/>
                    <w:ind w:left="0" w:leftChars="0" w:right="0" w:righ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bidi w:val="0"/>
                    <w:spacing w:after="0" w:line="560" w:lineRule="exact"/>
                    <w:ind w:left="0" w:leftChars="0" w:right="0" w:righ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74</w:t>
                  </w:r>
                </w:p>
              </w:tc>
            </w:tr>
          </w:tbl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 w:firstLine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商业用地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住宅用地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top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top"/>
              <w:rPr>
                <w:rFonts w:ascii="Times New Roman" w:hAnsi="Times New Roman" w:eastAsia="仿宋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top"/>
              <w:rPr>
                <w:rFonts w:ascii="Times New Roman" w:hAnsi="Times New Roman" w:eastAsia="仿宋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exac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工业用地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公服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用地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本通知发布的玛纳斯县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农用地、集体建设用地定级与基准地价评估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成果自本通知印发之日起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30日后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ind w:left="0" w:leftChars="0" w:right="0" w:rightChars="0"/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200" w:line="560" w:lineRule="exact"/>
        <w:ind w:left="0" w:leftChars="0" w:right="0" w:rightChars="0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  <w:lang w:val="en-US" w:eastAsia="zh-CN"/>
        </w:rPr>
        <w:t>抄送：县委，人大，政协。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28"/>
          <w:szCs w:val="28"/>
          <w:lang w:val="en-US" w:eastAsia="zh-CN"/>
        </w:rPr>
        <w:t xml:space="preserve">玛纳斯县人民政府办公室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  <w:lang w:val="en-US" w:eastAsia="zh-CN"/>
        </w:rPr>
        <w:t xml:space="preserve">    2023年5月30日印发</w:t>
      </w:r>
    </w:p>
    <w:sectPr>
      <w:footerReference r:id="rId3" w:type="default"/>
      <w:pgSz w:w="11906" w:h="16838"/>
      <w:pgMar w:top="1417" w:right="1417" w:bottom="1417" w:left="1417" w:header="708" w:footer="708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中國龍海行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Brush Script Std">
    <w:panose1 w:val="03060802040607070404"/>
    <w:charset w:val="00"/>
    <w:family w:val="auto"/>
    <w:pitch w:val="default"/>
    <w:sig w:usb0="00000003" w:usb1="00000000" w:usb2="00000000" w:usb3="00000000" w:csb0="20000001" w:csb1="00000000"/>
  </w:font>
  <w:font w:name="书体坊硬笔行书3500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文鼎中行書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鼎繁行书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经典繁行书">
    <w:panose1 w:val="02010609010101010101"/>
    <w:charset w:val="86"/>
    <w:family w:val="auto"/>
    <w:pitch w:val="default"/>
    <w:sig w:usb0="A1007AEF" w:usb1="F9DF7CFB" w:usb2="0000001E" w:usb3="00000000" w:csb0="20040000" w:csb1="00000000"/>
  </w:font>
  <w:font w:name="苏新诗鼠标行书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金梅草行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微软雅黑"/>
                    <w:sz w:val="18"/>
                    <w:lang w:eastAsia="zh-CN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9555C28"/>
    <w:rsid w:val="0A6E55D1"/>
    <w:rsid w:val="0DAD4787"/>
    <w:rsid w:val="0FD40952"/>
    <w:rsid w:val="151A535A"/>
    <w:rsid w:val="152E5F35"/>
    <w:rsid w:val="17603D13"/>
    <w:rsid w:val="1A1617B5"/>
    <w:rsid w:val="1B883A52"/>
    <w:rsid w:val="1E446905"/>
    <w:rsid w:val="224D49C4"/>
    <w:rsid w:val="26AB00BF"/>
    <w:rsid w:val="29937F38"/>
    <w:rsid w:val="2AC04EC1"/>
    <w:rsid w:val="2E9925EE"/>
    <w:rsid w:val="2FD04229"/>
    <w:rsid w:val="36756431"/>
    <w:rsid w:val="375F203F"/>
    <w:rsid w:val="3CB33739"/>
    <w:rsid w:val="3E8B5BC7"/>
    <w:rsid w:val="402E1035"/>
    <w:rsid w:val="41E93553"/>
    <w:rsid w:val="51854BFB"/>
    <w:rsid w:val="527A4335"/>
    <w:rsid w:val="52BE1BD2"/>
    <w:rsid w:val="564A57B1"/>
    <w:rsid w:val="582B4313"/>
    <w:rsid w:val="58AF28E1"/>
    <w:rsid w:val="602B2894"/>
    <w:rsid w:val="60DC4493"/>
    <w:rsid w:val="64623D9C"/>
    <w:rsid w:val="65E7375D"/>
    <w:rsid w:val="6642292F"/>
    <w:rsid w:val="6D4504EF"/>
    <w:rsid w:val="78A87B21"/>
    <w:rsid w:val="7E706BD1"/>
    <w:rsid w:val="7F1B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next w:val="1"/>
    <w:qFormat/>
    <w:uiPriority w:val="0"/>
    <w:pPr>
      <w:spacing w:line="400" w:lineRule="atLeast"/>
      <w:ind w:firstLine="510"/>
    </w:pPr>
    <w:rPr>
      <w:spacing w:val="20"/>
      <w:szCs w:val="20"/>
    </w:r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able of figures"/>
    <w:basedOn w:val="1"/>
    <w:next w:val="1"/>
    <w:qFormat/>
    <w:uiPriority w:val="0"/>
    <w:pPr>
      <w:ind w:left="420" w:hanging="420"/>
      <w:jc w:val="center"/>
    </w:pPr>
    <w:rPr>
      <w:rFonts w:ascii="黑体" w:eastAsia="黑体"/>
      <w:b/>
      <w:bCs/>
      <w:caps/>
    </w:rPr>
  </w:style>
  <w:style w:type="paragraph" w:customStyle="1" w:styleId="9">
    <w:name w:val="Body text|1"/>
    <w:basedOn w:val="1"/>
    <w:qFormat/>
    <w:uiPriority w:val="0"/>
    <w:pPr>
      <w:spacing w:line="365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10">
    <w:name w:val="Body text|4"/>
    <w:basedOn w:val="1"/>
    <w:qFormat/>
    <w:uiPriority w:val="0"/>
    <w:pPr>
      <w:spacing w:after="150" w:line="262" w:lineRule="auto"/>
      <w:jc w:val="center"/>
    </w:pPr>
    <w:rPr>
      <w:rFonts w:ascii="宋体" w:hAnsi="宋体" w:cs="宋体"/>
      <w:sz w:val="38"/>
      <w:szCs w:val="38"/>
      <w:shd w:val="clear" w:color="auto" w:fill="FFFFFF"/>
      <w:lang w:val="zh-TW" w:eastAsia="zh-TW" w:bidi="zh-TW"/>
    </w:rPr>
  </w:style>
  <w:style w:type="paragraph" w:customStyle="1" w:styleId="11">
    <w:name w:val="Other|1"/>
    <w:basedOn w:val="1"/>
    <w:qFormat/>
    <w:uiPriority w:val="0"/>
    <w:pPr>
      <w:autoSpaceDE/>
      <w:autoSpaceDN/>
      <w:spacing w:line="365" w:lineRule="auto"/>
      <w:ind w:firstLine="400"/>
    </w:pPr>
    <w:rPr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Administrator.User-2022VVARXY</dc:creator>
  <cp:lastModifiedBy>yxp</cp:lastModifiedBy>
  <cp:lastPrinted>2023-05-30T08:50:21Z</cp:lastPrinted>
  <dcterms:modified xsi:type="dcterms:W3CDTF">2023-05-30T08:51:47Z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