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70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 项目名称：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农村道路生命安全防护工程</w:t>
      </w:r>
      <w:r>
        <w:rPr>
          <w:rFonts w:hint="eastAsia" w:ascii="仿宋" w:hAnsi="仿宋" w:eastAsia="仿宋" w:cs="宋体"/>
          <w:kern w:val="0"/>
          <w:sz w:val="32"/>
          <w:szCs w:val="32"/>
        </w:rPr>
        <w:t>项目</w:t>
      </w:r>
    </w:p>
    <w:p>
      <w:pPr>
        <w:spacing w:line="70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 实施单位（公章）：玛纳斯县交通运输局</w:t>
      </w:r>
    </w:p>
    <w:p>
      <w:pPr>
        <w:spacing w:line="700" w:lineRule="exact"/>
        <w:ind w:firstLine="755" w:firstLineChars="236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主管部门（公章）：玛纳斯县交通运输局</w:t>
      </w:r>
    </w:p>
    <w:p>
      <w:pPr>
        <w:spacing w:line="700" w:lineRule="exact"/>
        <w:ind w:firstLine="755" w:firstLineChars="236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项目负责人（签章）：杨设新</w:t>
      </w:r>
    </w:p>
    <w:p>
      <w:pPr>
        <w:spacing w:line="700" w:lineRule="exact"/>
        <w:ind w:firstLine="755" w:firstLineChars="236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填报时间：  201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年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月  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日</w:t>
      </w: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jc w:val="lef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spacing w:val="-4"/>
          <w:sz w:val="32"/>
          <w:szCs w:val="32"/>
        </w:rPr>
        <w:t>（一）项目单位基本情况</w:t>
      </w:r>
    </w:p>
    <w:p>
      <w:pPr>
        <w:ind w:firstLine="624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1.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主要职能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：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根据国家和自治区的有关法律、法规和政策，组织、指导本辖区农村公路行政审批许可事项，参与公路工程交、竣工验收，保证农村公路完好、安全、畅通；负责公路超限运输有关法律法规、政策的咨询和服务工作。负责做好农村公路养护普查工作，负责监督检查路面公路养护工作，对各种挖掘公路和公路用地以及在建筑控制区内埋设管线的行为，依法进行勘查认定，对实施情况进行监督、竣工工程进行验收；负责全县出租汽车营运管理，负责城市公交的管理工作，负责全县交通方面安全生产及维稳工作的安排及检查监督。</w:t>
      </w:r>
    </w:p>
    <w:p>
      <w:pPr>
        <w:ind w:firstLine="624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2、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机构设置情况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：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交通运输局无下属预算单位，内设机构2 个，分别是：路政稽查站和农村公路养护管理站。</w:t>
      </w:r>
    </w:p>
    <w:p>
      <w:pPr>
        <w:spacing w:line="540" w:lineRule="exact"/>
        <w:rPr>
          <w:rStyle w:val="18"/>
          <w:rFonts w:ascii="仿宋" w:hAnsi="仿宋" w:eastAsia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spacing w:val="-4"/>
          <w:sz w:val="32"/>
          <w:szCs w:val="32"/>
          <w:lang w:val="en-US" w:eastAsia="zh-CN"/>
        </w:rPr>
        <w:t xml:space="preserve">   </w:t>
      </w:r>
      <w:r>
        <w:rPr>
          <w:rStyle w:val="18"/>
          <w:rFonts w:hint="eastAsia" w:ascii="仿宋" w:hAnsi="仿宋" w:eastAsia="仿宋"/>
          <w:spacing w:val="-4"/>
          <w:sz w:val="32"/>
          <w:szCs w:val="32"/>
        </w:rPr>
        <w:t>（二）项目预算</w:t>
      </w:r>
      <w:r>
        <w:rPr>
          <w:rStyle w:val="18"/>
          <w:rFonts w:ascii="仿宋" w:hAnsi="仿宋" w:eastAsia="仿宋"/>
          <w:spacing w:val="-4"/>
          <w:sz w:val="32"/>
          <w:szCs w:val="32"/>
        </w:rPr>
        <w:t>绩效目标</w:t>
      </w:r>
      <w:r>
        <w:rPr>
          <w:rStyle w:val="18"/>
          <w:rFonts w:hint="eastAsia" w:ascii="仿宋" w:hAnsi="仿宋" w:eastAsia="仿宋"/>
          <w:spacing w:val="-4"/>
          <w:sz w:val="32"/>
          <w:szCs w:val="32"/>
        </w:rPr>
        <w:t>设定情况</w:t>
      </w:r>
    </w:p>
    <w:p>
      <w:pPr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玛纳斯县201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7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农村道路生命安全防护工程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，为政府类投资项目，总投资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477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万元，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涉及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塔河工业园区道路、包家店到凉洲户镇太阳庙村环线、包家店镇玛广东地乡、兰州湾镇环线等重要农村公路安全防护项目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，计划201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8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年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8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月底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全部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完成，建设内容包括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单柱式交通标志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230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个，标线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25320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㎡，波形梁护栏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488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米，爆闪灯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36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个，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移动式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信号灯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组，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安装红绿灯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16处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项目建成将减少我县农村公路因安全隐患带来的交通事故的发生率，提升群众对出行环境的满意度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540" w:lineRule="exact"/>
        <w:ind w:firstLine="624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仿宋" w:hAnsi="仿宋" w:eastAsia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项目总投资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477万元，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上级下达中央车购税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专项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资金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195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万元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,县财政配套资金282万元年初纳入部门预算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567" w:firstLineChars="181"/>
        <w:rPr>
          <w:rStyle w:val="18"/>
          <w:rFonts w:ascii="仿宋" w:hAnsi="仿宋" w:eastAsia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24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项目涉及到塔河工业园区道路、包家店到凉洲户镇太阳庙村环线、包家店镇玛广东地乡、兰州湾镇环线等重要农村公路安全防护项目，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建设内容包括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单柱式交通标志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230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个，标线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25320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㎡，波形梁护栏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488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米，爆闪灯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36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个，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移动式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信号灯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组，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安装红绿灯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16处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总投入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477万元，工程完工验收合格率100%。</w:t>
      </w:r>
    </w:p>
    <w:p>
      <w:pPr>
        <w:spacing w:line="540" w:lineRule="exact"/>
        <w:ind w:firstLine="567" w:firstLineChars="181"/>
        <w:rPr>
          <w:rStyle w:val="18"/>
          <w:rFonts w:ascii="仿宋" w:hAnsi="仿宋" w:eastAsia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4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项目资金按投资计划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、项目进度申请资金。依据财经会议纪要拨付资金。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项目资金按项目单独核算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，做到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“专款专用、专人管理”，未挤占挪用项目资金。</w:t>
      </w:r>
    </w:p>
    <w:p>
      <w:pPr>
        <w:spacing w:line="540" w:lineRule="exact"/>
        <w:ind w:firstLine="64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仿宋" w:hAnsi="仿宋" w:eastAsia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玛纳斯县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农村道路生命安全防护工程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于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201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8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年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 xml:space="preserve">5 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月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22 日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完成公开招标工作，项目按招标内容实施，201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8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年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8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月底已完成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建设。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项目待2019年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5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月进行竣工验收。</w:t>
      </w:r>
    </w:p>
    <w:p>
      <w:pPr>
        <w:spacing w:line="540" w:lineRule="exact"/>
        <w:ind w:firstLine="567" w:firstLineChars="181"/>
        <w:rPr>
          <w:rStyle w:val="18"/>
          <w:rFonts w:ascii="仿宋" w:hAnsi="仿宋" w:eastAsia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spacing w:val="-4"/>
          <w:sz w:val="32"/>
          <w:szCs w:val="32"/>
        </w:rPr>
        <w:t>（二）项目管理情况分析</w:t>
      </w:r>
    </w:p>
    <w:p>
      <w:pPr>
        <w:widowControl/>
        <w:spacing w:line="600" w:lineRule="atLeast"/>
        <w:ind w:firstLine="72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本项目采取项目工作领导小组负责制，全体成员积极配合、通力合作。项目工作领导小组负责协调相关工作，项目实施及资金管理。项目资金按投资计划，制定管理制度，对项目资金按项目单独核算实行“专款专用、专人管理”，不得挤占挪用项目资金。强化监督，项目的正常实施监督检查是保障。指派专人长期对项目的实施定期或不定期的进行现场检查和监督，及时协调解决困难和问题，保证工程质量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四、项目绩效情况</w:t>
      </w:r>
      <w:r>
        <w:rPr>
          <w:rStyle w:val="18"/>
          <w:rFonts w:hint="eastAsia" w:ascii="仿宋" w:hAnsi="仿宋" w:eastAsia="仿宋"/>
          <w:sz w:val="32"/>
          <w:szCs w:val="32"/>
        </w:rPr>
        <w:t xml:space="preserve"> </w:t>
      </w:r>
    </w:p>
    <w:p>
      <w:pPr>
        <w:spacing w:line="540" w:lineRule="exact"/>
        <w:ind w:firstLine="567" w:firstLineChars="181"/>
        <w:rPr>
          <w:rFonts w:ascii="仿宋" w:hAnsi="仿宋" w:eastAsia="仿宋"/>
          <w:b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4" w:firstLineChars="181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玛纳斯县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农村道路生命安全防护工程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，为政府类投资项目，总投资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477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万元，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项目涉及到塔河工业园区道路、包家店到凉洲户镇太阳庙村环线、包家店镇玛广东地乡、兰州湾镇环线等重要农村公路安全防护项目区的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单柱式交通标志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230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个，标线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25320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㎡，波形梁护栏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488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米，爆闪灯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36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个，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移动式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信号灯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组，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安装红绿灯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16处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项目于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201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8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年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8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月底已完成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建设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工程完工验收合格率100%。道路安全使用率达100%。</w:t>
      </w:r>
    </w:p>
    <w:p>
      <w:pPr>
        <w:spacing w:line="540" w:lineRule="exact"/>
        <w:ind w:firstLine="567" w:firstLineChars="181"/>
        <w:rPr>
          <w:rFonts w:ascii="仿宋" w:hAnsi="仿宋" w:eastAsia="仿宋"/>
          <w:b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hint="eastAsia"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项目已全部完工</w:t>
      </w:r>
    </w:p>
    <w:p>
      <w:pPr>
        <w:spacing w:line="540" w:lineRule="exact"/>
        <w:ind w:firstLine="64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仿宋" w:hAnsi="仿宋" w:eastAsia="仿宋"/>
          <w:b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Fonts w:hint="eastAsia"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待项目竣工验收完成后，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eastAsia="zh-CN"/>
        </w:rPr>
        <w:t>根据验收情况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结清尾款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567" w:firstLineChars="181"/>
        <w:rPr>
          <w:rFonts w:ascii="仿宋" w:hAnsi="仿宋" w:eastAsia="仿宋"/>
          <w:b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spacing w:val="-4"/>
          <w:sz w:val="32"/>
          <w:szCs w:val="32"/>
        </w:rPr>
        <w:t>（二）主要经验及做法、存在问题和建议</w:t>
      </w:r>
    </w:p>
    <w:p>
      <w:pPr>
        <w:pStyle w:val="15"/>
        <w:spacing w:before="0" w:beforeAutospacing="0" w:after="0" w:afterAutospacing="0" w:line="260" w:lineRule="atLeast"/>
        <w:ind w:firstLine="480"/>
        <w:rPr>
          <w:rFonts w:hint="eastAsia" w:ascii="仿宋_GB2312" w:hAnsi="仿宋_GB2312" w:eastAsia="仿宋_GB2312" w:cs="仿宋_GB2312"/>
          <w:color w:val="22222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222222"/>
          <w:sz w:val="32"/>
          <w:szCs w:val="32"/>
        </w:rPr>
        <w:t>为了保证资金足额用到农村公路建设之中，特别对国家下拨的补助资金的使用，我局根据工程进度拨款制度，实行专户储备、专项审核、专项拨付的管理办法，较好的控制了资金的投放规模，基本做到了财务计划与资金投放、工程进度与拨款的平衡。在设计变更、资金拨付等关键环节，我局严格按照国家有关规定执行，重大事项全部提交会议集体研究决定，加强事前监督和源头管理，进一步强化对重点公路资金使用管理情况的监管，严格控制工程管理费，做到专款专用、专帐核算，没有出现截留、串用、挪用现象，资金使用安全，管理较为规范。地方配套资金严格按照县政府有关资金拨付规定申请和支付。</w:t>
      </w:r>
    </w:p>
    <w:p>
      <w:pPr>
        <w:pStyle w:val="15"/>
        <w:numPr>
          <w:ilvl w:val="0"/>
          <w:numId w:val="1"/>
        </w:numPr>
        <w:spacing w:before="0" w:beforeAutospacing="0" w:after="0" w:afterAutospacing="0" w:line="260" w:lineRule="atLeast"/>
        <w:ind w:firstLine="480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项目评价工作情况</w:t>
      </w:r>
    </w:p>
    <w:p>
      <w:pPr>
        <w:widowControl/>
        <w:spacing w:line="600" w:lineRule="atLeast"/>
        <w:ind w:firstLine="720"/>
        <w:jc w:val="left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项目资金按投资计划，制定管理制度，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公开招标，</w:t>
      </w:r>
      <w:bookmarkStart w:id="0" w:name="_GoBack"/>
      <w:bookmarkEnd w:id="0"/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按招标内容实施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对项目资金按项目单独核算实行“专款专用、专人管理”，强化监督，项目的正常实施监督检查是保障。指派专人长期对项目的实施定期或不定期的进行现场检查和监督，及时协调解决困难和问题，保证工程质量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spacing w:line="540" w:lineRule="exact"/>
        <w:ind w:firstLine="64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20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ind w:firstLine="1606" w:firstLineChars="500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2017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Style w:val="18"/>
                <w:rFonts w:hint="eastAsia" w:ascii="仿宋_GB2312" w:hAnsi="仿宋_GB2312" w:eastAsia="仿宋_GB2312" w:cs="仿宋_GB2312"/>
                <w:b w:val="0"/>
                <w:spacing w:val="-4"/>
                <w:sz w:val="24"/>
                <w:szCs w:val="24"/>
              </w:rPr>
              <w:t>玛纳斯县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201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农村道路生命安全防护工程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项目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玛纳斯县交通运输局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477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477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477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477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投资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477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万元，完成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农村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0"/>
                <w:lang w:eastAsia="zh-CN"/>
              </w:rPr>
              <w:t>道路生命安全防护工程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投资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477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万元，完成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农村道路生命安全防护工程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指标1：单柱式交通标志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个数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230 个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230 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指标2：标线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25320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㎡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25320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波形梁护栏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488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米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488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爆闪灯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个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移动式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信号灯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组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安装红绿灯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16处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16处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指标1：项目（工程）验收合格率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指标2：工程使用年限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8年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建设时间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2018年5余额月至8月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2018年5余额月至8月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农村道路生命安全防护工程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项目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477万元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477万元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道路安全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指标1：受益人口满意度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%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cript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71391435">
    <w:nsid w:val="5DA987CB"/>
    <w:multiLevelType w:val="singleLevel"/>
    <w:tmpl w:val="5DA987CB"/>
    <w:lvl w:ilvl="0" w:tentative="1">
      <w:start w:val="6"/>
      <w:numFmt w:val="chineseCounting"/>
      <w:suff w:val="nothing"/>
      <w:lvlText w:val="%1、"/>
      <w:lvlJc w:val="left"/>
    </w:lvl>
  </w:abstractNum>
  <w:num w:numId="1">
    <w:abstractNumId w:val="15713914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56465"/>
    <w:rsid w:val="000D267B"/>
    <w:rsid w:val="00121AE4"/>
    <w:rsid w:val="00146AAD"/>
    <w:rsid w:val="001B3A40"/>
    <w:rsid w:val="0039315D"/>
    <w:rsid w:val="003C18BC"/>
    <w:rsid w:val="004366A8"/>
    <w:rsid w:val="00464900"/>
    <w:rsid w:val="00494DF8"/>
    <w:rsid w:val="00502BA7"/>
    <w:rsid w:val="00507EB4"/>
    <w:rsid w:val="005162F1"/>
    <w:rsid w:val="00535153"/>
    <w:rsid w:val="00554F82"/>
    <w:rsid w:val="005617E7"/>
    <w:rsid w:val="0056390D"/>
    <w:rsid w:val="005719B0"/>
    <w:rsid w:val="005D10D6"/>
    <w:rsid w:val="007806A5"/>
    <w:rsid w:val="00855E3A"/>
    <w:rsid w:val="00867FD7"/>
    <w:rsid w:val="00912343"/>
    <w:rsid w:val="00922CB9"/>
    <w:rsid w:val="009E5CD9"/>
    <w:rsid w:val="00A26421"/>
    <w:rsid w:val="00A4293B"/>
    <w:rsid w:val="00A67D50"/>
    <w:rsid w:val="00A8691A"/>
    <w:rsid w:val="00AC1946"/>
    <w:rsid w:val="00AD155E"/>
    <w:rsid w:val="00B3792A"/>
    <w:rsid w:val="00B40063"/>
    <w:rsid w:val="00B41F61"/>
    <w:rsid w:val="00BA46E6"/>
    <w:rsid w:val="00C41830"/>
    <w:rsid w:val="00C56C72"/>
    <w:rsid w:val="00CA6457"/>
    <w:rsid w:val="00D17F2E"/>
    <w:rsid w:val="00D30354"/>
    <w:rsid w:val="00DF42A0"/>
    <w:rsid w:val="00E46C51"/>
    <w:rsid w:val="00E769FE"/>
    <w:rsid w:val="00EA2CBE"/>
    <w:rsid w:val="00F01FE9"/>
    <w:rsid w:val="00F32FEE"/>
    <w:rsid w:val="00FB10BB"/>
    <w:rsid w:val="00FE39CD"/>
    <w:rsid w:val="0AB0295D"/>
    <w:rsid w:val="16790A27"/>
    <w:rsid w:val="1E814C24"/>
    <w:rsid w:val="21AA7BFC"/>
    <w:rsid w:val="27D86F01"/>
    <w:rsid w:val="323E563A"/>
    <w:rsid w:val="3E9F13E4"/>
    <w:rsid w:val="415810FF"/>
    <w:rsid w:val="46B41DA9"/>
    <w:rsid w:val="4C3E1355"/>
    <w:rsid w:val="4C765E6F"/>
    <w:rsid w:val="53591A28"/>
    <w:rsid w:val="553C40C4"/>
    <w:rsid w:val="59F409C0"/>
    <w:rsid w:val="60E73513"/>
    <w:rsid w:val="63C42FF6"/>
    <w:rsid w:val="63CC7FEC"/>
    <w:rsid w:val="6B8A15E7"/>
    <w:rsid w:val="6F6425F0"/>
    <w:rsid w:val="7A9605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2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unhideWhenUsed/>
    <w:qFormat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7"/>
    <w:link w:val="3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7"/>
    <w:link w:val="2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7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7"/>
    <w:link w:val="34"/>
    <w:qFormat/>
    <w:uiPriority w:val="29"/>
    <w:rPr>
      <w:i/>
      <w:sz w:val="24"/>
      <w:szCs w:val="24"/>
    </w:rPr>
  </w:style>
  <w:style w:type="paragraph" w:customStyle="1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7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85858" w:themeColor="text1" w:themeTint="A6"/>
    </w:rPr>
  </w:style>
  <w:style w:type="character" w:customStyle="1" w:styleId="39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7"/>
    <w:qFormat/>
    <w:uiPriority w:val="32"/>
    <w:rPr>
      <w:b/>
      <w:sz w:val="24"/>
      <w:u w:val="single"/>
    </w:rPr>
  </w:style>
  <w:style w:type="character" w:customStyle="1" w:styleId="42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3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340</Words>
  <Characters>1939</Characters>
  <Lines>16</Lines>
  <Paragraphs>4</Paragraphs>
  <ScaleCrop>false</ScaleCrop>
  <LinksUpToDate>false</LinksUpToDate>
  <CharactersWithSpaces>2275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2019-01-15T01:59:00Z</dcterms:created>
  <dc:creator>赵 恺（预算处）</dc:creator>
  <cp:lastModifiedBy>Administrator</cp:lastModifiedBy>
  <cp:lastPrinted>2019-01-15T05:45:00Z</cp:lastPrinted>
  <dcterms:modified xsi:type="dcterms:W3CDTF">2019-10-18T09:38:04Z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