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520" w:hanging="2520" w:hangingChars="700"/>
        <w:jc w:val="left"/>
        <w:rPr>
          <w:rFonts w:ascii="仿宋" w:hAnsi="仿宋" w:eastAsia="仿宋" w:cs="宋体"/>
          <w:kern w:val="0"/>
          <w:sz w:val="36"/>
          <w:szCs w:val="36"/>
        </w:rPr>
      </w:pPr>
      <w:r>
        <w:rPr>
          <w:rFonts w:hint="eastAsia" w:hAnsi="宋体" w:eastAsia="仿宋_GB2312" w:cs="宋体"/>
          <w:kern w:val="0"/>
          <w:sz w:val="36"/>
          <w:szCs w:val="36"/>
        </w:rPr>
        <w:t xml:space="preserve">     </w:t>
      </w:r>
      <w:r>
        <w:rPr>
          <w:rFonts w:hint="eastAsia" w:ascii="仿宋" w:hAnsi="仿宋" w:eastAsia="仿宋" w:cs="宋体"/>
          <w:kern w:val="0"/>
          <w:sz w:val="36"/>
          <w:szCs w:val="36"/>
        </w:rPr>
        <w:t>项目名称：玛纳斯县2018年度高效节水补助项目</w:t>
      </w:r>
    </w:p>
    <w:p>
      <w:pPr>
        <w:spacing w:line="700" w:lineRule="exact"/>
        <w:jc w:val="left"/>
        <w:rPr>
          <w:rFonts w:ascii="仿宋" w:hAnsi="仿宋" w:eastAsia="仿宋" w:cs="宋体"/>
          <w:kern w:val="0"/>
          <w:sz w:val="36"/>
          <w:szCs w:val="36"/>
        </w:rPr>
      </w:pPr>
      <w:r>
        <w:rPr>
          <w:rFonts w:hint="eastAsia" w:hAnsi="宋体" w:eastAsia="仿宋_GB2312" w:cs="宋体"/>
          <w:kern w:val="0"/>
          <w:sz w:val="36"/>
          <w:szCs w:val="36"/>
        </w:rPr>
        <w:t xml:space="preserve">     </w:t>
      </w:r>
      <w:r>
        <w:rPr>
          <w:rFonts w:hint="eastAsia" w:ascii="仿宋" w:hAnsi="仿宋" w:eastAsia="仿宋" w:cs="宋体"/>
          <w:kern w:val="0"/>
          <w:sz w:val="36"/>
          <w:szCs w:val="36"/>
        </w:rPr>
        <w:t>实施单位（公章）：玛纳斯县水利局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主管部门（公章）：玛纳斯县水利局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项目负责人（签章）：蒋新河</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填报时间： 2019年2月11日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玛纳斯县水利局为行政机关单位，实有在职人员7人，下</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属全额事业单位4个，水利工程质量监督站实有7人，水政办</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实有参公人员1名，事业人员11名，水土保持监督站实有人员</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2名，防汛抗旱指挥部实有人员2名。其职责为负责《水法》</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《水土保持法》等水法律、法规的组织实施和监督检查，拟定</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全县水行政的政策措施、发展战略和中长期规划，并依法监督</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实施。统一管理全县水资源，拟定节约用水政策，编制节约用</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水规划，制定有关标准，拟定水资源保护规划，拟定水利、水</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电、水产行业的经济调节措施，管理和监督水利部门国有资产</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的保值增值，对水利资金的收缴、使用进行监督检查。组织编</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制和审查全县境内水利、水电、水产基本建设项目建议书和可</w:t>
      </w:r>
    </w:p>
    <w:p>
      <w:pPr>
        <w:spacing w:line="540" w:lineRule="exact"/>
        <w:rPr>
          <w:rStyle w:val="18"/>
          <w:rFonts w:ascii="楷体" w:hAnsi="楷体" w:eastAsia="楷体"/>
          <w:spacing w:val="-4"/>
          <w:sz w:val="32"/>
          <w:szCs w:val="32"/>
        </w:rPr>
      </w:pPr>
      <w:r>
        <w:rPr>
          <w:rStyle w:val="18"/>
          <w:rFonts w:hint="eastAsia" w:ascii="仿宋" w:hAnsi="仿宋" w:eastAsia="仿宋"/>
          <w:b w:val="0"/>
          <w:spacing w:val="-4"/>
          <w:sz w:val="32"/>
          <w:szCs w:val="32"/>
        </w:rPr>
        <w:t>行性报告及初步设计。负责全县水利设施、水域及其岸线的管理理与保护，负责县内主要河流、水库的综合治理及开发利用工作，负责全县水保工作，负责全县防汛抗旱指挥部</w:t>
      </w:r>
      <w:bookmarkStart w:id="0" w:name="_GoBack"/>
      <w:bookmarkEnd w:id="0"/>
      <w:r>
        <w:rPr>
          <w:rStyle w:val="18"/>
          <w:rFonts w:hint="eastAsia" w:ascii="仿宋" w:hAnsi="仿宋" w:eastAsia="仿宋"/>
          <w:b w:val="0"/>
          <w:spacing w:val="-4"/>
          <w:sz w:val="32"/>
          <w:szCs w:val="32"/>
        </w:rPr>
        <w:t>的日常工作，负责水利系统的党建、纪检、组织、宣传、千部人事管理、精神文明建设工作，承办县人民政府交办的其他事项。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2018年度高效节水补助项目，建设地点在乐土驿镇、包家店镇、试验站、塔西河乡4个乡镇的6个村，新建高效节水2万亩。项目单位为乐土驿镇、包家店镇、试验站、塔西河乡4个乡镇的人民政府，通过项目单位申请、县水利局统一申报，昌吉州财政局、水利局联合下达批复，项目由各乡镇按照“先建后补”原则自行实施完成工程建设，验收合格后兑付补助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根据昌吉回族自治州财政局、水利局《关于对玛纳斯县2018年度农业高效节水补助项目实施方案的批复》（昌州水字[2018]62号），项目计划投资2083.32万元，其中：中央资金：316.14万元，自治区资金548.6万元，农民自筹1218.58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项目建设实际总投资投资2083.32万元，其中中央资金316.14万元，自治区资金548.6万元，农民自筹1218.58万元，各级资金主要用于补助农民自筹资金实施的高效节水工程。目前项目实施完毕，资金已使用完毕。</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我县在下达的水利补助资金的使用过程中，严格执行专户、专账、专人管理，使用合理规范，符合专项资金管理办法的规定，严格按照《会计法》以及各专项项目资金管理办法等规定，依法设立会计账簿，配备财务人员，进行独立核算，确保资金使用安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通过玛纳斯县乐土驿镇、包家店镇、试验站、塔西河乡4个乡镇的人民政府通过公开招标，确定中标单位，由中标单位实施完成工程建设，各乡镇人民政府对工程建设的项目申报、审核、招投标、项目实施全程负责组织协调、监督，县水利局负责项目建设的监管。项目完工后，县人民政府组织各相关部门对工程进行验收。</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工程建设按照项目建设的项目法人责任制、招投标制、工程建设监理制、合同管理制、财务管理制进行管理。项目建设日常监理由7各乡镇的各村村民公开推选出两名村民对工程建设进行现场跟踪监督，玛纳斯县乐土驿镇、包家店镇、试验站、塔西河乡4个乡镇的人民政府负责项目建设期间各项问题的组织协调，工程建设监督和抽验，县水利局负责项目建设的监管，确保了项目建设保质保量按期完成。</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2018年农业高效节水项目4月开工建设，10月底全部完工，由县人民政府组织督查室、水利、财政、审计、农业等部门进行联合验收，通过了县级初步验收，合格率100%。项目当年建设并当年完工、发挥效益。高效节水工程的使用，使农业生产实现节水、节肥、增产目的，有效降低了农业生产成本，提升了作物产量和品质，减少了农业生产劳动力，发挥经济效益、社会效益、生态效益显著，促进了当地经济的发展和产业结构调整，受到项目区群众一致认可，满意度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ascii="仿宋" w:hAnsi="仿宋" w:eastAsia="仿宋"/>
          <w:spacing w:val="-4"/>
          <w:sz w:val="32"/>
          <w:szCs w:val="32"/>
        </w:rPr>
      </w:pPr>
      <w:r>
        <w:rPr>
          <w:rFonts w:hint="eastAsia" w:ascii="仿宋" w:hAnsi="仿宋" w:eastAsia="仿宋"/>
          <w:spacing w:val="-4"/>
          <w:sz w:val="32"/>
          <w:szCs w:val="32"/>
        </w:rPr>
        <w:t>该项目已实施完毕，完成既定目标。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79" w:firstLineChars="181"/>
        <w:rPr>
          <w:rStyle w:val="18"/>
          <w:rFonts w:ascii="仿宋" w:hAnsi="仿宋" w:eastAsia="仿宋"/>
          <w:b w:val="0"/>
          <w:bCs w:val="0"/>
          <w:sz w:val="32"/>
          <w:szCs w:val="32"/>
        </w:rPr>
      </w:pPr>
      <w:r>
        <w:rPr>
          <w:rStyle w:val="18"/>
          <w:rFonts w:hint="eastAsia" w:ascii="仿宋" w:hAnsi="仿宋" w:eastAsia="仿宋"/>
          <w:b w:val="0"/>
          <w:sz w:val="32"/>
          <w:szCs w:val="32"/>
        </w:rPr>
        <w:t>做好工程的管理与维护，持续发挥工程效益，使各村长期受益，带动村民增收致富，促当地进经济发展。</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项目从申报、招投标、开工到项目建设全，按照村“一事一议”，村民全程参与工程建设的全过程，充分尊重民意，参与了工程建设的监督，确保了工程建设的质量，积极做好后期工程运行管理，使工程更好的服务农民，发挥工程效益。</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建议：随着高效节水工程建设的发展，剩余面积实施难度增大，以及工程材料和施工费用的不断上涨，工程成本不断增加，希望国家加大对高效节水工程建设的投资，减小农牧民发展高效节水工程的资金压力，提升农民发展高效节水的积极性。</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1182" w:firstLineChars="379"/>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 w:hAnsi="仿宋" w:eastAsia="仿宋"/>
          <w:spacing w:val="-4"/>
          <w:sz w:val="32"/>
          <w:szCs w:val="32"/>
        </w:rPr>
      </w:pPr>
      <w:r>
        <w:rPr>
          <w:rFonts w:hint="eastAsia" w:ascii="仿宋" w:hAnsi="仿宋" w:eastAsia="仿宋"/>
          <w:spacing w:val="-4"/>
          <w:sz w:val="32"/>
          <w:szCs w:val="32"/>
        </w:rPr>
        <w:t>为规范工程建设管理，项目建设严格按照工程建设与管理规定进行，规范工程建设档案资料规整，为项目验收和准确项目评价做好印证。</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玛纳斯县2018年度农业高效节水补助项目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玛纳斯县水利局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2083.32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2083.32</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864.74</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864.74</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1218.58</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1218.58</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新建高效节水面积2万亩</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实际新建高效节水面积2万亩</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指标1：新建高效节水工程</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2万亩</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2万亩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指标2：涉及乡镇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4个</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指标1：工程验收合格率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指标1：完成时效性</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指标1：高效节水资金投入</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2083.32万元</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2083.32万元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指标1：促进增收致富</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显著</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显著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指标1：使用年限</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10年</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指标1：群众满意度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95%</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95%</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A29A8"/>
    <w:rsid w:val="000D15DF"/>
    <w:rsid w:val="00121AE4"/>
    <w:rsid w:val="00146AAD"/>
    <w:rsid w:val="001B3A40"/>
    <w:rsid w:val="002D4B6C"/>
    <w:rsid w:val="003C18BC"/>
    <w:rsid w:val="003D3102"/>
    <w:rsid w:val="004366A8"/>
    <w:rsid w:val="00464900"/>
    <w:rsid w:val="004C0081"/>
    <w:rsid w:val="00502BA7"/>
    <w:rsid w:val="005162F1"/>
    <w:rsid w:val="00535153"/>
    <w:rsid w:val="00554F82"/>
    <w:rsid w:val="0056390D"/>
    <w:rsid w:val="005719B0"/>
    <w:rsid w:val="00590009"/>
    <w:rsid w:val="005D10D6"/>
    <w:rsid w:val="007806A5"/>
    <w:rsid w:val="00855E3A"/>
    <w:rsid w:val="00922CB9"/>
    <w:rsid w:val="009965D1"/>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3307E6B"/>
    <w:rsid w:val="03E474C3"/>
    <w:rsid w:val="04F534A2"/>
    <w:rsid w:val="06564921"/>
    <w:rsid w:val="09B32D9B"/>
    <w:rsid w:val="0AC42F56"/>
    <w:rsid w:val="0ACE6E58"/>
    <w:rsid w:val="0B7E2515"/>
    <w:rsid w:val="0DD42146"/>
    <w:rsid w:val="0F112C39"/>
    <w:rsid w:val="0FA450D8"/>
    <w:rsid w:val="11912E21"/>
    <w:rsid w:val="12892583"/>
    <w:rsid w:val="175803E7"/>
    <w:rsid w:val="19B55BC8"/>
    <w:rsid w:val="1EAE1FF9"/>
    <w:rsid w:val="1F222140"/>
    <w:rsid w:val="20613A0B"/>
    <w:rsid w:val="20BB4BF4"/>
    <w:rsid w:val="20C66021"/>
    <w:rsid w:val="21E51F90"/>
    <w:rsid w:val="275A0A68"/>
    <w:rsid w:val="290A5291"/>
    <w:rsid w:val="292F5AB3"/>
    <w:rsid w:val="29581201"/>
    <w:rsid w:val="2B2D57B0"/>
    <w:rsid w:val="2B697B72"/>
    <w:rsid w:val="2C601318"/>
    <w:rsid w:val="2DF24EC4"/>
    <w:rsid w:val="2F737DE5"/>
    <w:rsid w:val="32030A1F"/>
    <w:rsid w:val="339D12B6"/>
    <w:rsid w:val="3504232A"/>
    <w:rsid w:val="362B2771"/>
    <w:rsid w:val="365339BF"/>
    <w:rsid w:val="36F95121"/>
    <w:rsid w:val="38A6687F"/>
    <w:rsid w:val="39644E6B"/>
    <w:rsid w:val="3BB257C1"/>
    <w:rsid w:val="3C4A7138"/>
    <w:rsid w:val="3D8F3223"/>
    <w:rsid w:val="44CE0856"/>
    <w:rsid w:val="45306AC3"/>
    <w:rsid w:val="477527DF"/>
    <w:rsid w:val="48C16F15"/>
    <w:rsid w:val="48D658C2"/>
    <w:rsid w:val="49B5453A"/>
    <w:rsid w:val="4A731075"/>
    <w:rsid w:val="4AC96124"/>
    <w:rsid w:val="4AD46801"/>
    <w:rsid w:val="4C8F6545"/>
    <w:rsid w:val="4E341A9C"/>
    <w:rsid w:val="4FD36952"/>
    <w:rsid w:val="503D4145"/>
    <w:rsid w:val="504F3934"/>
    <w:rsid w:val="51100DE8"/>
    <w:rsid w:val="52006A9B"/>
    <w:rsid w:val="52137ED5"/>
    <w:rsid w:val="553C40C4"/>
    <w:rsid w:val="55B85C4C"/>
    <w:rsid w:val="55E43967"/>
    <w:rsid w:val="564445C7"/>
    <w:rsid w:val="56B84800"/>
    <w:rsid w:val="57725FAD"/>
    <w:rsid w:val="59685939"/>
    <w:rsid w:val="59782E16"/>
    <w:rsid w:val="59F37924"/>
    <w:rsid w:val="5B2425DD"/>
    <w:rsid w:val="5D1F2D47"/>
    <w:rsid w:val="5D3A2E7C"/>
    <w:rsid w:val="5EF203C4"/>
    <w:rsid w:val="5F680265"/>
    <w:rsid w:val="62F273C1"/>
    <w:rsid w:val="63C42FF6"/>
    <w:rsid w:val="640965A6"/>
    <w:rsid w:val="65054DAB"/>
    <w:rsid w:val="66A37FB0"/>
    <w:rsid w:val="6A1B6F84"/>
    <w:rsid w:val="6B6C4755"/>
    <w:rsid w:val="6EBA735A"/>
    <w:rsid w:val="71797DD2"/>
    <w:rsid w:val="746A0512"/>
    <w:rsid w:val="75325FDE"/>
    <w:rsid w:val="76BD3FC8"/>
    <w:rsid w:val="7A140002"/>
    <w:rsid w:val="7BB906D4"/>
    <w:rsid w:val="7E6B4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423</Words>
  <Characters>2414</Characters>
  <Lines>20</Lines>
  <Paragraphs>5</Paragraphs>
  <TotalTime>33</TotalTime>
  <ScaleCrop>false</ScaleCrop>
  <LinksUpToDate>false</LinksUpToDate>
  <CharactersWithSpaces>2832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2024-03-28T09:29:39Z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