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ascii="仿宋" w:hAnsi="仿宋" w:eastAsia="仿宋" w:cs="宋体"/>
          <w:kern w:val="0"/>
          <w:sz w:val="32"/>
          <w:szCs w:val="32"/>
          <w:lang w:val="en-US" w:eastAsia="zh-CN"/>
        </w:rPr>
      </w:pPr>
      <w:r>
        <w:rPr>
          <w:rFonts w:hint="eastAsia" w:hAnsi="宋体" w:eastAsia="仿宋_GB2312" w:cs="宋体"/>
          <w:kern w:val="0"/>
          <w:sz w:val="32"/>
          <w:szCs w:val="32"/>
        </w:rPr>
        <w:t>项目名称：</w:t>
      </w:r>
      <w:r>
        <w:rPr>
          <w:rFonts w:hint="eastAsia" w:hAnsi="宋体" w:eastAsia="仿宋_GB2312" w:cs="宋体"/>
          <w:kern w:val="0"/>
          <w:sz w:val="32"/>
          <w:szCs w:val="32"/>
          <w:lang w:val="en-US" w:eastAsia="zh-CN"/>
        </w:rPr>
        <w:t>玛纳</w:t>
      </w:r>
      <w:r>
        <w:rPr>
          <w:rFonts w:hint="eastAsia" w:ascii="仿宋" w:hAnsi="仿宋" w:eastAsia="仿宋" w:cs="宋体"/>
          <w:kern w:val="0"/>
          <w:sz w:val="32"/>
          <w:szCs w:val="32"/>
          <w:lang w:val="en-US" w:eastAsia="zh-CN"/>
        </w:rPr>
        <w:t>斯县2015年-2017年连续三</w:t>
      </w:r>
      <w:r>
        <w:rPr>
          <w:rFonts w:hint="eastAsia" w:hAnsi="宋体" w:eastAsia="仿宋_GB2312" w:cs="宋体"/>
          <w:kern w:val="0"/>
          <w:sz w:val="32"/>
          <w:szCs w:val="32"/>
          <w:lang w:val="en-US" w:eastAsia="zh-CN"/>
        </w:rPr>
        <w:t>年</w:t>
      </w:r>
      <w:r>
        <w:rPr>
          <w:rFonts w:hint="eastAsia" w:ascii="仿宋" w:hAnsi="仿宋" w:eastAsia="仿宋" w:cs="宋体"/>
          <w:kern w:val="0"/>
          <w:sz w:val="32"/>
          <w:szCs w:val="32"/>
          <w:lang w:val="en-US" w:eastAsia="zh-CN"/>
        </w:rPr>
        <w:t>安全生产目标管理奖</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实施单位（公章）：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主管部门（公章）：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项目负责人（签章）：</w:t>
      </w:r>
      <w:r>
        <w:rPr>
          <w:rFonts w:hint="eastAsia" w:ascii="仿宋" w:hAnsi="仿宋" w:eastAsia="仿宋" w:cs="宋体"/>
          <w:kern w:val="0"/>
          <w:sz w:val="32"/>
          <w:szCs w:val="32"/>
          <w:lang w:val="en-US" w:eastAsia="zh-CN"/>
        </w:rPr>
        <w:t>厉朝阳</w:t>
      </w:r>
    </w:p>
    <w:p>
      <w:pPr>
        <w:keepNext w:val="0"/>
        <w:keepLines w:val="0"/>
        <w:pageBreakBefore w:val="0"/>
        <w:widowControl w:val="0"/>
        <w:kinsoku/>
        <w:wordWrap/>
        <w:overflowPunct/>
        <w:topLinePunct w:val="0"/>
        <w:autoSpaceDE/>
        <w:autoSpaceDN/>
        <w:bidi w:val="0"/>
        <w:adjustRightInd/>
        <w:snapToGrid/>
        <w:spacing w:line="64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r>
        <w:rPr>
          <w:rFonts w:hint="eastAsia" w:hAnsi="宋体" w:eastAsia="仿宋_GB2312" w:cs="宋体"/>
          <w:kern w:val="0"/>
          <w:sz w:val="32"/>
          <w:szCs w:val="32"/>
        </w:rPr>
        <w:t>填报时间：</w:t>
      </w:r>
      <w:r>
        <w:rPr>
          <w:rFonts w:hint="eastAsia" w:hAnsi="宋体" w:eastAsia="仿宋_GB2312" w:cs="宋体"/>
          <w:kern w:val="0"/>
          <w:sz w:val="32"/>
          <w:szCs w:val="32"/>
          <w:lang w:val="en-US" w:eastAsia="zh-CN"/>
        </w:rPr>
        <w:t>2019</w:t>
      </w:r>
      <w:r>
        <w:rPr>
          <w:rFonts w:hint="eastAsia" w:hAnsi="宋体" w:eastAsia="仿宋_GB2312" w:cs="宋体"/>
          <w:kern w:val="0"/>
          <w:sz w:val="32"/>
          <w:szCs w:val="32"/>
        </w:rPr>
        <w:t xml:space="preserve">年 </w:t>
      </w:r>
      <w:r>
        <w:rPr>
          <w:rFonts w:hint="eastAsia" w:hAnsi="宋体" w:eastAsia="仿宋_GB2312" w:cs="宋体"/>
          <w:kern w:val="0"/>
          <w:sz w:val="32"/>
          <w:szCs w:val="32"/>
          <w:lang w:val="en-US" w:eastAsia="zh-CN"/>
        </w:rPr>
        <w:t>2</w:t>
      </w:r>
      <w:r>
        <w:rPr>
          <w:rFonts w:hint="eastAsia" w:hAnsi="宋体" w:eastAsia="仿宋_GB2312" w:cs="宋体"/>
          <w:kern w:val="0"/>
          <w:sz w:val="32"/>
          <w:szCs w:val="32"/>
        </w:rPr>
        <w:t xml:space="preserve"> 月</w:t>
      </w:r>
      <w:r>
        <w:rPr>
          <w:rFonts w:hint="eastAsia" w:hAnsi="宋体" w:eastAsia="仿宋_GB2312" w:cs="宋体"/>
          <w:kern w:val="0"/>
          <w:sz w:val="32"/>
          <w:szCs w:val="32"/>
          <w:lang w:val="en-US" w:eastAsia="zh-CN"/>
        </w:rPr>
        <w:t>19</w:t>
      </w:r>
      <w:r>
        <w:rPr>
          <w:rFonts w:hint="eastAsia" w:hAnsi="宋体" w:eastAsia="仿宋_GB2312" w:cs="宋体"/>
          <w:kern w:val="0"/>
          <w:sz w:val="32"/>
          <w:szCs w:val="32"/>
        </w:rPr>
        <w:t>日</w:t>
      </w: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hAnsi="宋体" w:eastAsia="仿宋_GB2312" w:cs="宋体"/>
          <w:kern w:val="0"/>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Style w:val="18"/>
          <w:rFonts w:hint="eastAsia" w:ascii="楷体" w:hAnsi="楷体" w:eastAsia="楷体"/>
          <w:b w:val="0"/>
          <w:bCs w:val="0"/>
          <w:spacing w:val="-4"/>
          <w:sz w:val="32"/>
          <w:szCs w:val="32"/>
          <w:lang w:val="en-US" w:eastAsia="zh-CN"/>
        </w:rPr>
      </w:pPr>
      <w:r>
        <w:rPr>
          <w:rStyle w:val="18"/>
          <w:rFonts w:hint="eastAsia" w:ascii="楷体" w:hAnsi="楷体" w:eastAsia="楷体"/>
          <w:b w:val="0"/>
          <w:bCs w:val="0"/>
          <w:spacing w:val="-4"/>
          <w:sz w:val="32"/>
          <w:szCs w:val="32"/>
          <w:lang w:val="en-US" w:eastAsia="zh-CN"/>
        </w:rPr>
        <w:t>玛纳斯县安全生产监督管理局</w:t>
      </w:r>
    </w:p>
    <w:p>
      <w:pPr>
        <w:numPr>
          <w:ilvl w:val="0"/>
          <w:numId w:val="0"/>
        </w:numPr>
        <w:spacing w:beforeLines="0" w:afterLines="0" w:line="520" w:lineRule="exact"/>
        <w:rPr>
          <w:rFonts w:hint="eastAsia" w:ascii="仿宋" w:hAnsi="仿宋" w:eastAsia="仿宋" w:cs="仿宋"/>
          <w:sz w:val="30"/>
          <w:szCs w:val="30"/>
          <w:lang w:eastAsia="zh-CN"/>
        </w:rPr>
      </w:pPr>
      <w:r>
        <w:rPr>
          <w:rFonts w:hint="eastAsia" w:ascii="仿宋" w:hAnsi="仿宋" w:eastAsia="仿宋" w:cs="仿宋"/>
          <w:sz w:val="30"/>
          <w:szCs w:val="30"/>
          <w:lang w:val="en-US" w:eastAsia="zh-CN"/>
        </w:rPr>
        <w:t xml:space="preserve">    (1)</w:t>
      </w:r>
      <w:r>
        <w:rPr>
          <w:rFonts w:hint="eastAsia" w:ascii="仿宋" w:hAnsi="仿宋" w:eastAsia="仿宋" w:cs="仿宋"/>
          <w:sz w:val="30"/>
          <w:szCs w:val="30"/>
        </w:rPr>
        <w:t>主要职能： 安全生产监管、重点领域安全隐患排查、安全生产应急救援等</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主要</w:t>
      </w:r>
      <w:r>
        <w:rPr>
          <w:rFonts w:hint="eastAsia" w:ascii="仿宋" w:hAnsi="仿宋" w:eastAsia="仿宋" w:cs="仿宋"/>
          <w:sz w:val="30"/>
          <w:szCs w:val="30"/>
        </w:rPr>
        <w:t>职能： 安全生产监管、重点领域安全隐患排查、安全生产应急救援</w:t>
      </w:r>
      <w:r>
        <w:rPr>
          <w:rFonts w:hint="eastAsia" w:ascii="仿宋" w:hAnsi="仿宋" w:eastAsia="仿宋" w:cs="仿宋"/>
          <w:sz w:val="30"/>
          <w:szCs w:val="30"/>
          <w:lang w:eastAsia="zh-CN"/>
        </w:rPr>
        <w:t>。</w:t>
      </w:r>
      <w:r>
        <w:rPr>
          <w:rFonts w:hint="eastAsia" w:ascii="仿宋" w:hAnsi="仿宋" w:eastAsia="仿宋" w:cs="仿宋"/>
          <w:sz w:val="30"/>
          <w:szCs w:val="30"/>
        </w:rPr>
        <w:t>（一）拟定全县安全生产工作规划和计划，研究提出安全生产重大方针政策和重要措施的建议</w:t>
      </w:r>
      <w:r>
        <w:rPr>
          <w:rFonts w:hint="eastAsia" w:ascii="仿宋" w:hAnsi="仿宋" w:eastAsia="仿宋" w:cs="仿宋"/>
          <w:sz w:val="30"/>
          <w:szCs w:val="30"/>
          <w:lang w:eastAsia="zh-CN"/>
        </w:rPr>
        <w:t>；</w:t>
      </w:r>
      <w:r>
        <w:rPr>
          <w:rFonts w:hint="eastAsia" w:ascii="仿宋" w:hAnsi="仿宋" w:eastAsia="仿宋" w:cs="仿宋"/>
          <w:sz w:val="30"/>
          <w:szCs w:val="30"/>
        </w:rPr>
        <w:t>（二）承担全县安全生产综合监督管理责任</w:t>
      </w:r>
      <w:r>
        <w:rPr>
          <w:rFonts w:hint="eastAsia" w:ascii="仿宋" w:hAnsi="仿宋" w:eastAsia="仿宋" w:cs="仿宋"/>
          <w:sz w:val="30"/>
          <w:szCs w:val="30"/>
          <w:lang w:eastAsia="zh-CN"/>
        </w:rPr>
        <w:t>；</w:t>
      </w:r>
      <w:r>
        <w:rPr>
          <w:rFonts w:hint="eastAsia" w:ascii="仿宋" w:hAnsi="仿宋" w:eastAsia="仿宋" w:cs="仿宋"/>
          <w:sz w:val="30"/>
          <w:szCs w:val="30"/>
        </w:rPr>
        <w:t>（三）承担全县工矿商贸企业安全生产监督管理责任</w:t>
      </w:r>
      <w:r>
        <w:rPr>
          <w:rFonts w:hint="eastAsia" w:ascii="仿宋" w:hAnsi="仿宋" w:eastAsia="仿宋" w:cs="仿宋"/>
          <w:sz w:val="30"/>
          <w:szCs w:val="30"/>
          <w:lang w:eastAsia="zh-CN"/>
        </w:rPr>
        <w:t>；</w:t>
      </w:r>
      <w:r>
        <w:rPr>
          <w:rFonts w:hint="eastAsia" w:ascii="仿宋" w:hAnsi="仿宋" w:eastAsia="仿宋" w:cs="仿宋"/>
          <w:sz w:val="30"/>
          <w:szCs w:val="30"/>
        </w:rPr>
        <w:t>（四）承担全县危化品、烟花爆竹、非煤矿山生产经营企业安全生产准入管理责任</w:t>
      </w:r>
      <w:r>
        <w:rPr>
          <w:rFonts w:hint="eastAsia" w:ascii="仿宋" w:hAnsi="仿宋" w:eastAsia="仿宋" w:cs="仿宋"/>
          <w:sz w:val="30"/>
          <w:szCs w:val="30"/>
          <w:lang w:eastAsia="zh-CN"/>
        </w:rPr>
        <w:t>；</w:t>
      </w:r>
      <w:r>
        <w:rPr>
          <w:rFonts w:hint="eastAsia" w:ascii="仿宋" w:hAnsi="仿宋" w:eastAsia="仿宋" w:cs="仿宋"/>
          <w:sz w:val="30"/>
          <w:szCs w:val="30"/>
        </w:rPr>
        <w:t>（五）承担全县工矿商贸企业作业场所职业卫生监督检查责任</w:t>
      </w:r>
      <w:r>
        <w:rPr>
          <w:rFonts w:hint="eastAsia" w:ascii="仿宋" w:hAnsi="仿宋" w:eastAsia="仿宋" w:cs="仿宋"/>
          <w:sz w:val="30"/>
          <w:szCs w:val="30"/>
          <w:lang w:eastAsia="zh-CN"/>
        </w:rPr>
        <w:t>；</w:t>
      </w:r>
      <w:r>
        <w:rPr>
          <w:rFonts w:hint="eastAsia" w:ascii="仿宋" w:hAnsi="仿宋" w:eastAsia="仿宋" w:cs="仿宋"/>
          <w:sz w:val="30"/>
          <w:szCs w:val="30"/>
        </w:rPr>
        <w:t>（六）制定并组织实施全县工矿商贸企业行业安全生产规章制度、监督检查重大危险源监控和重大隐患排查治理工作</w:t>
      </w:r>
      <w:r>
        <w:rPr>
          <w:rFonts w:hint="eastAsia" w:ascii="仿宋" w:hAnsi="仿宋" w:eastAsia="仿宋" w:cs="仿宋"/>
          <w:sz w:val="30"/>
          <w:szCs w:val="30"/>
          <w:lang w:eastAsia="zh-CN"/>
        </w:rPr>
        <w:t>。</w:t>
      </w:r>
      <w:r>
        <w:rPr>
          <w:rFonts w:hint="eastAsia" w:ascii="仿宋" w:hAnsi="仿宋" w:eastAsia="仿宋" w:cs="仿宋"/>
          <w:sz w:val="30"/>
          <w:szCs w:val="30"/>
        </w:rPr>
        <w:t>（七）组织全县安全生产大检查和专项督查；（八）负责全县安全生产宣传教育工作</w:t>
      </w:r>
      <w:r>
        <w:rPr>
          <w:rFonts w:hint="eastAsia" w:ascii="仿宋" w:hAnsi="仿宋" w:eastAsia="仿宋" w:cs="仿宋"/>
          <w:sz w:val="30"/>
          <w:szCs w:val="30"/>
          <w:lang w:eastAsia="zh-CN"/>
        </w:rPr>
        <w:t>；</w:t>
      </w:r>
      <w:r>
        <w:rPr>
          <w:rFonts w:hint="eastAsia" w:ascii="仿宋" w:hAnsi="仿宋" w:eastAsia="仿宋" w:cs="仿宋"/>
          <w:sz w:val="30"/>
          <w:szCs w:val="30"/>
        </w:rPr>
        <w:t>（九）指导、协调全县安全生产检测工作</w:t>
      </w:r>
      <w:r>
        <w:rPr>
          <w:rFonts w:hint="eastAsia" w:ascii="仿宋" w:hAnsi="仿宋" w:eastAsia="仿宋" w:cs="仿宋"/>
          <w:sz w:val="30"/>
          <w:szCs w:val="30"/>
          <w:lang w:eastAsia="zh-CN"/>
        </w:rPr>
        <w:t>；</w:t>
      </w:r>
    </w:p>
    <w:p>
      <w:pPr>
        <w:numPr>
          <w:ilvl w:val="0"/>
          <w:numId w:val="0"/>
        </w:numPr>
        <w:spacing w:beforeLines="0" w:afterLines="0" w:line="520" w:lineRule="exact"/>
        <w:rPr>
          <w:rFonts w:hint="default"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机构情况</w:t>
      </w:r>
      <w:r>
        <w:rPr>
          <w:rFonts w:hint="eastAsia" w:ascii="仿宋" w:hAnsi="仿宋" w:eastAsia="仿宋" w:cs="仿宋"/>
          <w:sz w:val="30"/>
          <w:szCs w:val="30"/>
          <w:lang w:eastAsia="zh-CN"/>
        </w:rPr>
        <w:t>：</w:t>
      </w:r>
      <w:r>
        <w:rPr>
          <w:rFonts w:hint="eastAsia" w:ascii="仿宋" w:hAnsi="仿宋" w:eastAsia="仿宋" w:cs="仿宋"/>
          <w:sz w:val="30"/>
          <w:szCs w:val="30"/>
        </w:rPr>
        <w:t>下设3个处室，分别是: 危化科、工贸科、非煤矿山科。</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numPr>
          <w:ilvl w:val="0"/>
          <w:numId w:val="0"/>
        </w:numPr>
        <w:spacing w:line="540" w:lineRule="exact"/>
        <w:ind w:firstLine="61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1、预期目标及阶段性目标：</w:t>
      </w:r>
    </w:p>
    <w:p>
      <w:pPr>
        <w:numPr>
          <w:ilvl w:val="0"/>
          <w:numId w:val="0"/>
        </w:numPr>
        <w:spacing w:line="540" w:lineRule="exact"/>
        <w:ind w:firstLine="624"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根据《关于拨付昌吉州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）文件拨付奖励金</w:t>
      </w:r>
      <w:r>
        <w:rPr>
          <w:rStyle w:val="18"/>
          <w:rFonts w:hint="eastAsia" w:ascii="仿宋" w:hAnsi="仿宋" w:eastAsia="仿宋"/>
          <w:b w:val="0"/>
          <w:spacing w:val="-4"/>
          <w:sz w:val="32"/>
          <w:szCs w:val="32"/>
          <w:lang w:val="en-US" w:eastAsia="zh-CN"/>
        </w:rPr>
        <w:t>15万元，获奖个人22人。</w:t>
      </w:r>
    </w:p>
    <w:p>
      <w:pPr>
        <w:numPr>
          <w:ilvl w:val="0"/>
          <w:numId w:val="2"/>
        </w:numPr>
        <w:spacing w:line="540" w:lineRule="exact"/>
        <w:ind w:firstLine="627" w:firstLineChars="20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项目基本性质、用途：</w:t>
      </w:r>
    </w:p>
    <w:p>
      <w:pPr>
        <w:numPr>
          <w:ilvl w:val="0"/>
          <w:numId w:val="0"/>
        </w:numPr>
        <w:spacing w:line="540" w:lineRule="exact"/>
        <w:ind w:firstLine="624"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根据《昌吉州人民政府办公室关于</w:t>
      </w:r>
      <w:r>
        <w:rPr>
          <w:rStyle w:val="18"/>
          <w:rFonts w:hint="eastAsia" w:ascii="仿宋" w:hAnsi="仿宋" w:eastAsia="仿宋"/>
          <w:b w:val="0"/>
          <w:spacing w:val="-4"/>
          <w:sz w:val="32"/>
          <w:szCs w:val="32"/>
          <w:lang w:val="en-US" w:eastAsia="zh-CN"/>
        </w:rPr>
        <w:t>2017年度自治州安全生产目标管理考核情况的通报</w:t>
      </w:r>
      <w:r>
        <w:rPr>
          <w:rStyle w:val="18"/>
          <w:rFonts w:hint="eastAsia" w:ascii="仿宋" w:hAnsi="仿宋" w:eastAsia="仿宋"/>
          <w:b w:val="0"/>
          <w:spacing w:val="-4"/>
          <w:sz w:val="32"/>
          <w:szCs w:val="32"/>
          <w:lang w:eastAsia="zh-CN"/>
        </w:rPr>
        <w:t>》（昌州政办发（</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19号</w:t>
      </w:r>
      <w:r>
        <w:rPr>
          <w:rStyle w:val="18"/>
          <w:rFonts w:hint="eastAsia" w:ascii="仿宋" w:hAnsi="仿宋" w:eastAsia="仿宋"/>
          <w:b w:val="0"/>
          <w:spacing w:val="-4"/>
          <w:sz w:val="32"/>
          <w:szCs w:val="32"/>
          <w:lang w:eastAsia="zh-CN"/>
        </w:rPr>
        <w:t>）文件的考核结果奖励各先进县市，玛纳斯县人民政府</w:t>
      </w:r>
      <w:r>
        <w:rPr>
          <w:rStyle w:val="18"/>
          <w:rFonts w:hint="eastAsia" w:ascii="仿宋" w:hAnsi="仿宋" w:eastAsia="仿宋"/>
          <w:b w:val="0"/>
          <w:spacing w:val="-4"/>
          <w:sz w:val="32"/>
          <w:szCs w:val="32"/>
          <w:lang w:val="en-US" w:eastAsia="zh-CN"/>
        </w:rPr>
        <w:t>2015年-2017年连续三年先进。</w:t>
      </w:r>
    </w:p>
    <w:p>
      <w:pPr>
        <w:numPr>
          <w:ilvl w:val="0"/>
          <w:numId w:val="3"/>
        </w:numPr>
        <w:spacing w:line="540" w:lineRule="exact"/>
        <w:ind w:firstLine="567" w:firstLineChars="181"/>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主要内容、涉及范围：</w:t>
      </w:r>
    </w:p>
    <w:p>
      <w:pPr>
        <w:numPr>
          <w:ilvl w:val="0"/>
          <w:numId w:val="0"/>
        </w:num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根据《昌吉州人民政府办公室关于</w:t>
      </w:r>
      <w:r>
        <w:rPr>
          <w:rStyle w:val="18"/>
          <w:rFonts w:hint="eastAsia" w:ascii="仿宋" w:hAnsi="仿宋" w:eastAsia="仿宋"/>
          <w:b w:val="0"/>
          <w:spacing w:val="-4"/>
          <w:sz w:val="32"/>
          <w:szCs w:val="32"/>
          <w:lang w:val="en-US" w:eastAsia="zh-CN"/>
        </w:rPr>
        <w:t>2017年度自治州安全生产目标管理考核情况的通报</w:t>
      </w:r>
      <w:r>
        <w:rPr>
          <w:rStyle w:val="18"/>
          <w:rFonts w:hint="eastAsia" w:ascii="仿宋" w:hAnsi="仿宋" w:eastAsia="仿宋"/>
          <w:b w:val="0"/>
          <w:spacing w:val="-4"/>
          <w:sz w:val="32"/>
          <w:szCs w:val="32"/>
          <w:lang w:eastAsia="zh-CN"/>
        </w:rPr>
        <w:t>》（昌州政办发（</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19号</w:t>
      </w:r>
      <w:r>
        <w:rPr>
          <w:rStyle w:val="18"/>
          <w:rFonts w:hint="eastAsia" w:ascii="仿宋" w:hAnsi="仿宋" w:eastAsia="仿宋"/>
          <w:b w:val="0"/>
          <w:spacing w:val="-4"/>
          <w:sz w:val="32"/>
          <w:szCs w:val="32"/>
          <w:lang w:eastAsia="zh-CN"/>
        </w:rPr>
        <w:t>）文件的考核结果奖励各先进县市，玛纳斯县人民政府</w:t>
      </w:r>
      <w:r>
        <w:rPr>
          <w:rStyle w:val="18"/>
          <w:rFonts w:hint="eastAsia" w:ascii="仿宋" w:hAnsi="仿宋" w:eastAsia="仿宋"/>
          <w:b w:val="0"/>
          <w:spacing w:val="-4"/>
          <w:sz w:val="32"/>
          <w:szCs w:val="32"/>
          <w:lang w:val="en-US" w:eastAsia="zh-CN"/>
        </w:rPr>
        <w:t>2015年-2017年连续三年先进，奖励金15万元。</w:t>
      </w:r>
    </w:p>
    <w:p>
      <w:pPr>
        <w:numPr>
          <w:ilvl w:val="0"/>
          <w:numId w:val="4"/>
        </w:num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项目资金使用及管理情况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项目资金安排落实、总投入等情况分析</w:t>
      </w:r>
    </w:p>
    <w:p>
      <w:pPr>
        <w:numPr>
          <w:ilvl w:val="0"/>
          <w:numId w:val="0"/>
        </w:num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bCs/>
          <w:spacing w:val="-4"/>
          <w:sz w:val="32"/>
          <w:szCs w:val="32"/>
          <w:lang w:eastAsia="zh-CN"/>
        </w:rPr>
        <w:t>安全生产先进奖金由上级财政安排，</w:t>
      </w:r>
      <w:r>
        <w:rPr>
          <w:rStyle w:val="18"/>
          <w:rFonts w:hint="eastAsia" w:ascii="仿宋" w:hAnsi="仿宋" w:eastAsia="仿宋"/>
          <w:b w:val="0"/>
          <w:spacing w:val="-4"/>
          <w:sz w:val="32"/>
          <w:szCs w:val="32"/>
          <w:lang w:eastAsia="zh-CN"/>
        </w:rPr>
        <w:t>玛纳斯县人民政府</w:t>
      </w:r>
      <w:r>
        <w:rPr>
          <w:rStyle w:val="18"/>
          <w:rFonts w:hint="eastAsia" w:ascii="仿宋" w:hAnsi="仿宋" w:eastAsia="仿宋"/>
          <w:b w:val="0"/>
          <w:spacing w:val="-4"/>
          <w:sz w:val="32"/>
          <w:szCs w:val="32"/>
          <w:lang w:val="en-US" w:eastAsia="zh-CN"/>
        </w:rPr>
        <w:t>2015年-2017年连续三年先进，奖励金15万元。</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项目资金实际使用情况分析</w:t>
      </w:r>
    </w:p>
    <w:p>
      <w:pPr>
        <w:spacing w:line="540" w:lineRule="exact"/>
        <w:ind w:firstLine="624" w:firstLineChars="200"/>
        <w:rPr>
          <w:rFonts w:hint="eastAsia" w:ascii="仿宋" w:hAnsi="仿宋" w:eastAsia="仿宋" w:cs="仿宋"/>
          <w:b/>
          <w:bCs/>
          <w:sz w:val="32"/>
          <w:szCs w:val="32"/>
          <w:lang w:val="en-US" w:eastAsia="zh-CN"/>
        </w:rPr>
      </w:pPr>
      <w:r>
        <w:rPr>
          <w:rStyle w:val="18"/>
          <w:rFonts w:hint="eastAsia" w:ascii="仿宋" w:hAnsi="仿宋" w:eastAsia="仿宋"/>
          <w:b w:val="0"/>
          <w:spacing w:val="-4"/>
          <w:sz w:val="32"/>
          <w:szCs w:val="32"/>
          <w:lang w:eastAsia="zh-CN"/>
        </w:rPr>
        <w:t>根据《关于拨付昌吉州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）文件要求，受奖单位奖金中的</w:t>
      </w:r>
      <w:r>
        <w:rPr>
          <w:rStyle w:val="18"/>
          <w:rFonts w:hint="eastAsia" w:ascii="仿宋" w:hAnsi="仿宋" w:eastAsia="仿宋"/>
          <w:b w:val="0"/>
          <w:spacing w:val="-4"/>
          <w:sz w:val="32"/>
          <w:szCs w:val="32"/>
          <w:lang w:val="en-US" w:eastAsia="zh-CN"/>
        </w:rPr>
        <w:t>30%用于奖励责任单位党政主要负责人，其余部分奖励受奖单位安全生产工作突出的有关人员，我县22人获奖，发放率100%。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3、</w:t>
      </w:r>
      <w:r>
        <w:rPr>
          <w:rStyle w:val="18"/>
          <w:rFonts w:hint="eastAsia" w:ascii="楷体" w:hAnsi="楷体" w:eastAsia="楷体"/>
          <w:spacing w:val="-4"/>
          <w:sz w:val="32"/>
          <w:szCs w:val="32"/>
        </w:rPr>
        <w:t>项目资金管理情况分析</w:t>
      </w:r>
    </w:p>
    <w:p>
      <w:pPr>
        <w:spacing w:line="540" w:lineRule="exact"/>
        <w:ind w:firstLine="624" w:firstLineChars="200"/>
        <w:rPr>
          <w:rStyle w:val="18"/>
          <w:rFonts w:hint="eastAsia" w:ascii="仿宋" w:hAnsi="仿宋" w:eastAsia="仿宋"/>
          <w:b w:val="0"/>
          <w:bCs/>
          <w:spacing w:val="-4"/>
          <w:sz w:val="32"/>
          <w:szCs w:val="32"/>
          <w:lang w:eastAsia="zh-CN"/>
        </w:rPr>
      </w:pPr>
      <w:r>
        <w:rPr>
          <w:rStyle w:val="18"/>
          <w:rFonts w:hint="eastAsia" w:ascii="仿宋" w:hAnsi="仿宋" w:eastAsia="仿宋"/>
          <w:b w:val="0"/>
          <w:bCs/>
          <w:spacing w:val="-4"/>
          <w:sz w:val="32"/>
          <w:szCs w:val="32"/>
          <w:lang w:eastAsia="zh-CN"/>
        </w:rPr>
        <w:t>奖励金由州财政局统一拨付至先进县市财政局。由玛纳斯县安全生产委员会办公室拟定分配方案经县人民政府审核通过后，县财政局拨付至县安监局按照分配方案发放。</w:t>
      </w:r>
    </w:p>
    <w:p>
      <w:pPr>
        <w:numPr>
          <w:ilvl w:val="0"/>
          <w:numId w:val="4"/>
        </w:numPr>
        <w:spacing w:line="540" w:lineRule="exact"/>
        <w:ind w:left="0" w:leftChars="0"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项目组织实施情况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项目组织情况分析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8"/>
          <w:rFonts w:hint="eastAsia" w:ascii="黑体" w:hAnsi="黑体" w:eastAsia="黑体"/>
          <w:b/>
          <w:bCs w:val="0"/>
          <w:spacing w:val="-4"/>
          <w:sz w:val="32"/>
          <w:szCs w:val="32"/>
          <w:lang w:eastAsia="zh-CN"/>
        </w:rPr>
      </w:pPr>
      <w:r>
        <w:rPr>
          <w:rStyle w:val="18"/>
          <w:rFonts w:hint="eastAsia" w:ascii="仿宋" w:hAnsi="仿宋" w:eastAsia="仿宋"/>
          <w:b w:val="0"/>
          <w:spacing w:val="-4"/>
          <w:sz w:val="32"/>
          <w:szCs w:val="32"/>
          <w:lang w:val="en-US" w:eastAsia="zh-CN"/>
        </w:rPr>
        <w:t>项目为安全生产目标管理考核奖励金，</w:t>
      </w:r>
      <w:r>
        <w:rPr>
          <w:rStyle w:val="18"/>
          <w:rFonts w:hint="eastAsia" w:ascii="仿宋" w:hAnsi="仿宋" w:eastAsia="仿宋"/>
          <w:b w:val="0"/>
          <w:spacing w:val="-4"/>
          <w:sz w:val="32"/>
          <w:szCs w:val="32"/>
          <w:lang w:eastAsia="zh-CN"/>
        </w:rPr>
        <w:t>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）文件要求，受奖单位奖金中的</w:t>
      </w:r>
      <w:r>
        <w:rPr>
          <w:rStyle w:val="18"/>
          <w:rFonts w:hint="eastAsia" w:ascii="仿宋" w:hAnsi="仿宋" w:eastAsia="仿宋"/>
          <w:b w:val="0"/>
          <w:spacing w:val="-4"/>
          <w:sz w:val="32"/>
          <w:szCs w:val="32"/>
          <w:lang w:val="en-US" w:eastAsia="zh-CN"/>
        </w:rPr>
        <w:t>30%用于奖励责任单位党政主要负责人，其余部分奖励受奖单位安全生产工作突出的有关人员，按获奖资金，根据安全生产监督管理情况发放到22人。</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项目管理情况分析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leftChars="200" w:firstLine="624" w:firstLineChars="200"/>
        <w:textAlignment w:val="auto"/>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根据《关于拨付昌吉州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）文件要求，受奖单位奖金中的</w:t>
      </w:r>
      <w:r>
        <w:rPr>
          <w:rStyle w:val="18"/>
          <w:rFonts w:hint="eastAsia" w:ascii="仿宋" w:hAnsi="仿宋" w:eastAsia="仿宋"/>
          <w:b w:val="0"/>
          <w:spacing w:val="-4"/>
          <w:sz w:val="32"/>
          <w:szCs w:val="32"/>
          <w:lang w:val="en-US" w:eastAsia="zh-CN"/>
        </w:rPr>
        <w:t>30%用于奖励责任单位党政主要负责人，其余部分奖励受奖单位安全生产工作突出的有关人员，共计发放22人。</w:t>
      </w:r>
    </w:p>
    <w:p>
      <w:pPr>
        <w:keepNext w:val="0"/>
        <w:keepLines w:val="0"/>
        <w:pageBreakBefore w:val="0"/>
        <w:numPr>
          <w:ilvl w:val="0"/>
          <w:numId w:val="0"/>
        </w:numPr>
        <w:kinsoku/>
        <w:wordWrap/>
        <w:overflowPunct/>
        <w:topLinePunct w:val="0"/>
        <w:autoSpaceDE/>
        <w:autoSpaceDN/>
        <w:bidi w:val="0"/>
        <w:adjustRightInd/>
        <w:snapToGrid/>
        <w:spacing w:line="540" w:lineRule="exact"/>
        <w:ind w:leftChars="200" w:firstLine="624" w:firstLineChars="20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eastAsia="zh-CN"/>
        </w:rPr>
        <w:t>四、</w:t>
      </w:r>
      <w:r>
        <w:rPr>
          <w:rStyle w:val="18"/>
          <w:rFonts w:hint="eastAsia" w:ascii="黑体" w:hAnsi="黑体" w:eastAsia="黑体"/>
          <w:b w:val="0"/>
          <w:spacing w:val="-4"/>
          <w:sz w:val="32"/>
          <w:szCs w:val="32"/>
        </w:rPr>
        <w:t>项目绩效情况</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1、</w:t>
      </w:r>
      <w:r>
        <w:rPr>
          <w:rFonts w:hint="eastAsia" w:ascii="楷体" w:hAnsi="楷体" w:eastAsia="楷体"/>
          <w:b/>
          <w:spacing w:val="-4"/>
          <w:sz w:val="32"/>
          <w:szCs w:val="32"/>
        </w:rPr>
        <w:t>项目绩效目标完成情况分析</w:t>
      </w:r>
    </w:p>
    <w:p>
      <w:pPr>
        <w:spacing w:line="540" w:lineRule="exact"/>
        <w:ind w:firstLine="640" w:firstLineChars="200"/>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 xml:space="preserve">    2018年</w:t>
      </w:r>
      <w:r>
        <w:rPr>
          <w:rStyle w:val="18"/>
          <w:rFonts w:hint="eastAsia" w:ascii="仿宋" w:hAnsi="仿宋" w:eastAsia="仿宋"/>
          <w:b w:val="0"/>
          <w:spacing w:val="-4"/>
          <w:sz w:val="32"/>
          <w:szCs w:val="32"/>
          <w:lang w:val="en-US" w:eastAsia="zh-CN"/>
        </w:rPr>
        <w:t>我县22人获奖，发放率100%。</w:t>
      </w:r>
      <w:r>
        <w:rPr>
          <w:rFonts w:hint="eastAsia" w:hAnsi="宋体" w:eastAsia="仿宋_GB2312" w:cs="宋体"/>
          <w:kern w:val="0"/>
          <w:sz w:val="32"/>
          <w:szCs w:val="32"/>
          <w:lang w:val="en-US" w:eastAsia="zh-CN"/>
        </w:rPr>
        <w:t>安委会各成员单位均能认真、积极、有效的开展活动，极大调动了工作人员的积极性。</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2、</w:t>
      </w:r>
      <w:r>
        <w:rPr>
          <w:rFonts w:hint="eastAsia" w:ascii="楷体" w:hAnsi="楷体" w:eastAsia="楷体"/>
          <w:b/>
          <w:spacing w:val="-4"/>
          <w:sz w:val="32"/>
          <w:szCs w:val="32"/>
        </w:rPr>
        <w:t>项目绩效目标未完成原因分析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宋体" w:eastAsia="仿宋_GB2312" w:cs="宋体"/>
          <w:kern w:val="0"/>
          <w:sz w:val="32"/>
          <w:szCs w:val="32"/>
          <w:lang w:val="en-US" w:eastAsia="zh-CN"/>
        </w:rPr>
      </w:pPr>
      <w:r>
        <w:rPr>
          <w:rFonts w:hint="eastAsia" w:hAnsi="宋体" w:eastAsia="仿宋_GB2312" w:cs="宋体"/>
          <w:kern w:val="0"/>
          <w:sz w:val="32"/>
          <w:szCs w:val="32"/>
          <w:lang w:val="en-US" w:eastAsia="zh-CN"/>
        </w:rPr>
        <w:t xml:space="preserve"> 已完成</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kinsoku/>
        <w:wordWrap/>
        <w:overflowPunct/>
        <w:topLinePunct w:val="0"/>
        <w:autoSpaceDE/>
        <w:autoSpaceDN/>
        <w:bidi w:val="0"/>
        <w:adjustRightInd/>
        <w:snapToGrid/>
        <w:spacing w:line="540" w:lineRule="exact"/>
        <w:ind w:firstLine="873" w:firstLineChars="280"/>
        <w:textAlignment w:val="auto"/>
        <w:rPr>
          <w:rFonts w:hint="eastAsia" w:ascii="仿宋" w:hAnsi="仿宋" w:eastAsia="仿宋"/>
          <w:spacing w:val="-4"/>
          <w:sz w:val="32"/>
          <w:szCs w:val="32"/>
          <w:lang w:eastAsia="zh-CN"/>
        </w:rPr>
      </w:pPr>
      <w:r>
        <w:rPr>
          <w:rFonts w:hint="eastAsia" w:ascii="仿宋" w:hAnsi="仿宋" w:eastAsia="仿宋"/>
          <w:spacing w:val="-4"/>
          <w:sz w:val="32"/>
          <w:szCs w:val="32"/>
          <w:lang w:eastAsia="zh-CN"/>
        </w:rPr>
        <w:t>按照计划方案执行</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24" w:firstLineChars="200"/>
        <w:textAlignment w:val="auto"/>
        <w:rPr>
          <w:rFonts w:hint="eastAsia" w:ascii="仿宋" w:hAnsi="仿宋" w:eastAsia="仿宋"/>
          <w:color w:val="222222"/>
          <w:sz w:val="32"/>
          <w:szCs w:val="32"/>
          <w:lang w:eastAsia="zh-CN"/>
        </w:rPr>
      </w:pPr>
      <w:r>
        <w:rPr>
          <w:rStyle w:val="18"/>
          <w:rFonts w:hint="eastAsia" w:ascii="仿宋" w:hAnsi="仿宋" w:eastAsia="仿宋"/>
          <w:b w:val="0"/>
          <w:bCs/>
          <w:spacing w:val="-4"/>
          <w:sz w:val="32"/>
          <w:szCs w:val="32"/>
          <w:lang w:eastAsia="zh-CN"/>
        </w:rPr>
        <w:t>奖励金由州财政局统一拨付至先进县市财政局。由玛纳斯县安全生产委员会办公室拟定分配方案经县人民政府审核通过后，县财政局拨付至县安监局按照分配方案发放。</w:t>
      </w:r>
      <w:r>
        <w:rPr>
          <w:rStyle w:val="18"/>
          <w:rFonts w:hint="eastAsia" w:ascii="仿宋" w:hAnsi="仿宋" w:eastAsia="仿宋"/>
          <w:b w:val="0"/>
          <w:spacing w:val="-4"/>
          <w:sz w:val="32"/>
          <w:szCs w:val="32"/>
          <w:lang w:eastAsia="zh-CN"/>
        </w:rPr>
        <w:t>做到了专款专用，</w:t>
      </w:r>
      <w:r>
        <w:rPr>
          <w:rFonts w:hint="eastAsia" w:ascii="仿宋" w:hAnsi="仿宋" w:eastAsia="仿宋"/>
          <w:color w:val="222222"/>
          <w:sz w:val="32"/>
          <w:szCs w:val="32"/>
        </w:rPr>
        <w:t>没有出现截留、串用、挪用现象，资金使用安全，管理较为规范。</w:t>
      </w:r>
    </w:p>
    <w:p>
      <w:pPr>
        <w:keepNext w:val="0"/>
        <w:keepLines w:val="0"/>
        <w:pageBreakBefore w:val="0"/>
        <w:numPr>
          <w:ilvl w:val="0"/>
          <w:numId w:val="5"/>
        </w:numPr>
        <w:kinsoku/>
        <w:wordWrap/>
        <w:overflowPunct/>
        <w:topLinePunct w:val="0"/>
        <w:autoSpaceDE/>
        <w:autoSpaceDN/>
        <w:bidi w:val="0"/>
        <w:adjustRightInd/>
        <w:snapToGrid/>
        <w:spacing w:line="540" w:lineRule="exact"/>
        <w:ind w:firstLine="64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项目评价工作情况</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hint="eastAsia" w:ascii="仿宋" w:hAnsi="仿宋" w:eastAsia="仿宋"/>
          <w:b w:val="0"/>
          <w:spacing w:val="-4"/>
          <w:sz w:val="32"/>
          <w:szCs w:val="32"/>
          <w:lang w:eastAsia="zh-CN"/>
        </w:rPr>
      </w:pPr>
      <w:r>
        <w:rPr>
          <w:rStyle w:val="18"/>
          <w:rFonts w:hint="eastAsia" w:ascii="仿宋" w:hAnsi="仿宋" w:eastAsia="仿宋"/>
          <w:b w:val="0"/>
          <w:bCs/>
          <w:spacing w:val="-4"/>
          <w:sz w:val="32"/>
          <w:szCs w:val="32"/>
          <w:lang w:eastAsia="zh-CN"/>
        </w:rPr>
        <w:t>州财政局统一拨付奖励金至先进县。由玛纳斯县安全生产委员会办公室拟定分配方案经县人民政府审核通过后，县财政局拨付至县安监局按照分配方案发放。</w:t>
      </w:r>
      <w:r>
        <w:rPr>
          <w:rStyle w:val="18"/>
          <w:rFonts w:hint="eastAsia" w:ascii="仿宋" w:hAnsi="仿宋" w:eastAsia="仿宋"/>
          <w:b w:val="0"/>
          <w:spacing w:val="-4"/>
          <w:sz w:val="32"/>
          <w:szCs w:val="32"/>
          <w:lang w:eastAsia="zh-CN"/>
        </w:rPr>
        <w:t>极大提高职工工作积极性。</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autoSpaceDN/>
        <w:bidi w:val="0"/>
        <w:adjustRightInd/>
        <w:snapToGrid/>
        <w:spacing w:line="540" w:lineRule="exact"/>
        <w:ind w:firstLine="567"/>
        <w:textAlignment w:val="auto"/>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玛纳斯县</w:t>
      </w:r>
      <w:r>
        <w:rPr>
          <w:rStyle w:val="18"/>
          <w:rFonts w:hint="eastAsia" w:ascii="仿宋" w:hAnsi="仿宋" w:eastAsia="仿宋"/>
          <w:b w:val="0"/>
          <w:spacing w:val="-4"/>
          <w:sz w:val="32"/>
          <w:szCs w:val="32"/>
        </w:rPr>
        <w:t>财政项目支出绩效自评表》</w:t>
      </w:r>
    </w:p>
    <w:tbl>
      <w:tblPr>
        <w:tblStyle w:val="20"/>
        <w:tblpPr w:leftFromText="180" w:rightFromText="180" w:vertAnchor="text" w:horzAnchor="page" w:tblpX="1870" w:tblpY="58"/>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9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玛纳斯县安监局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昌吉州奖励玛纳斯县2015-2017年连续三年安全生产目标管理先进奖金，已发放</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奖励</w:t>
            </w:r>
            <w:r>
              <w:rPr>
                <w:rFonts w:hint="eastAsia" w:ascii="宋体" w:hAnsi="宋体" w:cs="宋体"/>
                <w:kern w:val="0"/>
                <w:sz w:val="20"/>
                <w:szCs w:val="20"/>
                <w:lang w:val="en-US" w:eastAsia="zh-CN"/>
              </w:rPr>
              <w:t>先进人数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eastAsia="zh-CN"/>
              </w:rPr>
              <w:t>22人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发放完成率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发放时间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2018年12月发放完成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2018年12月发放完成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bookmarkStart w:id="0" w:name="_GoBack" w:colFirst="3" w:colLast="5"/>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xml:space="preserve"> 指标1：</w:t>
            </w:r>
            <w:r>
              <w:rPr>
                <w:rFonts w:hint="eastAsia" w:ascii="宋体" w:hAnsi="宋体" w:cs="宋体"/>
                <w:color w:val="auto"/>
                <w:kern w:val="0"/>
                <w:sz w:val="20"/>
                <w:szCs w:val="20"/>
                <w:lang w:val="en-US" w:eastAsia="zh-CN"/>
              </w:rPr>
              <w:t>安全生产目标管理先进奖</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15万元</w:t>
            </w:r>
          </w:p>
        </w:tc>
      </w:tr>
      <w:bookmarkEnd w:id="0"/>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eastAsia="宋体" w:cs="宋体"/>
                <w:color w:val="auto"/>
                <w:kern w:val="0"/>
                <w:sz w:val="20"/>
                <w:szCs w:val="20"/>
                <w:lang w:eastAsia="zh-CN"/>
              </w:rPr>
              <w:t>对单位工作影响情况</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eastAsia="zh-CN"/>
              </w:rPr>
              <w:t>保障单位各安全项工作按时完成</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eastAsia="zh-CN"/>
              </w:rPr>
              <w:t>保障单位各安全项工作按时完成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受到奖励的单位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受到奖励的单位继续顽固成果，扎实工作，再创佳绩。</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kern w:val="0"/>
                <w:sz w:val="20"/>
                <w:szCs w:val="20"/>
              </w:rPr>
            </w:pPr>
            <w:r>
              <w:rPr>
                <w:rFonts w:hint="eastAsia" w:ascii="宋体" w:hAnsi="宋体" w:cs="宋体"/>
                <w:kern w:val="0"/>
                <w:sz w:val="20"/>
                <w:szCs w:val="20"/>
                <w:lang w:eastAsia="zh-CN"/>
              </w:rPr>
              <w:t>受到奖励的单位继续顽固成果，扎实工作，再创佳绩。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9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获奖满意度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 w:val="20"/>
                <w:szCs w:val="20"/>
                <w:lang w:val="en-US" w:eastAsia="zh-CN"/>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 w:val="20"/>
                <w:szCs w:val="20"/>
                <w:lang w:eastAsia="zh-CN"/>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keepNext w:val="0"/>
        <w:keepLines w:val="0"/>
        <w:pageBreakBefore w:val="0"/>
        <w:kinsoku/>
        <w:wordWrap/>
        <w:overflowPunct/>
        <w:topLinePunct w:val="0"/>
        <w:autoSpaceDE/>
        <w:autoSpaceDN/>
        <w:bidi w:val="0"/>
        <w:adjustRightInd/>
        <w:snapToGrid/>
        <w:spacing w:line="560" w:lineRule="exact"/>
        <w:ind w:firstLine="567"/>
        <w:textAlignment w:val="auto"/>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71391234">
    <w:nsid w:val="5DA98702"/>
    <w:multiLevelType w:val="singleLevel"/>
    <w:tmpl w:val="5DA98702"/>
    <w:lvl w:ilvl="0" w:tentative="1">
      <w:start w:val="6"/>
      <w:numFmt w:val="chineseCounting"/>
      <w:suff w:val="nothing"/>
      <w:lvlText w:val="%1、"/>
      <w:lvlJc w:val="left"/>
    </w:lvl>
  </w:abstractNum>
  <w:abstractNum w:abstractNumId="1450178999">
    <w:nsid w:val="566FF9B7"/>
    <w:multiLevelType w:val="singleLevel"/>
    <w:tmpl w:val="566FF9B7"/>
    <w:lvl w:ilvl="0" w:tentative="1">
      <w:start w:val="3"/>
      <w:numFmt w:val="decimal"/>
      <w:suff w:val="nothing"/>
      <w:lvlText w:val="%1、"/>
      <w:lvlJc w:val="left"/>
    </w:lvl>
  </w:abstractNum>
  <w:abstractNum w:abstractNumId="3211982257">
    <w:nsid w:val="BF72F5B1"/>
    <w:multiLevelType w:val="singleLevel"/>
    <w:tmpl w:val="BF72F5B1"/>
    <w:lvl w:ilvl="0" w:tentative="1">
      <w:start w:val="2"/>
      <w:numFmt w:val="decimal"/>
      <w:suff w:val="nothing"/>
      <w:lvlText w:val="%1、"/>
      <w:lvlJc w:val="left"/>
    </w:lvl>
  </w:abstractNum>
  <w:abstractNum w:abstractNumId="1547522884">
    <w:nsid w:val="5C3D5344"/>
    <w:multiLevelType w:val="singleLevel"/>
    <w:tmpl w:val="5C3D5344"/>
    <w:lvl w:ilvl="0" w:tentative="1">
      <w:start w:val="2"/>
      <w:numFmt w:val="chineseCounting"/>
      <w:suff w:val="nothing"/>
      <w:lvlText w:val="（%1）"/>
      <w:lvlJc w:val="left"/>
    </w:lvl>
  </w:abstractNum>
  <w:abstractNum w:abstractNumId="739625537">
    <w:nsid w:val="2C15CA41"/>
    <w:multiLevelType w:val="singleLevel"/>
    <w:tmpl w:val="2C15CA41"/>
    <w:lvl w:ilvl="0" w:tentative="1">
      <w:start w:val="2"/>
      <w:numFmt w:val="chineseCounting"/>
      <w:suff w:val="nothing"/>
      <w:lvlText w:val="%1、"/>
      <w:lvlJc w:val="left"/>
      <w:rPr>
        <w:rFonts w:hint="eastAsia"/>
      </w:rPr>
    </w:lvl>
  </w:abstractNum>
  <w:num w:numId="1">
    <w:abstractNumId w:val="1547522884"/>
  </w:num>
  <w:num w:numId="2">
    <w:abstractNumId w:val="3211982257"/>
  </w:num>
  <w:num w:numId="3">
    <w:abstractNumId w:val="1450178999"/>
  </w:num>
  <w:num w:numId="4">
    <w:abstractNumId w:val="739625537"/>
  </w:num>
  <w:num w:numId="5">
    <w:abstractNumId w:val="15713912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57D51"/>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CA1C56"/>
    <w:rsid w:val="01F25396"/>
    <w:rsid w:val="0257717E"/>
    <w:rsid w:val="02775CE3"/>
    <w:rsid w:val="028A33DE"/>
    <w:rsid w:val="02AB4E3C"/>
    <w:rsid w:val="03160B1D"/>
    <w:rsid w:val="03CD02BA"/>
    <w:rsid w:val="03DD5D73"/>
    <w:rsid w:val="03EB2665"/>
    <w:rsid w:val="044C6428"/>
    <w:rsid w:val="04B163A5"/>
    <w:rsid w:val="04B42ADE"/>
    <w:rsid w:val="04B63EE9"/>
    <w:rsid w:val="04ED4336"/>
    <w:rsid w:val="04FA20A9"/>
    <w:rsid w:val="05786BB3"/>
    <w:rsid w:val="05D83A20"/>
    <w:rsid w:val="05E706EC"/>
    <w:rsid w:val="06A26A15"/>
    <w:rsid w:val="07D2113A"/>
    <w:rsid w:val="0896084A"/>
    <w:rsid w:val="08EA2556"/>
    <w:rsid w:val="09222EF6"/>
    <w:rsid w:val="094F7A32"/>
    <w:rsid w:val="09E841F3"/>
    <w:rsid w:val="0A1F22A5"/>
    <w:rsid w:val="0B2E009F"/>
    <w:rsid w:val="0B300AF4"/>
    <w:rsid w:val="0B4826F8"/>
    <w:rsid w:val="0B954A36"/>
    <w:rsid w:val="0C23779A"/>
    <w:rsid w:val="0C322C23"/>
    <w:rsid w:val="0C4717C2"/>
    <w:rsid w:val="0C57504E"/>
    <w:rsid w:val="0D4766C4"/>
    <w:rsid w:val="0D616692"/>
    <w:rsid w:val="0D7B0CD1"/>
    <w:rsid w:val="0DB96C77"/>
    <w:rsid w:val="0E7B2374"/>
    <w:rsid w:val="0F0105CE"/>
    <w:rsid w:val="0F6F7B3D"/>
    <w:rsid w:val="0F734E44"/>
    <w:rsid w:val="0FA56EC2"/>
    <w:rsid w:val="0FC36023"/>
    <w:rsid w:val="0FF77764"/>
    <w:rsid w:val="10134A4F"/>
    <w:rsid w:val="10436DAE"/>
    <w:rsid w:val="10732EB1"/>
    <w:rsid w:val="10EE635B"/>
    <w:rsid w:val="10F8381F"/>
    <w:rsid w:val="11035FC5"/>
    <w:rsid w:val="117007F3"/>
    <w:rsid w:val="120D5041"/>
    <w:rsid w:val="121205CF"/>
    <w:rsid w:val="12B34A09"/>
    <w:rsid w:val="1335692C"/>
    <w:rsid w:val="13433D87"/>
    <w:rsid w:val="13572459"/>
    <w:rsid w:val="140D6C51"/>
    <w:rsid w:val="14182986"/>
    <w:rsid w:val="143E1379"/>
    <w:rsid w:val="1499354E"/>
    <w:rsid w:val="149A0589"/>
    <w:rsid w:val="14BC3E2E"/>
    <w:rsid w:val="1582244A"/>
    <w:rsid w:val="16116430"/>
    <w:rsid w:val="16515E23"/>
    <w:rsid w:val="169A78E2"/>
    <w:rsid w:val="173911F3"/>
    <w:rsid w:val="17AE07A6"/>
    <w:rsid w:val="17B95D7E"/>
    <w:rsid w:val="17CE4DEC"/>
    <w:rsid w:val="19711DDE"/>
    <w:rsid w:val="197950BC"/>
    <w:rsid w:val="19C664DC"/>
    <w:rsid w:val="1A0237A4"/>
    <w:rsid w:val="1A40509B"/>
    <w:rsid w:val="1A813BE9"/>
    <w:rsid w:val="1A9067D9"/>
    <w:rsid w:val="1AAC0871"/>
    <w:rsid w:val="1AB050FE"/>
    <w:rsid w:val="1B927D5C"/>
    <w:rsid w:val="1BA25068"/>
    <w:rsid w:val="1C2F7389"/>
    <w:rsid w:val="1C3A2A9C"/>
    <w:rsid w:val="1C3C59C1"/>
    <w:rsid w:val="1C3F66F9"/>
    <w:rsid w:val="1DCA3E9F"/>
    <w:rsid w:val="1DD90866"/>
    <w:rsid w:val="1E40481D"/>
    <w:rsid w:val="1EAA6C8F"/>
    <w:rsid w:val="1EB031FB"/>
    <w:rsid w:val="1F48563C"/>
    <w:rsid w:val="1F8E1241"/>
    <w:rsid w:val="1FB37AB1"/>
    <w:rsid w:val="20BD35FC"/>
    <w:rsid w:val="21463FF1"/>
    <w:rsid w:val="21AB54E5"/>
    <w:rsid w:val="21B2141B"/>
    <w:rsid w:val="21E77646"/>
    <w:rsid w:val="22141510"/>
    <w:rsid w:val="228A10EF"/>
    <w:rsid w:val="22902D25"/>
    <w:rsid w:val="22C41D86"/>
    <w:rsid w:val="22FA4939"/>
    <w:rsid w:val="231367F6"/>
    <w:rsid w:val="23654D15"/>
    <w:rsid w:val="24644633"/>
    <w:rsid w:val="24AD7874"/>
    <w:rsid w:val="24B51D97"/>
    <w:rsid w:val="257D0027"/>
    <w:rsid w:val="25B63DE5"/>
    <w:rsid w:val="25BD243C"/>
    <w:rsid w:val="25C25D22"/>
    <w:rsid w:val="25D844E9"/>
    <w:rsid w:val="262875D7"/>
    <w:rsid w:val="26C11F19"/>
    <w:rsid w:val="26D77440"/>
    <w:rsid w:val="26E7097F"/>
    <w:rsid w:val="270C2043"/>
    <w:rsid w:val="27AB06AD"/>
    <w:rsid w:val="27CA6AD1"/>
    <w:rsid w:val="28710536"/>
    <w:rsid w:val="287D4F3E"/>
    <w:rsid w:val="28D339D9"/>
    <w:rsid w:val="28D63FFC"/>
    <w:rsid w:val="29010D2F"/>
    <w:rsid w:val="29366E85"/>
    <w:rsid w:val="29657A6B"/>
    <w:rsid w:val="296F4C70"/>
    <w:rsid w:val="29726EF0"/>
    <w:rsid w:val="29E24B2E"/>
    <w:rsid w:val="29FE09F6"/>
    <w:rsid w:val="2B4E516A"/>
    <w:rsid w:val="2BCB345D"/>
    <w:rsid w:val="2C0A3243"/>
    <w:rsid w:val="2C0D0294"/>
    <w:rsid w:val="2C7D169C"/>
    <w:rsid w:val="2CB806D0"/>
    <w:rsid w:val="2D8372A8"/>
    <w:rsid w:val="2D8D4514"/>
    <w:rsid w:val="2DD66D11"/>
    <w:rsid w:val="2DE6450F"/>
    <w:rsid w:val="2E297E0F"/>
    <w:rsid w:val="2E425973"/>
    <w:rsid w:val="2E59293D"/>
    <w:rsid w:val="2E601BED"/>
    <w:rsid w:val="2FD71648"/>
    <w:rsid w:val="300B7062"/>
    <w:rsid w:val="302F6323"/>
    <w:rsid w:val="309C3072"/>
    <w:rsid w:val="30AC0B20"/>
    <w:rsid w:val="30EA26BB"/>
    <w:rsid w:val="310947BB"/>
    <w:rsid w:val="311E7E3E"/>
    <w:rsid w:val="314A0AD3"/>
    <w:rsid w:val="315C0F8F"/>
    <w:rsid w:val="318A40B8"/>
    <w:rsid w:val="31CE39BE"/>
    <w:rsid w:val="31FB41CC"/>
    <w:rsid w:val="32510EEB"/>
    <w:rsid w:val="32796120"/>
    <w:rsid w:val="32D60942"/>
    <w:rsid w:val="32F75B8D"/>
    <w:rsid w:val="334376B1"/>
    <w:rsid w:val="334E1044"/>
    <w:rsid w:val="33A00D3E"/>
    <w:rsid w:val="33C1091B"/>
    <w:rsid w:val="349E0B35"/>
    <w:rsid w:val="34F244AF"/>
    <w:rsid w:val="35AF34C6"/>
    <w:rsid w:val="35B223C8"/>
    <w:rsid w:val="35BC03E6"/>
    <w:rsid w:val="35D206AF"/>
    <w:rsid w:val="361F033C"/>
    <w:rsid w:val="368912C6"/>
    <w:rsid w:val="36A83EA6"/>
    <w:rsid w:val="36BA40E7"/>
    <w:rsid w:val="36CE5ED1"/>
    <w:rsid w:val="37A66D7D"/>
    <w:rsid w:val="37A67397"/>
    <w:rsid w:val="37B912D1"/>
    <w:rsid w:val="37CC6AA4"/>
    <w:rsid w:val="38776A0E"/>
    <w:rsid w:val="387F05AB"/>
    <w:rsid w:val="397778E4"/>
    <w:rsid w:val="39B3697D"/>
    <w:rsid w:val="39C673D0"/>
    <w:rsid w:val="3A04591F"/>
    <w:rsid w:val="3ACD30E9"/>
    <w:rsid w:val="3B6732A3"/>
    <w:rsid w:val="3B706DE2"/>
    <w:rsid w:val="3BA02DD4"/>
    <w:rsid w:val="3C0244E7"/>
    <w:rsid w:val="3D0114E6"/>
    <w:rsid w:val="3D547841"/>
    <w:rsid w:val="3DB93E25"/>
    <w:rsid w:val="3DC13EA5"/>
    <w:rsid w:val="3DE345A9"/>
    <w:rsid w:val="3E3455C3"/>
    <w:rsid w:val="3E597760"/>
    <w:rsid w:val="3E76034E"/>
    <w:rsid w:val="3EB6192D"/>
    <w:rsid w:val="3EEF6B90"/>
    <w:rsid w:val="3FD7288B"/>
    <w:rsid w:val="40864BFD"/>
    <w:rsid w:val="409D2818"/>
    <w:rsid w:val="40D13775"/>
    <w:rsid w:val="40DB1D91"/>
    <w:rsid w:val="419448ED"/>
    <w:rsid w:val="41DD4C66"/>
    <w:rsid w:val="41F56DD6"/>
    <w:rsid w:val="41FE23D6"/>
    <w:rsid w:val="423A3075"/>
    <w:rsid w:val="425E4C78"/>
    <w:rsid w:val="42C02E86"/>
    <w:rsid w:val="43330F25"/>
    <w:rsid w:val="43477236"/>
    <w:rsid w:val="4349321B"/>
    <w:rsid w:val="43AF2848"/>
    <w:rsid w:val="43DC0293"/>
    <w:rsid w:val="43F22BA8"/>
    <w:rsid w:val="44001BE0"/>
    <w:rsid w:val="441911FF"/>
    <w:rsid w:val="448030EE"/>
    <w:rsid w:val="448D709A"/>
    <w:rsid w:val="4497208B"/>
    <w:rsid w:val="44DE496D"/>
    <w:rsid w:val="457609E0"/>
    <w:rsid w:val="45952236"/>
    <w:rsid w:val="45963F77"/>
    <w:rsid w:val="46B104F8"/>
    <w:rsid w:val="46F06B88"/>
    <w:rsid w:val="47252137"/>
    <w:rsid w:val="4812674B"/>
    <w:rsid w:val="481B021C"/>
    <w:rsid w:val="48486F95"/>
    <w:rsid w:val="48AF2F60"/>
    <w:rsid w:val="492305B0"/>
    <w:rsid w:val="495F70FE"/>
    <w:rsid w:val="497C7AA4"/>
    <w:rsid w:val="49E83359"/>
    <w:rsid w:val="49ED247F"/>
    <w:rsid w:val="4AC11335"/>
    <w:rsid w:val="4BAF2FA6"/>
    <w:rsid w:val="4BD04F0E"/>
    <w:rsid w:val="4BFE74B5"/>
    <w:rsid w:val="4C96384C"/>
    <w:rsid w:val="4D1A4058"/>
    <w:rsid w:val="4D2B44AA"/>
    <w:rsid w:val="4E3A22EF"/>
    <w:rsid w:val="4E531137"/>
    <w:rsid w:val="4E7133B0"/>
    <w:rsid w:val="4E7A22F3"/>
    <w:rsid w:val="4EB22938"/>
    <w:rsid w:val="4EC533E1"/>
    <w:rsid w:val="4F2E31EA"/>
    <w:rsid w:val="4F4D76BC"/>
    <w:rsid w:val="4F737413"/>
    <w:rsid w:val="4FBC600B"/>
    <w:rsid w:val="507C78DE"/>
    <w:rsid w:val="509732FB"/>
    <w:rsid w:val="50990145"/>
    <w:rsid w:val="50AE514C"/>
    <w:rsid w:val="50F20CA6"/>
    <w:rsid w:val="51004433"/>
    <w:rsid w:val="51693252"/>
    <w:rsid w:val="51B16473"/>
    <w:rsid w:val="51C46F67"/>
    <w:rsid w:val="5244218C"/>
    <w:rsid w:val="52F406BA"/>
    <w:rsid w:val="53907F21"/>
    <w:rsid w:val="54255C3A"/>
    <w:rsid w:val="542A34D1"/>
    <w:rsid w:val="542D555D"/>
    <w:rsid w:val="54E55915"/>
    <w:rsid w:val="553C40C4"/>
    <w:rsid w:val="556353AF"/>
    <w:rsid w:val="556670E0"/>
    <w:rsid w:val="556A7787"/>
    <w:rsid w:val="55B73CBA"/>
    <w:rsid w:val="55DC049F"/>
    <w:rsid w:val="55F51730"/>
    <w:rsid w:val="56356418"/>
    <w:rsid w:val="564C18CF"/>
    <w:rsid w:val="566622EC"/>
    <w:rsid w:val="566B2F88"/>
    <w:rsid w:val="56F050FD"/>
    <w:rsid w:val="57A334F5"/>
    <w:rsid w:val="59215179"/>
    <w:rsid w:val="597F50BD"/>
    <w:rsid w:val="59C61906"/>
    <w:rsid w:val="5A2C6F9F"/>
    <w:rsid w:val="5A4A678A"/>
    <w:rsid w:val="5A7D62D5"/>
    <w:rsid w:val="5ACE3D7C"/>
    <w:rsid w:val="5B1657AE"/>
    <w:rsid w:val="5B2B33C6"/>
    <w:rsid w:val="5B55017C"/>
    <w:rsid w:val="5B7462F0"/>
    <w:rsid w:val="5B8B46A6"/>
    <w:rsid w:val="5B8D79B4"/>
    <w:rsid w:val="5BAD581E"/>
    <w:rsid w:val="5C7403F4"/>
    <w:rsid w:val="5D5C7328"/>
    <w:rsid w:val="5E3F1103"/>
    <w:rsid w:val="5ED244F7"/>
    <w:rsid w:val="5FD87B63"/>
    <w:rsid w:val="60495F06"/>
    <w:rsid w:val="60A9379A"/>
    <w:rsid w:val="610B75FD"/>
    <w:rsid w:val="61730E05"/>
    <w:rsid w:val="61D45C46"/>
    <w:rsid w:val="6267181E"/>
    <w:rsid w:val="63396ECA"/>
    <w:rsid w:val="63C42FF6"/>
    <w:rsid w:val="647056D6"/>
    <w:rsid w:val="64D13535"/>
    <w:rsid w:val="666D2C76"/>
    <w:rsid w:val="667D38A4"/>
    <w:rsid w:val="66D12B54"/>
    <w:rsid w:val="66EA7AA8"/>
    <w:rsid w:val="66EC26BA"/>
    <w:rsid w:val="681A6F7D"/>
    <w:rsid w:val="68807B9F"/>
    <w:rsid w:val="68AD3975"/>
    <w:rsid w:val="692018AE"/>
    <w:rsid w:val="69313180"/>
    <w:rsid w:val="694273D2"/>
    <w:rsid w:val="69AA53A8"/>
    <w:rsid w:val="6AF123BD"/>
    <w:rsid w:val="6B045860"/>
    <w:rsid w:val="6B2854D2"/>
    <w:rsid w:val="6B3E08C4"/>
    <w:rsid w:val="6BDE18E1"/>
    <w:rsid w:val="6C5264E9"/>
    <w:rsid w:val="6D3D43DF"/>
    <w:rsid w:val="6D43066A"/>
    <w:rsid w:val="6D7E204B"/>
    <w:rsid w:val="6D9F7D54"/>
    <w:rsid w:val="6E254951"/>
    <w:rsid w:val="6E4D5040"/>
    <w:rsid w:val="6E6F73C9"/>
    <w:rsid w:val="6E8D4055"/>
    <w:rsid w:val="6EBD0696"/>
    <w:rsid w:val="6F044406"/>
    <w:rsid w:val="6F2C2CB0"/>
    <w:rsid w:val="6F32082E"/>
    <w:rsid w:val="6F4E58E3"/>
    <w:rsid w:val="6F5451D4"/>
    <w:rsid w:val="6F6559FD"/>
    <w:rsid w:val="6F7E6BA6"/>
    <w:rsid w:val="6FA84B8B"/>
    <w:rsid w:val="6FD20D9C"/>
    <w:rsid w:val="6FF94D98"/>
    <w:rsid w:val="701336CD"/>
    <w:rsid w:val="70C2741C"/>
    <w:rsid w:val="70D377CB"/>
    <w:rsid w:val="713B180A"/>
    <w:rsid w:val="716F29E6"/>
    <w:rsid w:val="718C092E"/>
    <w:rsid w:val="719E1F56"/>
    <w:rsid w:val="71B61A00"/>
    <w:rsid w:val="71F75114"/>
    <w:rsid w:val="720951BA"/>
    <w:rsid w:val="721E1BAE"/>
    <w:rsid w:val="723A6C7B"/>
    <w:rsid w:val="72572B8B"/>
    <w:rsid w:val="7269305D"/>
    <w:rsid w:val="72857823"/>
    <w:rsid w:val="729E78D8"/>
    <w:rsid w:val="72CF548C"/>
    <w:rsid w:val="7371236E"/>
    <w:rsid w:val="739A2113"/>
    <w:rsid w:val="73A21A1C"/>
    <w:rsid w:val="73C078D9"/>
    <w:rsid w:val="73CA5196"/>
    <w:rsid w:val="73F90B33"/>
    <w:rsid w:val="743D5C26"/>
    <w:rsid w:val="74B66C71"/>
    <w:rsid w:val="753E19FB"/>
    <w:rsid w:val="75714DDD"/>
    <w:rsid w:val="75AB2C04"/>
    <w:rsid w:val="76676529"/>
    <w:rsid w:val="769C6BBF"/>
    <w:rsid w:val="776C21E4"/>
    <w:rsid w:val="785F4D85"/>
    <w:rsid w:val="787E7852"/>
    <w:rsid w:val="78D31238"/>
    <w:rsid w:val="79393D4D"/>
    <w:rsid w:val="793D5B66"/>
    <w:rsid w:val="795206AC"/>
    <w:rsid w:val="79AF6682"/>
    <w:rsid w:val="7A0D7DC6"/>
    <w:rsid w:val="7A12558B"/>
    <w:rsid w:val="7A2C1086"/>
    <w:rsid w:val="7A4512C4"/>
    <w:rsid w:val="7A4B688C"/>
    <w:rsid w:val="7AE01349"/>
    <w:rsid w:val="7B4F39AE"/>
    <w:rsid w:val="7BB10D84"/>
    <w:rsid w:val="7BBA5046"/>
    <w:rsid w:val="7BE61FC3"/>
    <w:rsid w:val="7C1907FA"/>
    <w:rsid w:val="7C736D71"/>
    <w:rsid w:val="7CB703D2"/>
    <w:rsid w:val="7CCD6B4D"/>
    <w:rsid w:val="7CE67D8F"/>
    <w:rsid w:val="7D2446FA"/>
    <w:rsid w:val="7D342F9B"/>
    <w:rsid w:val="7DC5660A"/>
    <w:rsid w:val="7E263B38"/>
    <w:rsid w:val="7E290B54"/>
    <w:rsid w:val="7E84524E"/>
    <w:rsid w:val="7EAC3B64"/>
    <w:rsid w:val="7EFB1A5F"/>
    <w:rsid w:val="7F216A4E"/>
    <w:rsid w:val="7F90435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1366</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2019-10-27T10:23:49Z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