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项目名称：水资源评价报告经费</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项目负责人（签章）：周立华</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2019 </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w:t>
      </w:r>
      <w:r>
        <w:rPr>
          <w:rFonts w:hAnsi="宋体" w:eastAsia="仿宋_GB2312" w:cs="宋体"/>
          <w:kern w:val="0"/>
          <w:sz w:val="36"/>
          <w:szCs w:val="36"/>
        </w:rPr>
        <w:t>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玛纳斯县水利局为行政机关单位，实有在职人员</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人，下</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属全额事业单位</w:t>
      </w:r>
      <w:r>
        <w:rPr>
          <w:rStyle w:val="18"/>
          <w:rFonts w:ascii="仿宋" w:hAnsi="仿宋" w:eastAsia="仿宋"/>
          <w:b w:val="0"/>
          <w:spacing w:val="-4"/>
          <w:sz w:val="32"/>
          <w:szCs w:val="32"/>
        </w:rPr>
        <w:t>4</w:t>
      </w:r>
      <w:r>
        <w:rPr>
          <w:rStyle w:val="18"/>
          <w:rFonts w:hint="eastAsia" w:ascii="仿宋" w:hAnsi="仿宋" w:eastAsia="仿宋"/>
          <w:b w:val="0"/>
          <w:spacing w:val="-4"/>
          <w:sz w:val="32"/>
          <w:szCs w:val="32"/>
        </w:rPr>
        <w:t>个，水利工程质量监督站实有</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人，水政办</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实有参公人员</w:t>
      </w:r>
      <w:r>
        <w:rPr>
          <w:rStyle w:val="18"/>
          <w:rFonts w:ascii="仿宋" w:hAnsi="仿宋" w:eastAsia="仿宋"/>
          <w:b w:val="0"/>
          <w:spacing w:val="-4"/>
          <w:sz w:val="32"/>
          <w:szCs w:val="32"/>
        </w:rPr>
        <w:t>1</w:t>
      </w:r>
      <w:r>
        <w:rPr>
          <w:rStyle w:val="18"/>
          <w:rFonts w:hint="eastAsia" w:ascii="仿宋" w:hAnsi="仿宋" w:eastAsia="仿宋"/>
          <w:b w:val="0"/>
          <w:spacing w:val="-4"/>
          <w:sz w:val="32"/>
          <w:szCs w:val="32"/>
        </w:rPr>
        <w:t>名，事业人员</w:t>
      </w:r>
      <w:r>
        <w:rPr>
          <w:rStyle w:val="18"/>
          <w:rFonts w:ascii="仿宋" w:hAnsi="仿宋" w:eastAsia="仿宋"/>
          <w:b w:val="0"/>
          <w:spacing w:val="-4"/>
          <w:sz w:val="32"/>
          <w:szCs w:val="32"/>
        </w:rPr>
        <w:t>11</w:t>
      </w:r>
      <w:r>
        <w:rPr>
          <w:rStyle w:val="18"/>
          <w:rFonts w:hint="eastAsia" w:ascii="仿宋" w:hAnsi="仿宋" w:eastAsia="仿宋"/>
          <w:b w:val="0"/>
          <w:spacing w:val="-4"/>
          <w:sz w:val="32"/>
          <w:szCs w:val="32"/>
        </w:rPr>
        <w:t>名，水土保持监督站实有人员</w:t>
      </w:r>
    </w:p>
    <w:p>
      <w:pPr>
        <w:spacing w:line="540" w:lineRule="exact"/>
        <w:rPr>
          <w:rStyle w:val="18"/>
          <w:rFonts w:ascii="仿宋" w:hAnsi="仿宋" w:eastAsia="仿宋"/>
          <w:b w:val="0"/>
          <w:spacing w:val="-4"/>
          <w:sz w:val="32"/>
          <w:szCs w:val="32"/>
        </w:rPr>
      </w:pPr>
      <w:r>
        <w:rPr>
          <w:rStyle w:val="18"/>
          <w:rFonts w:ascii="仿宋" w:hAnsi="仿宋" w:eastAsia="仿宋"/>
          <w:b w:val="0"/>
          <w:spacing w:val="-4"/>
          <w:sz w:val="32"/>
          <w:szCs w:val="32"/>
        </w:rPr>
        <w:t>2</w:t>
      </w:r>
      <w:r>
        <w:rPr>
          <w:rStyle w:val="18"/>
          <w:rFonts w:hint="eastAsia" w:ascii="仿宋" w:hAnsi="仿宋" w:eastAsia="仿宋"/>
          <w:b w:val="0"/>
          <w:spacing w:val="-4"/>
          <w:sz w:val="32"/>
          <w:szCs w:val="32"/>
        </w:rPr>
        <w:t>名，防汛抗旱指挥部实有人员</w:t>
      </w:r>
      <w:r>
        <w:rPr>
          <w:rStyle w:val="18"/>
          <w:rFonts w:ascii="仿宋" w:hAnsi="仿宋" w:eastAsia="仿宋"/>
          <w:b w:val="0"/>
          <w:spacing w:val="-4"/>
          <w:sz w:val="32"/>
          <w:szCs w:val="32"/>
        </w:rPr>
        <w:t>2</w:t>
      </w:r>
      <w:r>
        <w:rPr>
          <w:rStyle w:val="18"/>
          <w:rFonts w:hint="eastAsia" w:ascii="仿宋" w:hAnsi="仿宋" w:eastAsia="仿宋"/>
          <w:b w:val="0"/>
          <w:spacing w:val="-4"/>
          <w:sz w:val="32"/>
          <w:szCs w:val="32"/>
        </w:rPr>
        <w:t>名。其职责为负责《水法》</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《水土保持法》等水法律、法规的组织实施和监督检查，拟定</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全县水行政的政策措施、发展战略和中长期规划，并依法监督</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实施。统一管理全县水资源，拟定节约用水政策，编制节约用</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水规划，制定有关标准，拟定水资源保护规划，拟定水利、水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电、水产行业的经济调节措施，管理和监督水利部门国有资产</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的保值增值，对水利资金的收缴、使用进行监督检查。组织编</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制和軍査全县境内水利、水电、水产基本建设项目建议书和可</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行性报告及初步设计。负责全县水利设施、水域及其岸线的管理理与保护，负责县内主要河流、水库的综合治理及开发利用工作，负责全县水保工作，负责全县防汛抗旱指挥部的日常工作，负责水利系统的党建、纪检、组织、宣传、干部人事管理、精神文明建设工作，承办县人民政府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项目为水资源评价报告设计费用，其工作目标为在以往水资源评价工作基础上，全面了解近</w:t>
      </w:r>
      <w:r>
        <w:rPr>
          <w:rStyle w:val="18"/>
          <w:rFonts w:ascii="仿宋" w:hAnsi="仿宋" w:eastAsia="仿宋"/>
          <w:b w:val="0"/>
          <w:spacing w:val="-4"/>
          <w:sz w:val="32"/>
          <w:szCs w:val="32"/>
        </w:rPr>
        <w:t>20</w:t>
      </w:r>
      <w:r>
        <w:rPr>
          <w:rStyle w:val="18"/>
          <w:rFonts w:hint="eastAsia" w:ascii="仿宋" w:hAnsi="仿宋" w:eastAsia="仿宋"/>
          <w:b w:val="0"/>
          <w:spacing w:val="-4"/>
          <w:sz w:val="32"/>
          <w:szCs w:val="32"/>
        </w:rPr>
        <w:t>年来玛纳斯县水资源状况变化，提出系统的水资源评价成果，为玛纳斯县落实最严格水资源管理制度、经济社会可持续发展和生态文明建设提供水资源方面的技术支撑。其主要工作内容为合理界定兵地及县界条件，进行水资源分区细化，将水文系列延长至</w:t>
      </w:r>
      <w:r>
        <w:rPr>
          <w:rStyle w:val="18"/>
          <w:rFonts w:ascii="仿宋" w:hAnsi="仿宋" w:eastAsia="仿宋"/>
          <w:b w:val="0"/>
          <w:spacing w:val="-4"/>
          <w:sz w:val="32"/>
          <w:szCs w:val="32"/>
        </w:rPr>
        <w:t>2016</w:t>
      </w:r>
      <w:r>
        <w:rPr>
          <w:rStyle w:val="18"/>
          <w:rFonts w:hint="eastAsia" w:ascii="仿宋" w:hAnsi="仿宋" w:eastAsia="仿宋"/>
          <w:b w:val="0"/>
          <w:spacing w:val="-4"/>
          <w:sz w:val="32"/>
          <w:szCs w:val="32"/>
        </w:rPr>
        <w:t>年；评价现状条件下各水资源分区的地表水资源量、地下水资源量、其他类型水资源量和水资源总量等。</w:t>
      </w:r>
    </w:p>
    <w:p>
      <w:pPr>
        <w:spacing w:line="540" w:lineRule="exact"/>
        <w:ind w:firstLine="564" w:firstLineChars="181"/>
        <w:rPr>
          <w:rStyle w:val="18"/>
          <w:rFonts w:ascii="楷体" w:hAnsi="楷体" w:eastAsia="楷体"/>
          <w:spacing w:val="-4"/>
          <w:sz w:val="32"/>
          <w:szCs w:val="32"/>
        </w:rPr>
      </w:pPr>
      <w:r>
        <w:rPr>
          <w:rStyle w:val="18"/>
          <w:rFonts w:hint="eastAsia" w:ascii="仿宋" w:hAnsi="仿宋" w:eastAsia="仿宋"/>
          <w:b w:val="0"/>
          <w:spacing w:val="-4"/>
          <w:sz w:val="32"/>
          <w:szCs w:val="32"/>
        </w:rPr>
        <w:t>项目于</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8</w:t>
      </w:r>
      <w:r>
        <w:rPr>
          <w:rStyle w:val="18"/>
          <w:rFonts w:hint="eastAsia" w:ascii="仿宋" w:hAnsi="仿宋" w:eastAsia="仿宋"/>
          <w:b w:val="0"/>
          <w:spacing w:val="-4"/>
          <w:sz w:val="32"/>
          <w:szCs w:val="32"/>
        </w:rPr>
        <w:t>月开始，计划于</w:t>
      </w:r>
      <w:r>
        <w:rPr>
          <w:rStyle w:val="18"/>
          <w:rFonts w:ascii="仿宋" w:hAnsi="仿宋" w:eastAsia="仿宋"/>
          <w:b w:val="0"/>
          <w:spacing w:val="-4"/>
          <w:sz w:val="32"/>
          <w:szCs w:val="32"/>
        </w:rPr>
        <w:t>2019</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8</w:t>
      </w:r>
      <w:r>
        <w:rPr>
          <w:rStyle w:val="18"/>
          <w:rFonts w:hint="eastAsia" w:ascii="仿宋" w:hAnsi="仿宋" w:eastAsia="仿宋"/>
          <w:b w:val="0"/>
          <w:spacing w:val="-4"/>
          <w:sz w:val="32"/>
          <w:szCs w:val="32"/>
        </w:rPr>
        <w:t>月完工。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该项目总投资为：</w:t>
      </w:r>
      <w:r>
        <w:rPr>
          <w:rStyle w:val="18"/>
          <w:rFonts w:ascii="仿宋" w:hAnsi="仿宋" w:eastAsia="仿宋"/>
          <w:b w:val="0"/>
          <w:spacing w:val="-4"/>
          <w:sz w:val="32"/>
          <w:szCs w:val="32"/>
        </w:rPr>
        <w:t>50</w:t>
      </w:r>
      <w:r>
        <w:rPr>
          <w:rStyle w:val="18"/>
          <w:rFonts w:hint="eastAsia" w:ascii="仿宋" w:hAnsi="仿宋" w:eastAsia="仿宋"/>
          <w:b w:val="0"/>
          <w:spacing w:val="-4"/>
          <w:sz w:val="32"/>
          <w:szCs w:val="32"/>
        </w:rPr>
        <w:t>万，全部为昌吉州级财政专项资金。现资金已全部到位。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截止</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12</w:t>
      </w:r>
      <w:r>
        <w:rPr>
          <w:rStyle w:val="18"/>
          <w:rFonts w:hint="eastAsia" w:ascii="仿宋" w:hAnsi="仿宋" w:eastAsia="仿宋"/>
          <w:b w:val="0"/>
          <w:spacing w:val="-4"/>
          <w:sz w:val="32"/>
          <w:szCs w:val="32"/>
        </w:rPr>
        <w:t>月</w:t>
      </w:r>
      <w:r>
        <w:rPr>
          <w:rStyle w:val="18"/>
          <w:rFonts w:ascii="仿宋" w:hAnsi="仿宋" w:eastAsia="仿宋"/>
          <w:b w:val="0"/>
          <w:spacing w:val="-4"/>
          <w:sz w:val="32"/>
          <w:szCs w:val="32"/>
        </w:rPr>
        <w:t>31</w:t>
      </w:r>
      <w:r>
        <w:rPr>
          <w:rStyle w:val="18"/>
          <w:rFonts w:hint="eastAsia" w:ascii="仿宋" w:hAnsi="仿宋" w:eastAsia="仿宋"/>
          <w:b w:val="0"/>
          <w:spacing w:val="-4"/>
          <w:sz w:val="32"/>
          <w:szCs w:val="32"/>
        </w:rPr>
        <w:t>日，项目已完成编制大纲、项目计划、现场勘查和资料收集相关工作，</w:t>
      </w:r>
      <w:r>
        <w:rPr>
          <w:rStyle w:val="18"/>
          <w:rFonts w:hint="eastAsia" w:ascii="仿宋" w:hAnsi="仿宋" w:eastAsia="仿宋"/>
          <w:b w:val="0"/>
          <w:spacing w:val="-4"/>
          <w:sz w:val="32"/>
          <w:szCs w:val="32"/>
          <w:lang w:eastAsia="zh-CN"/>
        </w:rPr>
        <w:t>资金已拨付使用</w:t>
      </w:r>
      <w:r>
        <w:rPr>
          <w:rStyle w:val="18"/>
          <w:rFonts w:hint="eastAsia" w:ascii="仿宋" w:hAnsi="仿宋" w:eastAsia="仿宋"/>
          <w:b w:val="0"/>
          <w:spacing w:val="-4"/>
          <w:sz w:val="32"/>
          <w:szCs w:val="32"/>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为昌吉州专项资金项目，项目由玛纳斯县水利局实施，建设内容符合项目预算，项目由县水利局监督实施，按照项目进度支付服务费，最终由县水利局组织有关专家进行评审，确保评价报告通过相应的评审，保证其科学性、合理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该项目于</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月</w:t>
      </w:r>
      <w:r>
        <w:rPr>
          <w:rStyle w:val="18"/>
          <w:rFonts w:ascii="仿宋" w:hAnsi="仿宋" w:eastAsia="仿宋"/>
          <w:b w:val="0"/>
          <w:spacing w:val="-4"/>
          <w:sz w:val="32"/>
          <w:szCs w:val="32"/>
        </w:rPr>
        <w:t>25</w:t>
      </w:r>
      <w:r>
        <w:rPr>
          <w:rStyle w:val="18"/>
          <w:rFonts w:hint="eastAsia" w:ascii="仿宋" w:hAnsi="仿宋" w:eastAsia="仿宋"/>
          <w:b w:val="0"/>
          <w:spacing w:val="-4"/>
          <w:sz w:val="32"/>
          <w:szCs w:val="32"/>
        </w:rPr>
        <w:t>日由玛纳斯县政府采购中心进行招标，中标单位为黄河水文水资源科学研究院，玛纳斯县水利局与中标单位签订项目技术服务合同。</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项目实施，具体由县水利局进行监督管理，项目主要抓好项目工作进度，为做好项目的各项内容顺利实施，特制定各相关制度，保障项目按期完成。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Fonts w:ascii="仿宋" w:hAnsi="仿宋" w:eastAsia="仿宋"/>
          <w:bCs/>
          <w:spacing w:val="-4"/>
          <w:sz w:val="32"/>
          <w:szCs w:val="32"/>
        </w:rPr>
      </w:pPr>
      <w:r>
        <w:rPr>
          <w:rStyle w:val="18"/>
          <w:rFonts w:hint="eastAsia" w:ascii="仿宋" w:hAnsi="仿宋" w:eastAsia="仿宋"/>
          <w:b w:val="0"/>
          <w:spacing w:val="-4"/>
          <w:sz w:val="32"/>
          <w:szCs w:val="32"/>
        </w:rPr>
        <w:t>在以往水资源评价工作基础上，全面了解近</w:t>
      </w:r>
      <w:r>
        <w:rPr>
          <w:rStyle w:val="18"/>
          <w:rFonts w:ascii="仿宋" w:hAnsi="仿宋" w:eastAsia="仿宋"/>
          <w:b w:val="0"/>
          <w:spacing w:val="-4"/>
          <w:sz w:val="32"/>
          <w:szCs w:val="32"/>
        </w:rPr>
        <w:t>20</w:t>
      </w:r>
      <w:r>
        <w:rPr>
          <w:rStyle w:val="18"/>
          <w:rFonts w:hint="eastAsia" w:ascii="仿宋" w:hAnsi="仿宋" w:eastAsia="仿宋"/>
          <w:b w:val="0"/>
          <w:spacing w:val="-4"/>
          <w:sz w:val="32"/>
          <w:szCs w:val="32"/>
        </w:rPr>
        <w:t>年来玛纳斯县水资源状况变化，提出系统的水资源评价成果，为玛纳斯县落实最严格水资源管理制度、经济社会可持续发展和生态文明建设提供水资源方面的技术支撑。现已完成初步资料整理及大纲出台，完成地表水资源量、地下水资源量、水资源总量、水资源可利用量等初步成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lang w:eastAsia="zh-CN"/>
        </w:rPr>
      </w:pPr>
      <w:r>
        <w:rPr>
          <w:rFonts w:hint="eastAsia" w:ascii="仿宋" w:hAnsi="仿宋" w:eastAsia="仿宋"/>
          <w:spacing w:val="-4"/>
          <w:sz w:val="32"/>
          <w:szCs w:val="32"/>
        </w:rPr>
        <w:t>水资源评价报告经费</w:t>
      </w:r>
      <w:r>
        <w:rPr>
          <w:rFonts w:hint="eastAsia" w:ascii="仿宋" w:hAnsi="仿宋" w:eastAsia="仿宋"/>
          <w:spacing w:val="-4"/>
          <w:sz w:val="32"/>
          <w:szCs w:val="32"/>
          <w:lang w:eastAsia="zh-CN"/>
        </w:rPr>
        <w:t>已按绩效目标完成。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该项目已通过水利局评审，后期将按照评价报告，分区重点保护水源，设置禁采区，加强水行政执法</w:t>
      </w:r>
      <w:bookmarkStart w:id="0" w:name="_GoBack"/>
      <w:bookmarkEnd w:id="0"/>
      <w:r>
        <w:rPr>
          <w:rStyle w:val="18"/>
          <w:rFonts w:hint="eastAsia" w:ascii="仿宋" w:hAnsi="仿宋" w:eastAsia="仿宋"/>
          <w:b w:val="0"/>
          <w:spacing w:val="-4"/>
          <w:sz w:val="32"/>
          <w:szCs w:val="32"/>
          <w:lang w:eastAsia="zh-CN"/>
        </w:rPr>
        <w:t>力度。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lang w:eastAsia="zh-CN"/>
        </w:rPr>
        <w:t>在规划中</w:t>
      </w:r>
      <w:r>
        <w:rPr>
          <w:rStyle w:val="18"/>
          <w:rFonts w:hint="eastAsia" w:ascii="仿宋" w:hAnsi="仿宋" w:eastAsia="仿宋"/>
          <w:b w:val="0"/>
          <w:spacing w:val="-4"/>
          <w:sz w:val="32"/>
          <w:szCs w:val="32"/>
        </w:rPr>
        <w:t>合理界定兵地及县界条件，进行水资源分区细化，将水文系列延长</w:t>
      </w:r>
      <w:r>
        <w:rPr>
          <w:rStyle w:val="18"/>
          <w:rFonts w:hint="eastAsia" w:ascii="仿宋" w:hAnsi="仿宋" w:eastAsia="仿宋"/>
          <w:b w:val="0"/>
          <w:spacing w:val="-4"/>
          <w:sz w:val="32"/>
          <w:szCs w:val="32"/>
          <w:lang w:eastAsia="zh-CN"/>
        </w:rPr>
        <w:t>，科学</w:t>
      </w:r>
      <w:r>
        <w:rPr>
          <w:rStyle w:val="18"/>
          <w:rFonts w:hint="eastAsia" w:ascii="仿宋" w:hAnsi="仿宋" w:eastAsia="仿宋"/>
          <w:b w:val="0"/>
          <w:spacing w:val="-4"/>
          <w:sz w:val="32"/>
          <w:szCs w:val="32"/>
        </w:rPr>
        <w:t>评价现状条件下各水资源分区的地表水资源量、地下水资源量、其他类型水资源量和水资源总量。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项目评价工作中评价基础数据主要来自于项目预算及项目实施工作台账。资料由水政办进行配合提供，县水利局辅助整理和项目实施过程及完工后验收都有相关的照片进行佐证，项目由县水利局组织完成评审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水资源评价报告经费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50</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cs="宋体"/>
                <w:kern w:val="0"/>
                <w:szCs w:val="21"/>
              </w:rPr>
            </w:pPr>
            <w:r>
              <w:rPr>
                <w:rFonts w:hint="eastAsia" w:ascii="宋体" w:hAnsi="宋体" w:cs="宋体"/>
                <w:kern w:val="0"/>
                <w:sz w:val="20"/>
                <w:szCs w:val="20"/>
              </w:rPr>
              <w:t>　</w:t>
            </w:r>
            <w:r>
              <w:rPr>
                <w:rStyle w:val="18"/>
                <w:rFonts w:hint="eastAsia" w:ascii="仿宋" w:hAnsi="仿宋" w:eastAsia="仿宋"/>
                <w:b w:val="0"/>
                <w:spacing w:val="-4"/>
                <w:szCs w:val="21"/>
              </w:rPr>
              <w:t>在以往水资源评价工作基础上，全面了解近</w:t>
            </w:r>
            <w:r>
              <w:rPr>
                <w:rStyle w:val="18"/>
                <w:rFonts w:ascii="仿宋" w:hAnsi="仿宋" w:eastAsia="仿宋"/>
                <w:b w:val="0"/>
                <w:spacing w:val="-4"/>
                <w:szCs w:val="21"/>
              </w:rPr>
              <w:t>20</w:t>
            </w:r>
            <w:r>
              <w:rPr>
                <w:rStyle w:val="18"/>
                <w:rFonts w:hint="eastAsia" w:ascii="仿宋" w:hAnsi="仿宋" w:eastAsia="仿宋"/>
                <w:b w:val="0"/>
                <w:spacing w:val="-4"/>
                <w:szCs w:val="21"/>
              </w:rPr>
              <w:t>年来玛纳斯县水资源状况变化，提出系统的水资源评价成果，为玛纳斯县落实最严格水资源管理制度、经济社会可持续发展和生态文明建设提供水资源方面的技术支撑。</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Style w:val="18"/>
                <w:rFonts w:hint="eastAsia" w:ascii="仿宋" w:hAnsi="仿宋" w:eastAsia="仿宋"/>
                <w:b w:val="0"/>
                <w:spacing w:val="-4"/>
                <w:szCs w:val="21"/>
              </w:rPr>
              <w:t>在以往水资源评价工作基础上，全面了解近</w:t>
            </w:r>
            <w:r>
              <w:rPr>
                <w:rStyle w:val="18"/>
                <w:rFonts w:ascii="仿宋" w:hAnsi="仿宋" w:eastAsia="仿宋"/>
                <w:b w:val="0"/>
                <w:spacing w:val="-4"/>
                <w:szCs w:val="21"/>
              </w:rPr>
              <w:t>20</w:t>
            </w:r>
            <w:r>
              <w:rPr>
                <w:rStyle w:val="18"/>
                <w:rFonts w:hint="eastAsia" w:ascii="仿宋" w:hAnsi="仿宋" w:eastAsia="仿宋"/>
                <w:b w:val="0"/>
                <w:spacing w:val="-4"/>
                <w:szCs w:val="21"/>
              </w:rPr>
              <w:t>年来玛纳斯县水资源状况变化，提出系统的水资源评价成果，为玛纳斯县落实最严格水资源管理制度、经济社会可持续发展和生态文明建设提供水资源方面的技术支撑。（完成编制但尚未评审）</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Style w:val="18"/>
                <w:rFonts w:hint="eastAsia" w:ascii="仿宋" w:hAnsi="仿宋" w:eastAsia="仿宋"/>
                <w:b w:val="0"/>
                <w:spacing w:val="-4"/>
                <w:szCs w:val="21"/>
              </w:rPr>
              <w:t>了解</w:t>
            </w:r>
            <w:r>
              <w:rPr>
                <w:rStyle w:val="18"/>
                <w:rFonts w:hint="eastAsia" w:ascii="仿宋" w:hAnsi="仿宋" w:eastAsia="仿宋"/>
                <w:b w:val="0"/>
                <w:spacing w:val="-4"/>
                <w:szCs w:val="21"/>
                <w:lang w:eastAsia="zh-CN"/>
              </w:rPr>
              <w:t>近年</w:t>
            </w:r>
            <w:r>
              <w:rPr>
                <w:rStyle w:val="18"/>
                <w:rFonts w:hint="eastAsia" w:ascii="仿宋" w:hAnsi="仿宋" w:eastAsia="仿宋"/>
                <w:b w:val="0"/>
                <w:spacing w:val="-4"/>
                <w:szCs w:val="21"/>
              </w:rPr>
              <w:t>玛纳斯县水资源状况变化</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20年</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20年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r>
              <w:rPr>
                <w:rFonts w:hint="eastAsia" w:ascii="宋体" w:hAnsi="宋体" w:cs="宋体"/>
                <w:kern w:val="0"/>
                <w:sz w:val="20"/>
                <w:szCs w:val="20"/>
                <w:lang w:eastAsia="zh-CN"/>
              </w:rPr>
              <w:t>服务费</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cs="宋体"/>
                <w:kern w:val="0"/>
                <w:sz w:val="20"/>
                <w:szCs w:val="20"/>
                <w:lang w:val="en-US" w:eastAsia="zh-CN"/>
              </w:rPr>
              <w:t>26.96万元</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26.96万元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：报告通过水利局验收</w:t>
            </w:r>
            <w:r>
              <w:rPr>
                <w:rFonts w:hint="eastAsia" w:ascii="宋体" w:hAnsi="宋体" w:cs="宋体"/>
                <w:kern w:val="0"/>
                <w:sz w:val="20"/>
                <w:szCs w:val="20"/>
                <w:lang w:eastAsia="zh-CN"/>
              </w:rPr>
              <w:t>率</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cs="宋体"/>
                <w:kern w:val="0"/>
                <w:sz w:val="20"/>
                <w:szCs w:val="20"/>
                <w:lang w:eastAsia="zh-CN"/>
              </w:rPr>
              <w:t>≥</w:t>
            </w:r>
            <w:r>
              <w:rPr>
                <w:rFonts w:hint="eastAsia" w:ascii="宋体" w:cs="宋体"/>
                <w:kern w:val="0"/>
                <w:sz w:val="20"/>
                <w:szCs w:val="20"/>
                <w:lang w:val="en-US" w:eastAsia="zh-CN"/>
              </w:rPr>
              <w:t>90%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90%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r>
              <w:rPr>
                <w:rFonts w:hint="eastAsia" w:ascii="宋体" w:hAnsi="宋体" w:cs="宋体"/>
                <w:kern w:val="0"/>
                <w:sz w:val="20"/>
                <w:szCs w:val="20"/>
                <w:lang w:eastAsia="zh-CN"/>
              </w:rPr>
              <w:t>资金使用有效率</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955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：完成地表水资源量、地下水资源量、水资源总量、水资源可利用量等初步成果</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2018年8-12月</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2018年8-12月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项目总投资</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水资源利用率</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显著提高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：提供</w:t>
            </w:r>
            <w:r>
              <w:rPr>
                <w:rStyle w:val="18"/>
                <w:rFonts w:hint="eastAsia" w:ascii="宋体" w:hAnsi="宋体"/>
                <w:b w:val="0"/>
                <w:spacing w:val="-4"/>
                <w:sz w:val="20"/>
                <w:szCs w:val="20"/>
              </w:rPr>
              <w:t>经济社会可持续发展和生态文明建设提供水资源方面的技术支撑</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是</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服务对象满意度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90</w:t>
            </w:r>
            <w:r>
              <w:rPr>
                <w:rFonts w:ascii="宋体" w:hAnsi="宋体"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val="en-US" w:eastAsia="zh-CN"/>
              </w:rPr>
              <w:t>90</w:t>
            </w:r>
            <w:r>
              <w:rPr>
                <w:rFonts w:ascii="宋体" w:hAnsi="宋体" w:cs="宋体"/>
                <w:kern w:val="0"/>
                <w:sz w:val="20"/>
                <w:szCs w:val="20"/>
              </w:rPr>
              <w:t>%</w:t>
            </w: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6</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60F6C"/>
    <w:rsid w:val="00121AE4"/>
    <w:rsid w:val="00146AAD"/>
    <w:rsid w:val="001B3A40"/>
    <w:rsid w:val="002009AC"/>
    <w:rsid w:val="002F2ED8"/>
    <w:rsid w:val="0031530D"/>
    <w:rsid w:val="00317E52"/>
    <w:rsid w:val="003747BD"/>
    <w:rsid w:val="003A0F36"/>
    <w:rsid w:val="003A64B4"/>
    <w:rsid w:val="003C18BC"/>
    <w:rsid w:val="003C20D5"/>
    <w:rsid w:val="004366A8"/>
    <w:rsid w:val="00464900"/>
    <w:rsid w:val="00502BA7"/>
    <w:rsid w:val="005162F1"/>
    <w:rsid w:val="00535153"/>
    <w:rsid w:val="00554F82"/>
    <w:rsid w:val="0056390D"/>
    <w:rsid w:val="005719B0"/>
    <w:rsid w:val="005C67EE"/>
    <w:rsid w:val="005D10D6"/>
    <w:rsid w:val="006F6783"/>
    <w:rsid w:val="00775F8C"/>
    <w:rsid w:val="0078046E"/>
    <w:rsid w:val="007806A5"/>
    <w:rsid w:val="00855E3A"/>
    <w:rsid w:val="008D7F0F"/>
    <w:rsid w:val="00922CB9"/>
    <w:rsid w:val="0092408C"/>
    <w:rsid w:val="009C53FC"/>
    <w:rsid w:val="009E5CD9"/>
    <w:rsid w:val="00A26421"/>
    <w:rsid w:val="00A4293B"/>
    <w:rsid w:val="00A52CCC"/>
    <w:rsid w:val="00A67D50"/>
    <w:rsid w:val="00A8691A"/>
    <w:rsid w:val="00AC1946"/>
    <w:rsid w:val="00B40063"/>
    <w:rsid w:val="00B4124B"/>
    <w:rsid w:val="00B41F61"/>
    <w:rsid w:val="00B67143"/>
    <w:rsid w:val="00B71497"/>
    <w:rsid w:val="00B84B73"/>
    <w:rsid w:val="00B91ADC"/>
    <w:rsid w:val="00BA0A67"/>
    <w:rsid w:val="00BA46E6"/>
    <w:rsid w:val="00C13F43"/>
    <w:rsid w:val="00C56C72"/>
    <w:rsid w:val="00CA6457"/>
    <w:rsid w:val="00D17F2E"/>
    <w:rsid w:val="00D30354"/>
    <w:rsid w:val="00D54624"/>
    <w:rsid w:val="00D71097"/>
    <w:rsid w:val="00D87ACE"/>
    <w:rsid w:val="00DB7DC5"/>
    <w:rsid w:val="00DF42A0"/>
    <w:rsid w:val="00E46C51"/>
    <w:rsid w:val="00E67753"/>
    <w:rsid w:val="00E769FE"/>
    <w:rsid w:val="00EA2CBE"/>
    <w:rsid w:val="00F146E5"/>
    <w:rsid w:val="00F32FEE"/>
    <w:rsid w:val="00F5179A"/>
    <w:rsid w:val="00F95651"/>
    <w:rsid w:val="00FB10BB"/>
    <w:rsid w:val="185C2310"/>
    <w:rsid w:val="2E4E48C9"/>
    <w:rsid w:val="35E3687B"/>
    <w:rsid w:val="3ADF02AA"/>
    <w:rsid w:val="3AF55475"/>
    <w:rsid w:val="4F9D0D93"/>
    <w:rsid w:val="52347AD9"/>
    <w:rsid w:val="553C40C4"/>
    <w:rsid w:val="63C42FF6"/>
    <w:rsid w:val="6696629C"/>
    <w:rsid w:val="6E8948F6"/>
    <w:rsid w:val="78B2710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qFormat/>
    <w:uiPriority w:val="99"/>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29"/>
    <w:semiHidden/>
    <w:qFormat/>
    <w:uiPriority w:val="99"/>
    <w:rPr>
      <w:sz w:val="18"/>
      <w:szCs w:val="18"/>
    </w:rPr>
  </w:style>
  <w:style w:type="paragraph" w:styleId="12">
    <w:name w:val="footer"/>
    <w:basedOn w:val="1"/>
    <w:link w:val="30"/>
    <w:uiPriority w:val="99"/>
    <w:pPr>
      <w:tabs>
        <w:tab w:val="center" w:pos="4153"/>
        <w:tab w:val="right" w:pos="8306"/>
      </w:tabs>
      <w:snapToGrid w:val="0"/>
      <w:jc w:val="left"/>
    </w:pPr>
    <w:rPr>
      <w:rFonts w:ascii="Calibri" w:hAnsi="Calibri"/>
      <w:sz w:val="18"/>
      <w:szCs w:val="18"/>
    </w:rPr>
  </w:style>
  <w:style w:type="paragraph" w:styleId="13">
    <w:name w:val="header"/>
    <w:basedOn w:val="1"/>
    <w:link w:val="31"/>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Heading 1 Char"/>
    <w:basedOn w:val="17"/>
    <w:link w:val="2"/>
    <w:qFormat/>
    <w:locked/>
    <w:uiPriority w:val="99"/>
    <w:rPr>
      <w:rFonts w:ascii="Cambria" w:hAnsi="Cambria" w:eastAsia="宋体" w:cs="Times New Roman"/>
      <w:b/>
      <w:bCs/>
      <w:kern w:val="32"/>
      <w:sz w:val="32"/>
      <w:szCs w:val="32"/>
    </w:rPr>
  </w:style>
  <w:style w:type="character" w:customStyle="1" w:styleId="21">
    <w:name w:val="Heading 2 Char"/>
    <w:basedOn w:val="17"/>
    <w:link w:val="3"/>
    <w:semiHidden/>
    <w:qFormat/>
    <w:locked/>
    <w:uiPriority w:val="99"/>
    <w:rPr>
      <w:rFonts w:ascii="Cambria" w:hAnsi="Cambria" w:eastAsia="宋体" w:cs="Times New Roman"/>
      <w:b/>
      <w:bCs/>
      <w:i/>
      <w:iCs/>
      <w:sz w:val="28"/>
      <w:szCs w:val="28"/>
    </w:rPr>
  </w:style>
  <w:style w:type="character" w:customStyle="1" w:styleId="22">
    <w:name w:val="Heading 3 Char"/>
    <w:basedOn w:val="17"/>
    <w:link w:val="4"/>
    <w:semiHidden/>
    <w:qFormat/>
    <w:locked/>
    <w:uiPriority w:val="99"/>
    <w:rPr>
      <w:rFonts w:ascii="Cambria" w:hAnsi="Cambria" w:eastAsia="宋体" w:cs="Times New Roman"/>
      <w:b/>
      <w:bCs/>
      <w:sz w:val="26"/>
      <w:szCs w:val="26"/>
    </w:rPr>
  </w:style>
  <w:style w:type="character" w:customStyle="1" w:styleId="23">
    <w:name w:val="Heading 4 Char"/>
    <w:basedOn w:val="17"/>
    <w:link w:val="5"/>
    <w:semiHidden/>
    <w:qFormat/>
    <w:locked/>
    <w:uiPriority w:val="99"/>
    <w:rPr>
      <w:rFonts w:cs="Times New Roman"/>
      <w:b/>
      <w:bCs/>
      <w:sz w:val="28"/>
      <w:szCs w:val="28"/>
    </w:rPr>
  </w:style>
  <w:style w:type="character" w:customStyle="1" w:styleId="24">
    <w:name w:val="Heading 5 Char"/>
    <w:basedOn w:val="17"/>
    <w:link w:val="6"/>
    <w:semiHidden/>
    <w:qFormat/>
    <w:locked/>
    <w:uiPriority w:val="99"/>
    <w:rPr>
      <w:rFonts w:cs="Times New Roman"/>
      <w:b/>
      <w:bCs/>
      <w:i/>
      <w:iCs/>
      <w:sz w:val="26"/>
      <w:szCs w:val="26"/>
    </w:rPr>
  </w:style>
  <w:style w:type="character" w:customStyle="1" w:styleId="25">
    <w:name w:val="Heading 6 Char"/>
    <w:basedOn w:val="17"/>
    <w:link w:val="7"/>
    <w:semiHidden/>
    <w:qFormat/>
    <w:locked/>
    <w:uiPriority w:val="99"/>
    <w:rPr>
      <w:rFonts w:cs="Times New Roman"/>
      <w:b/>
      <w:bCs/>
    </w:rPr>
  </w:style>
  <w:style w:type="character" w:customStyle="1" w:styleId="26">
    <w:name w:val="Heading 7 Char"/>
    <w:basedOn w:val="17"/>
    <w:link w:val="8"/>
    <w:semiHidden/>
    <w:qFormat/>
    <w:locked/>
    <w:uiPriority w:val="99"/>
    <w:rPr>
      <w:rFonts w:cs="Times New Roman"/>
      <w:sz w:val="24"/>
      <w:szCs w:val="24"/>
    </w:rPr>
  </w:style>
  <w:style w:type="character" w:customStyle="1" w:styleId="27">
    <w:name w:val="Heading 8 Char"/>
    <w:basedOn w:val="17"/>
    <w:link w:val="9"/>
    <w:semiHidden/>
    <w:qFormat/>
    <w:locked/>
    <w:uiPriority w:val="99"/>
    <w:rPr>
      <w:rFonts w:cs="Times New Roman"/>
      <w:i/>
      <w:iCs/>
      <w:sz w:val="24"/>
      <w:szCs w:val="24"/>
    </w:rPr>
  </w:style>
  <w:style w:type="character" w:customStyle="1" w:styleId="28">
    <w:name w:val="Heading 9 Char"/>
    <w:basedOn w:val="17"/>
    <w:link w:val="10"/>
    <w:semiHidden/>
    <w:qFormat/>
    <w:locked/>
    <w:uiPriority w:val="99"/>
    <w:rPr>
      <w:rFonts w:ascii="Cambria" w:hAnsi="Cambria" w:eastAsia="宋体" w:cs="Times New Roman"/>
    </w:rPr>
  </w:style>
  <w:style w:type="character" w:customStyle="1" w:styleId="29">
    <w:name w:val="Balloon Text Char"/>
    <w:basedOn w:val="17"/>
    <w:link w:val="11"/>
    <w:semiHidden/>
    <w:qFormat/>
    <w:locked/>
    <w:uiPriority w:val="99"/>
    <w:rPr>
      <w:rFonts w:ascii="Times New Roman" w:hAnsi="Times New Roman" w:eastAsia="宋体" w:cs="Times New Roman"/>
      <w:kern w:val="2"/>
      <w:sz w:val="18"/>
      <w:szCs w:val="18"/>
    </w:rPr>
  </w:style>
  <w:style w:type="character" w:customStyle="1" w:styleId="30">
    <w:name w:val="Footer Char"/>
    <w:basedOn w:val="17"/>
    <w:link w:val="12"/>
    <w:locked/>
    <w:uiPriority w:val="99"/>
    <w:rPr>
      <w:rFonts w:ascii="Calibri" w:hAnsi="Calibri" w:eastAsia="宋体" w:cs="Times New Roman"/>
      <w:kern w:val="2"/>
      <w:sz w:val="18"/>
      <w:szCs w:val="18"/>
    </w:rPr>
  </w:style>
  <w:style w:type="character" w:customStyle="1" w:styleId="31">
    <w:name w:val="Header Char"/>
    <w:basedOn w:val="17"/>
    <w:link w:val="13"/>
    <w:locked/>
    <w:uiPriority w:val="99"/>
    <w:rPr>
      <w:rFonts w:ascii="Calibri" w:hAnsi="Calibri" w:eastAsia="宋体" w:cs="Times New Roman"/>
      <w:kern w:val="2"/>
      <w:sz w:val="18"/>
      <w:szCs w:val="18"/>
    </w:rPr>
  </w:style>
  <w:style w:type="character" w:customStyle="1" w:styleId="32">
    <w:name w:val="Subtitle Char"/>
    <w:basedOn w:val="17"/>
    <w:link w:val="14"/>
    <w:locked/>
    <w:uiPriority w:val="99"/>
    <w:rPr>
      <w:rFonts w:ascii="Cambria" w:hAnsi="Cambria" w:eastAsia="宋体" w:cs="Times New Roman"/>
      <w:sz w:val="24"/>
      <w:szCs w:val="24"/>
    </w:rPr>
  </w:style>
  <w:style w:type="character" w:customStyle="1" w:styleId="33">
    <w:name w:val="Title Char"/>
    <w:basedOn w:val="17"/>
    <w:link w:val="15"/>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Quote Char"/>
    <w:basedOn w:val="17"/>
    <w:link w:val="36"/>
    <w:qFormat/>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Intense Quote Char"/>
    <w:basedOn w:val="17"/>
    <w:link w:val="38"/>
    <w:qFormat/>
    <w:locked/>
    <w:uiPriority w:val="99"/>
    <w:rPr>
      <w:rFonts w:cs="Times New Roman"/>
      <w:b/>
      <w:i/>
      <w:sz w:val="24"/>
    </w:rPr>
  </w:style>
  <w:style w:type="character" w:customStyle="1" w:styleId="40">
    <w:name w:val="不明显强调1"/>
    <w:qFormat/>
    <w:uiPriority w:val="99"/>
    <w:rPr>
      <w:i/>
      <w:color w:val="595959"/>
    </w:rPr>
  </w:style>
  <w:style w:type="character" w:customStyle="1" w:styleId="41">
    <w:name w:val="明显强调1"/>
    <w:basedOn w:val="17"/>
    <w:qFormat/>
    <w:uiPriority w:val="99"/>
    <w:rPr>
      <w:rFonts w:cs="Times New Roman"/>
      <w:b/>
      <w:i/>
      <w:sz w:val="24"/>
      <w:szCs w:val="24"/>
      <w:u w:val="single"/>
    </w:rPr>
  </w:style>
  <w:style w:type="character" w:customStyle="1" w:styleId="42">
    <w:name w:val="不明显参考1"/>
    <w:basedOn w:val="17"/>
    <w:qFormat/>
    <w:uiPriority w:val="99"/>
    <w:rPr>
      <w:rFonts w:cs="Times New Roman"/>
      <w:sz w:val="24"/>
      <w:szCs w:val="24"/>
      <w:u w:val="single"/>
    </w:rPr>
  </w:style>
  <w:style w:type="character" w:customStyle="1" w:styleId="43">
    <w:name w:val="明显参考1"/>
    <w:basedOn w:val="17"/>
    <w:qFormat/>
    <w:uiPriority w:val="99"/>
    <w:rPr>
      <w:rFonts w:cs="Times New Roman"/>
      <w:b/>
      <w:sz w:val="24"/>
      <w:u w:val="single"/>
    </w:rPr>
  </w:style>
  <w:style w:type="character" w:customStyle="1" w:styleId="44">
    <w:name w:val="书籍标题1"/>
    <w:basedOn w:val="17"/>
    <w:qFormat/>
    <w:uiPriority w:val="99"/>
    <w:rPr>
      <w:rFonts w:ascii="Cambria" w:hAnsi="Cambria" w:eastAsia="宋体" w:cs="Times New Roman"/>
      <w:b/>
      <w:i/>
      <w:sz w:val="24"/>
      <w:szCs w:val="24"/>
    </w:rPr>
  </w:style>
  <w:style w:type="paragraph" w:customStyle="1" w:styleId="45">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6</Pages>
  <Words>427</Words>
  <Characters>2438</Characters>
  <Lines>0</Lines>
  <Paragraphs>0</Paragraphs>
  <TotalTime>17</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2024-03-28T09:17:04Z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