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项目名称：平安城市视频监控项目建设款</w:t>
      </w:r>
      <w:r>
        <w:rPr>
          <w:rFonts w:hint="eastAsia" w:hAnsi="宋体" w:eastAsia="仿宋_GB2312" w:cs="宋体"/>
          <w:kern w:val="0"/>
          <w:sz w:val="36"/>
          <w:szCs w:val="36"/>
        </w:rPr>
        <w:tab/>
      </w:r>
      <w:r>
        <w:rPr>
          <w:rFonts w:hint="eastAsia" w:hAnsi="宋体" w:eastAsia="仿宋_GB2312" w:cs="宋体"/>
          <w:kern w:val="0"/>
          <w:sz w:val="36"/>
          <w:szCs w:val="36"/>
        </w:rPr>
        <w:tab/>
      </w:r>
      <w:r>
        <w:rPr>
          <w:rFonts w:hint="eastAsia" w:hAnsi="宋体" w:eastAsia="仿宋_GB2312" w:cs="宋体"/>
          <w:kern w:val="0"/>
          <w:sz w:val="36"/>
          <w:szCs w:val="36"/>
        </w:rPr>
        <w:tab/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实施单位（公章）：玛纳斯县公安局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9年1月15日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主要职能：（1）、保持严打高压，继续深化对敌斗争；（2）、坚持多措并举，强化社会治安防控；（3）、坚持综合施策，强化行政服务管理；（4）、深化四项建设，打牢公安基层基础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机构情况：我单位机构数1个、共有职能部门30个。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after="0"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预期目标及阶段性目标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：提前预防和打击犯罪，追踪线索，为办案提供证据。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减少违反犯罪事件，及时监控全县各地，预防严重违法犯罪事故发生，从而提高办公效率，充分发挥公安职能，维护社会稳定。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确保社会大局稳定。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项目基本性质、用途和主要内容、涉及范围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经费主要用于我局购置公安信息专用设备。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本项目共设置一级指标3个、二级指标9个、三级指标9个指标。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其中已完成三级指标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9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个。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玛纳斯县公安局拘留所项目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2018年安排总金额10万元。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由我局向县财政局申请资金，县财经领导会议小组同意后办理采购手续，相关手续齐全后向财政局申情资金，做直接支付支付给供货方。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平安城市视频监控项目款前期费用本年共支付10万元。资金全部到位，并且按照公安厅要求使用资金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资金全部到位，并且按照公安厅要求使用资金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年末财政拨款无结余。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项目资金由我局统一管理（因此项资金为公安厅专项资金，主要用于建设平安城市监控项目），政府采购办根据我局相关要求对招标相关参数及质量进行监管，支付时我局进行五级审批后支付。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项目投标情况：根据采购管理办法办理政府采购手续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我局资金使用严格执行我局各项规章制度，资金落实到位，不拖欠，不做项目外的其他支出。资金的拨付有完整的审批程序和手续，不存在截留、挤占、挪用等情况。2018年项目资金无调整情况。</w:t>
      </w:r>
      <w:bookmarkStart w:id="0" w:name="_GoBack"/>
      <w:bookmarkEnd w:id="0"/>
    </w:p>
    <w:p>
      <w:pPr>
        <w:spacing w:line="540" w:lineRule="exact"/>
        <w:ind w:firstLine="567" w:firstLineChars="181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管理制度、办法的制定：以努力用好每一分钱，办好每一件事的为原则，不断提高各项经费的管理水平和使用效益。按照公安厅及上级部门制订的相关财务制度，我局也根据单位的实际情况制定了切实可行的《财务管理制度》、《财务岗位职责》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、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《差旅费报销制度》等会计制度，及时学习更新相关规定，根据内部管理的需要，明确了工作岗位职责和权限。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规范资金使用，提高使用效益。为进一步规范财政资金管理，强化单位责任意识，进一步完善专项资金管理，提高财政资金使用效益，我局先后制定了支出管理制度、专项资金管理制度以及稽核制度，单位项目资金使用严格执行“三重一大”管理制度，对单位重大支出上会讨论，经办人具体实施，主管领导监督，进行层层监督管理。把资金的使用落到实处。我局项目支出的管理贯穿项目的全过程，从项目的设计、施工、技术、相关设施的配套、专项资金的管理使用，到项目的竣工验收。按照我局纪检督查部门的要求，采用询问、参与、检查、调查等方式进行。我局对在工作实施中不按规定办事、玩忽职守、弄虚作假、违反有关廉政建设规定的行为，都要严格查处。</w:t>
      </w:r>
    </w:p>
    <w:p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  <w:highlight w:val="none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highlight w:val="none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本项目共设置一级指标3个、二级指标9个、三级指标10个指标。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其中已完成三级指标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个，指标完成率为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7" w:firstLineChars="181"/>
        <w:textAlignment w:val="auto"/>
        <w:outlineLvl w:val="9"/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</w:rPr>
      </w:pPr>
      <w:r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</w:rPr>
        <w:t>产出指标完成情况分析。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（1）项目完成数量。全年支付金额10万元，完成率100%。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（2）项目完成质量。社会面治安监控覆盖率90%，完成率100%。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（3）项目时效。资金执行率100%，完成率100%。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（4）项目成本。上级专项资金金额10万元，完成率100%。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627" w:firstLineChars="200"/>
        <w:textAlignment w:val="auto"/>
        <w:outlineLvl w:val="9"/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  <w:lang w:eastAsia="zh-CN"/>
        </w:rPr>
      </w:pPr>
      <w:r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  <w:lang w:eastAsia="zh-CN"/>
        </w:rPr>
        <w:t>2、效益指标完成情况分析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（1）项目实施的社会效益指标。各类犯罪案件发案情况，犯罪案件明显减少，维护社会治安明显好转稳定，严厉打击毒品犯罪，犯罪数逐年减少，完成率100%。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（2）项目实施的可持续影响分析。预计该项目长期维护社会面管控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  <w:t>，已完成该项目指标，完成率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val="en-US" w:eastAsia="zh-CN"/>
        </w:rPr>
        <w:t>100%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Style w:val="19"/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Style w:val="19"/>
          <w:rFonts w:hint="eastAsia" w:ascii="方正仿宋_GBK" w:hAnsi="方正仿宋_GBK" w:eastAsia="方正仿宋_GBK" w:cs="方正仿宋_GBK"/>
          <w:b/>
          <w:bCs/>
          <w:sz w:val="32"/>
          <w:szCs w:val="32"/>
        </w:rPr>
        <w:t>3</w:t>
      </w:r>
      <w:r>
        <w:rPr>
          <w:rStyle w:val="19"/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、</w:t>
      </w:r>
      <w:r>
        <w:rPr>
          <w:rStyle w:val="19"/>
          <w:rFonts w:hint="eastAsia" w:ascii="方正仿宋_GBK" w:hAnsi="方正仿宋_GBK" w:eastAsia="方正仿宋_GBK" w:cs="方正仿宋_GBK"/>
          <w:b/>
          <w:bCs/>
          <w:sz w:val="32"/>
          <w:szCs w:val="32"/>
        </w:rPr>
        <w:t>满意度指标完成情况分析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加强法律打击力度，维护社会稳定满意度，该项目指标全部完成，预计群众满意度＞95%，实际群众满意度100%。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eastAsia="zh-CN"/>
        </w:rPr>
        <w:t>（二）项目绩效目标未完成原因分析。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该项目已完成所有设定的绩效目标任务，完成率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100%，不存在未完成目标值情况。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val="en-US" w:eastAsia="zh-CN"/>
        </w:rPr>
        <w:t>（三）预算执行进度与绩效指标偏差分析。</w:t>
      </w:r>
    </w:p>
    <w:p>
      <w:pPr>
        <w:spacing w:line="540" w:lineRule="exact"/>
        <w:ind w:firstLine="579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该项目预算执行进度与绩效指标总体完成率无偏差。</w:t>
      </w:r>
    </w:p>
    <w:p>
      <w:pPr>
        <w:spacing w:line="540" w:lineRule="exact"/>
        <w:ind w:firstLine="564" w:firstLineChars="181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学习更新相关规定，根据内部管理的需要，明确工作岗位职责和权限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1、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经验及做法：对专项资金，我局严格按照财务管理制度、专项资金管理办法以及本部门厉行节约制度执行，各项专项资金，做到了财政、上级、本部门的三方共同管理、监督，专款专用极大有效的预防和惩治违法犯罪行为，保护了公民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合法权益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，抑制了犯罪数，维护社会稳定和经济发展。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24" w:firstLineChars="200"/>
        <w:textAlignment w:val="auto"/>
        <w:outlineLvl w:val="9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2、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936" w:firstLineChars="300"/>
        <w:textAlignment w:val="auto"/>
        <w:outlineLvl w:val="9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随者社会的发展、经济水平的发展以及公安业务发展的需要，用于（办案）业务经费和装备经费的开支呈现刚性增长，实际上级资金拨付较少，造成了该部分资金紧张。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24" w:firstLineChars="200"/>
        <w:textAlignment w:val="auto"/>
        <w:outlineLvl w:val="9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Chars="200"/>
        <w:textAlignment w:val="auto"/>
        <w:outlineLvl w:val="9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 xml:space="preserve">    加大公安装备投入，提高公安装备的科技含量，提升公安机关的战斗力。最终达到公安装备在各项公安工作中“人尽其才，物尽其用”的目的。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64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无其他说明内容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我局严格按照上级部门下达的资金使用方式使用资金，切实做到每笔资金都由我局领导逐级审批，合理规范资金使用情况，确保资金落到实处，使资金使用效益达到最大化，切实保障办案部门正常运转。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项目资金管理过程规范，程序到位，完成了预期绩效目标，群众满意，社会反响好。取得了巨大的社会效益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</w:p>
    <w:tbl>
      <w:tblPr>
        <w:tblStyle w:val="17"/>
        <w:tblW w:w="936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00"/>
        <w:gridCol w:w="1400"/>
        <w:gridCol w:w="620"/>
        <w:gridCol w:w="1883"/>
        <w:gridCol w:w="1177"/>
        <w:gridCol w:w="2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（2018年度）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平安城市视频监控项目建设款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预算单位</w:t>
            </w: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玛纳斯县公安局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预算执行情况（万元）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预算数：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执行数：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其中：财政拨款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其中：财政拨款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其他资金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其他资金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年度目标完成情况</w:t>
            </w:r>
          </w:p>
        </w:tc>
        <w:tc>
          <w:tcPr>
            <w:tcW w:w="52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34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0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提前预防和打击犯罪，追踪线索，为办案提供证据。</w:t>
            </w:r>
            <w:r>
              <w:rPr>
                <w:rFonts w:hint="eastAsia" w:ascii="宋体" w:hAnsi="宋体" w:cs="宋体"/>
                <w:kern w:val="0"/>
                <w:sz w:val="24"/>
              </w:rPr>
              <w:t>减少违反犯罪事件，及时监控全县各地，预防严重违法犯罪事故发生，从而提高办公效率，充分发挥公安职能，维护社会稳定。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确保社会大局稳定。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提前预防和打击犯罪，追踪线索，为办案提供证据。</w:t>
            </w:r>
            <w:r>
              <w:rPr>
                <w:rFonts w:hint="eastAsia" w:ascii="宋体" w:hAnsi="宋体" w:cs="宋体"/>
                <w:kern w:val="0"/>
                <w:sz w:val="24"/>
              </w:rPr>
              <w:t>减少违反犯罪事件，及时监控全县各地，预防严重违法犯罪事故发生，从而提高办公效率，充分发挥公安职能，维护社会稳定。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确保社会大局稳定。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0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0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2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年度绩效指标完成情况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预期指标值（包含数字及文字描述）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项目完成指标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全年支付金额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社会面治安监控覆盖率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资金执行率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专项资金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项目效果指标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经济效益指标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社会效益指标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犯罪案件发案情况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犯罪案件明显减少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犯罪案件明显减少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维护社会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治安明显好转</w:t>
            </w:r>
            <w:r>
              <w:rPr>
                <w:rFonts w:hint="eastAsia" w:ascii="宋体" w:hAnsi="宋体" w:cs="宋体"/>
                <w:kern w:val="0"/>
                <w:sz w:val="24"/>
              </w:rPr>
              <w:t>稳定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，严厉打击毒品犯罪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犯罪数逐年减少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犯罪数逐年减少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生态效益指标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社会面管控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长期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长期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加强法律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打击力度</w:t>
            </w:r>
            <w:r>
              <w:rPr>
                <w:rFonts w:hint="eastAsia" w:ascii="宋体" w:hAnsi="宋体" w:cs="宋体"/>
                <w:kern w:val="0"/>
                <w:sz w:val="24"/>
              </w:rPr>
              <w:t>，维护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社会稳定</w:t>
            </w: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&gt;90%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&gt;90%</w:t>
            </w:r>
          </w:p>
        </w:tc>
      </w:tr>
    </w:tbl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821177"/>
    <w:multiLevelType w:val="singleLevel"/>
    <w:tmpl w:val="90821177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D0FB1CA"/>
    <w:multiLevelType w:val="singleLevel"/>
    <w:tmpl w:val="5D0FB1C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34816"/>
    <w:rsid w:val="00051D6B"/>
    <w:rsid w:val="00056465"/>
    <w:rsid w:val="000A0A8D"/>
    <w:rsid w:val="000B63E1"/>
    <w:rsid w:val="000E0F39"/>
    <w:rsid w:val="000E7402"/>
    <w:rsid w:val="00121AE4"/>
    <w:rsid w:val="00146AAD"/>
    <w:rsid w:val="001B3A40"/>
    <w:rsid w:val="002977E8"/>
    <w:rsid w:val="002D4E65"/>
    <w:rsid w:val="002E68D1"/>
    <w:rsid w:val="003337E0"/>
    <w:rsid w:val="00351685"/>
    <w:rsid w:val="00356C08"/>
    <w:rsid w:val="00364E0B"/>
    <w:rsid w:val="003B13D3"/>
    <w:rsid w:val="003C18BC"/>
    <w:rsid w:val="004366A8"/>
    <w:rsid w:val="00464900"/>
    <w:rsid w:val="00502BA7"/>
    <w:rsid w:val="005162F1"/>
    <w:rsid w:val="00535153"/>
    <w:rsid w:val="00542434"/>
    <w:rsid w:val="00554F82"/>
    <w:rsid w:val="0056390D"/>
    <w:rsid w:val="005719B0"/>
    <w:rsid w:val="005C50AE"/>
    <w:rsid w:val="005D10D6"/>
    <w:rsid w:val="00685B0F"/>
    <w:rsid w:val="006F709F"/>
    <w:rsid w:val="00722C22"/>
    <w:rsid w:val="007806A5"/>
    <w:rsid w:val="007A3794"/>
    <w:rsid w:val="007A7588"/>
    <w:rsid w:val="007C5E51"/>
    <w:rsid w:val="007D1D4C"/>
    <w:rsid w:val="007F7BED"/>
    <w:rsid w:val="00855E3A"/>
    <w:rsid w:val="008858F2"/>
    <w:rsid w:val="008D24C5"/>
    <w:rsid w:val="008F7A1D"/>
    <w:rsid w:val="00922CB9"/>
    <w:rsid w:val="00996504"/>
    <w:rsid w:val="009C4E03"/>
    <w:rsid w:val="009E5CD9"/>
    <w:rsid w:val="009F4AB5"/>
    <w:rsid w:val="00A133D0"/>
    <w:rsid w:val="00A26421"/>
    <w:rsid w:val="00A337BA"/>
    <w:rsid w:val="00A4293B"/>
    <w:rsid w:val="00A67D50"/>
    <w:rsid w:val="00A84BBA"/>
    <w:rsid w:val="00A8691A"/>
    <w:rsid w:val="00AA2202"/>
    <w:rsid w:val="00AC1946"/>
    <w:rsid w:val="00AF2231"/>
    <w:rsid w:val="00B40063"/>
    <w:rsid w:val="00B41F61"/>
    <w:rsid w:val="00B65FCB"/>
    <w:rsid w:val="00BA46E6"/>
    <w:rsid w:val="00C042BC"/>
    <w:rsid w:val="00C56C72"/>
    <w:rsid w:val="00CA6457"/>
    <w:rsid w:val="00CC4FD7"/>
    <w:rsid w:val="00CE6B9E"/>
    <w:rsid w:val="00D17F2E"/>
    <w:rsid w:val="00D209D1"/>
    <w:rsid w:val="00D2223F"/>
    <w:rsid w:val="00D30354"/>
    <w:rsid w:val="00D82C00"/>
    <w:rsid w:val="00D94A39"/>
    <w:rsid w:val="00DF42A0"/>
    <w:rsid w:val="00E0665E"/>
    <w:rsid w:val="00E46C51"/>
    <w:rsid w:val="00E769FE"/>
    <w:rsid w:val="00EA2CBE"/>
    <w:rsid w:val="00EE7710"/>
    <w:rsid w:val="00EF2659"/>
    <w:rsid w:val="00F04F7A"/>
    <w:rsid w:val="00F2607F"/>
    <w:rsid w:val="00F32FEE"/>
    <w:rsid w:val="00F51E2C"/>
    <w:rsid w:val="00FB10BB"/>
    <w:rsid w:val="00FD0AD7"/>
    <w:rsid w:val="25507803"/>
    <w:rsid w:val="26DB2907"/>
    <w:rsid w:val="29913E0B"/>
    <w:rsid w:val="304B645C"/>
    <w:rsid w:val="34AA1F73"/>
    <w:rsid w:val="3E76216C"/>
    <w:rsid w:val="517F528A"/>
    <w:rsid w:val="553C40C4"/>
    <w:rsid w:val="63C4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semiHidden/>
    <w:qFormat/>
    <w:uiPriority w:val="99"/>
    <w:pPr>
      <w:jc w:val="left"/>
    </w:pPr>
    <w:rPr>
      <w:kern w:val="0"/>
      <w:sz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  <w:bCs/>
    </w:rPr>
  </w:style>
  <w:style w:type="character" w:styleId="20">
    <w:name w:val="Emphasis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标题 1 Char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Char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Char"/>
    <w:link w:val="37"/>
    <w:qFormat/>
    <w:locked/>
    <w:uiPriority w:val="99"/>
    <w:rPr>
      <w:rFonts w:cs="Times New Roman"/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Char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不明显强调1"/>
    <w:qFormat/>
    <w:uiPriority w:val="99"/>
    <w:rPr>
      <w:i/>
      <w:color w:val="595959"/>
    </w:rPr>
  </w:style>
  <w:style w:type="character" w:customStyle="1" w:styleId="42">
    <w:name w:val="明显强调1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不明显参考1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明显参考1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书籍标题1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354</Words>
  <Characters>2024</Characters>
  <Lines>16</Lines>
  <Paragraphs>4</Paragraphs>
  <TotalTime>1</TotalTime>
  <ScaleCrop>false</ScaleCrop>
  <LinksUpToDate>false</LinksUpToDate>
  <CharactersWithSpaces>2374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2019-10-26T02:58:59Z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