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ascii="宋体" w:hAnsi="宋体" w:eastAsia="宋体"/>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28"/>
          <w:szCs w:val="28"/>
        </w:rPr>
      </w:pPr>
    </w:p>
    <w:p>
      <w:pPr>
        <w:spacing w:line="500" w:lineRule="exact"/>
        <w:jc w:val="center"/>
        <w:rPr>
          <w:rFonts w:ascii="宋体" w:hAnsi="宋体" w:eastAsia="宋体"/>
          <w:b/>
          <w:sz w:val="44"/>
          <w:szCs w:val="44"/>
        </w:rPr>
      </w:pPr>
      <w:r>
        <w:rPr>
          <w:rFonts w:ascii="宋体" w:hAnsi="宋体" w:eastAsia="宋体"/>
          <w:b/>
          <w:sz w:val="44"/>
          <w:szCs w:val="44"/>
        </w:rPr>
        <w:t>玛纳斯县人大项目支出绩效自评报告</w:t>
      </w:r>
    </w:p>
    <w:p>
      <w:pPr>
        <w:spacing w:line="500" w:lineRule="exact"/>
        <w:jc w:val="center"/>
        <w:rPr>
          <w:rFonts w:ascii="宋体" w:hAnsi="宋体" w:eastAsia="宋体"/>
          <w:b/>
          <w:sz w:val="28"/>
          <w:szCs w:val="28"/>
        </w:rPr>
      </w:pPr>
    </w:p>
    <w:p>
      <w:pPr>
        <w:spacing w:line="500" w:lineRule="exact"/>
        <w:jc w:val="center"/>
        <w:rPr>
          <w:rFonts w:ascii="宋体" w:hAnsi="宋体" w:eastAsia="宋体"/>
          <w:sz w:val="36"/>
          <w:szCs w:val="36"/>
        </w:rPr>
      </w:pPr>
      <w:r>
        <w:rPr>
          <w:rFonts w:ascii="宋体" w:hAnsi="宋体" w:eastAsia="宋体"/>
          <w:sz w:val="36"/>
          <w:szCs w:val="36"/>
        </w:rPr>
        <w:t>（201</w:t>
      </w:r>
      <w:r>
        <w:rPr>
          <w:rFonts w:hint="eastAsia" w:ascii="宋体" w:hAnsi="宋体" w:eastAsia="宋体"/>
          <w:sz w:val="36"/>
          <w:szCs w:val="36"/>
        </w:rPr>
        <w:t>8</w:t>
      </w:r>
      <w:r>
        <w:rPr>
          <w:rFonts w:ascii="宋体" w:hAnsi="宋体" w:eastAsia="宋体"/>
          <w:sz w:val="36"/>
          <w:szCs w:val="36"/>
        </w:rPr>
        <w:t>年度）</w:t>
      </w: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jc w:val="center"/>
        <w:rPr>
          <w:rFonts w:ascii="宋体" w:hAnsi="宋体" w:eastAsia="宋体"/>
          <w:sz w:val="36"/>
          <w:szCs w:val="36"/>
        </w:rPr>
      </w:pPr>
    </w:p>
    <w:p>
      <w:pPr>
        <w:spacing w:line="500" w:lineRule="exact"/>
        <w:rPr>
          <w:rFonts w:ascii="宋体" w:hAnsi="宋体" w:eastAsia="宋体"/>
          <w:sz w:val="36"/>
          <w:szCs w:val="36"/>
        </w:rPr>
      </w:pPr>
    </w:p>
    <w:p>
      <w:pPr>
        <w:widowControl w:val="0"/>
        <w:spacing w:line="700" w:lineRule="exact"/>
        <w:ind w:firstLine="1080" w:firstLineChars="300"/>
        <w:jc w:val="left"/>
        <w:rPr>
          <w:rFonts w:hAnsi="宋体" w:eastAsia="仿宋_GB2312" w:cs="宋体"/>
          <w:sz w:val="36"/>
          <w:szCs w:val="36"/>
        </w:rPr>
      </w:pPr>
      <w:r>
        <w:rPr>
          <w:rFonts w:hint="eastAsia" w:hAnsi="宋体" w:eastAsia="仿宋_GB2312" w:cs="宋体"/>
          <w:sz w:val="36"/>
          <w:szCs w:val="36"/>
        </w:rPr>
        <w:t>项目名称：人大会议</w:t>
      </w:r>
    </w:p>
    <w:p>
      <w:pPr>
        <w:widowControl w:val="0"/>
        <w:spacing w:line="700" w:lineRule="exact"/>
        <w:ind w:firstLine="1080" w:firstLineChars="300"/>
        <w:jc w:val="left"/>
        <w:rPr>
          <w:rFonts w:hAnsi="宋体" w:eastAsia="仿宋_GB2312" w:cs="宋体"/>
          <w:sz w:val="36"/>
          <w:szCs w:val="36"/>
        </w:rPr>
      </w:pPr>
      <w:r>
        <w:rPr>
          <w:rFonts w:hint="eastAsia" w:hAnsi="宋体" w:eastAsia="仿宋_GB2312" w:cs="宋体"/>
          <w:sz w:val="36"/>
          <w:szCs w:val="36"/>
        </w:rPr>
        <w:t>实施单位（公章）：玛纳斯县人大</w:t>
      </w:r>
    </w:p>
    <w:p>
      <w:pPr>
        <w:widowControl w:val="0"/>
        <w:spacing w:line="700" w:lineRule="exact"/>
        <w:ind w:firstLine="1080" w:firstLineChars="300"/>
        <w:jc w:val="left"/>
        <w:rPr>
          <w:rFonts w:hAnsi="宋体" w:eastAsia="仿宋_GB2312" w:cs="宋体"/>
          <w:sz w:val="36"/>
          <w:szCs w:val="36"/>
        </w:rPr>
      </w:pPr>
      <w:r>
        <w:rPr>
          <w:rFonts w:hint="eastAsia" w:hAnsi="宋体" w:eastAsia="仿宋_GB2312" w:cs="宋体"/>
          <w:sz w:val="36"/>
          <w:szCs w:val="36"/>
        </w:rPr>
        <w:t>主管部门（公章）：</w:t>
      </w:r>
    </w:p>
    <w:p>
      <w:pPr>
        <w:widowControl w:val="0"/>
        <w:spacing w:line="700" w:lineRule="exact"/>
        <w:ind w:firstLine="1080" w:firstLineChars="300"/>
        <w:jc w:val="left"/>
        <w:rPr>
          <w:rFonts w:hAnsi="宋体" w:eastAsia="仿宋_GB2312" w:cs="宋体"/>
          <w:sz w:val="36"/>
          <w:szCs w:val="36"/>
        </w:rPr>
      </w:pPr>
      <w:r>
        <w:rPr>
          <w:rFonts w:hint="eastAsia" w:hAnsi="宋体" w:eastAsia="仿宋_GB2312" w:cs="宋体"/>
          <w:sz w:val="36"/>
          <w:szCs w:val="36"/>
        </w:rPr>
        <w:t>项目负责人（签章）：</w:t>
      </w:r>
    </w:p>
    <w:p>
      <w:pPr>
        <w:widowControl w:val="0"/>
        <w:spacing w:line="700" w:lineRule="exact"/>
        <w:ind w:firstLine="1080" w:firstLineChars="300"/>
        <w:jc w:val="left"/>
        <w:rPr>
          <w:rFonts w:hAnsi="宋体" w:eastAsia="仿宋_GB2312" w:cs="宋体"/>
          <w:sz w:val="36"/>
          <w:szCs w:val="36"/>
        </w:rPr>
      </w:pPr>
      <w:r>
        <w:rPr>
          <w:rFonts w:hint="eastAsia" w:hAnsi="宋体" w:eastAsia="仿宋_GB2312" w:cs="宋体"/>
          <w:sz w:val="36"/>
          <w:szCs w:val="36"/>
        </w:rPr>
        <w:t>填报时间： 2019 年 2 月 12 日</w:t>
      </w:r>
    </w:p>
    <w:p>
      <w:pPr>
        <w:spacing w:line="500" w:lineRule="exact"/>
        <w:jc w:val="center"/>
        <w:rPr>
          <w:rFonts w:ascii="宋体" w:hAnsi="宋体" w:eastAsia="宋体"/>
          <w:sz w:val="36"/>
          <w:szCs w:val="36"/>
        </w:rPr>
      </w:pPr>
    </w:p>
    <w:p>
      <w:pPr>
        <w:spacing w:line="500" w:lineRule="exact"/>
        <w:rPr>
          <w:rStyle w:val="28"/>
          <w:rFonts w:ascii="宋体" w:hAnsi="宋体" w:eastAsia="宋体"/>
          <w:b w:val="0"/>
          <w:spacing w:val="-4"/>
          <w:sz w:val="28"/>
          <w:szCs w:val="28"/>
        </w:rPr>
      </w:pPr>
    </w:p>
    <w:p>
      <w:pPr>
        <w:spacing w:line="500" w:lineRule="exact"/>
        <w:ind w:firstLine="640"/>
        <w:rPr>
          <w:rStyle w:val="28"/>
          <w:rFonts w:ascii="宋体" w:hAnsi="宋体" w:eastAsia="宋体"/>
          <w:b w:val="0"/>
          <w:spacing w:val="-4"/>
          <w:sz w:val="28"/>
          <w:szCs w:val="28"/>
        </w:rPr>
      </w:pPr>
    </w:p>
    <w:p>
      <w:pPr>
        <w:spacing w:line="500" w:lineRule="exact"/>
        <w:rPr>
          <w:rStyle w:val="28"/>
          <w:rFonts w:ascii="宋体" w:hAnsi="宋体" w:eastAsia="宋体"/>
          <w:b w:val="0"/>
          <w:spacing w:val="-4"/>
          <w:sz w:val="28"/>
          <w:szCs w:val="28"/>
        </w:rPr>
      </w:pP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一、项目概况</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（一）项目单位基本情况</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1、基本情况</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县人大为财政全额拨款的行政机关，负责全县人民代表大会、常务委员会和主任会议及其他重要会议的组织协调工作，每年要筹备召开人民代表大会，多次常委会会议及主任会议，会议经费由财政全额预算拨付。</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2．机构设置情况</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玛纳斯县人大常委会机关设办公室和4个工作委员会。</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县人大常委会设置办公室，为综合办事机构（挂人大信访接待室牌子）。四个工作委员会分别为法制工作委员会、财经工作委员会、教科文卫工作委员会、代表人事工作委员会。</w:t>
      </w:r>
    </w:p>
    <w:p>
      <w:pPr>
        <w:widowControl w:val="0"/>
        <w:spacing w:line="54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3．人员情况，包括当年变动情况及原因：2018年底共有19人，其中：在职人员18人（行政在职人员16人，工勤人员2人），离休1人；遗属1人。</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（二）项目预算绩效目标设定情况</w:t>
      </w:r>
    </w:p>
    <w:p>
      <w:pPr>
        <w:widowControl w:val="0"/>
        <w:spacing w:line="540" w:lineRule="exact"/>
        <w:ind w:firstLine="564" w:firstLineChars="181"/>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1、预期目标及阶段性目标；常委会围绕全县经济和社会发展大局，突出重点，认真开展工作监督。强化对监察机关、审判机关、检察机关工作监督，听取并审议了“一委两院”工作报告，建议监察委不断深化构建规范高效的监察制度体系，督促“两院”坚持严格执法、公正司法。</w:t>
      </w:r>
    </w:p>
    <w:p>
      <w:pPr>
        <w:widowControl w:val="0"/>
        <w:spacing w:line="540" w:lineRule="exact"/>
        <w:ind w:firstLine="564" w:firstLineChars="181"/>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2、项目基本性质：做为专项资金，我单位在资金管理使用上严格按照县委县政府对会议的要求和财政局专项资金使用规定，切实做到专户储存、专项管理、及于会议费用列支，确保专项经费的使用效益和安全。</w:t>
      </w:r>
    </w:p>
    <w:p>
      <w:pPr>
        <w:widowControl w:val="0"/>
        <w:spacing w:line="540" w:lineRule="exact"/>
        <w:ind w:firstLine="564" w:firstLineChars="181"/>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3、用途：召开玛纳斯县十七届人民代表大会第三次会议，确保会议顺利进行。</w:t>
      </w:r>
    </w:p>
    <w:p>
      <w:pPr>
        <w:widowControl w:val="0"/>
        <w:spacing w:line="540" w:lineRule="exact"/>
        <w:ind w:firstLine="564" w:firstLineChars="181"/>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lang w:eastAsia="zh-CN"/>
        </w:rPr>
        <w:t>本项目共设置一级指标</w:t>
      </w:r>
      <w:r>
        <w:rPr>
          <w:rStyle w:val="28"/>
          <w:rFonts w:hint="eastAsia" w:ascii="仿宋" w:hAnsi="仿宋" w:eastAsia="仿宋"/>
          <w:b w:val="0"/>
          <w:bCs/>
          <w:spacing w:val="-4"/>
          <w:kern w:val="2"/>
          <w:sz w:val="32"/>
          <w:szCs w:val="32"/>
          <w:shd w:val="clear" w:color="auto" w:fill="auto"/>
          <w:lang w:val="en-US" w:eastAsia="zh-CN"/>
        </w:rPr>
        <w:t>3个、二级指标9个、三级指标11个指标。三级指标可量化9个，占比81.82%。指标内容是：</w:t>
      </w:r>
      <w:r>
        <w:rPr>
          <w:rStyle w:val="28"/>
          <w:rFonts w:hint="eastAsia" w:ascii="仿宋" w:hAnsi="仿宋" w:eastAsia="仿宋"/>
          <w:b w:val="0"/>
          <w:bCs/>
          <w:spacing w:val="-4"/>
          <w:kern w:val="2"/>
          <w:sz w:val="32"/>
          <w:szCs w:val="32"/>
          <w:shd w:val="clear" w:color="auto" w:fill="auto"/>
        </w:rPr>
        <w:t>全县有县人大代表193人，列席代表93人，参加会议人数约为340人</w:t>
      </w:r>
      <w:r>
        <w:rPr>
          <w:rStyle w:val="28"/>
          <w:rFonts w:hint="eastAsia" w:ascii="仿宋" w:hAnsi="仿宋" w:eastAsia="仿宋"/>
          <w:b w:val="0"/>
          <w:bCs/>
          <w:spacing w:val="-4"/>
          <w:kern w:val="2"/>
          <w:sz w:val="32"/>
          <w:szCs w:val="32"/>
          <w:shd w:val="clear" w:color="auto" w:fill="auto"/>
          <w:lang w:eastAsia="zh-CN"/>
        </w:rPr>
        <w:t>，购置产品合格率</w:t>
      </w:r>
      <w:r>
        <w:rPr>
          <w:rStyle w:val="28"/>
          <w:rFonts w:hint="eastAsia" w:ascii="仿宋" w:hAnsi="仿宋" w:eastAsia="仿宋"/>
          <w:b w:val="0"/>
          <w:bCs/>
          <w:spacing w:val="-4"/>
          <w:kern w:val="2"/>
          <w:sz w:val="32"/>
          <w:szCs w:val="32"/>
          <w:shd w:val="clear" w:color="auto" w:fill="auto"/>
          <w:lang w:val="en-US" w:eastAsia="zh-CN"/>
        </w:rPr>
        <w:t>100%，预算执行率100%，会议费用17.22万元，车辆费用4.53万元，确保了人大会议正常召开。项目持续时间一年，人大代表满意茺98%等。</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二、项目资金使用及管理情况</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（一）项目资金安排落实、总投入等情况分析</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2018年1月召开县十七届人民代表大会第三次会议，此次会议县财政共安排经费22万元，预算资金下达率100%。主要用于支付会议代表住宿费用、就餐费、人大代表培训费、会议资料证件费、会议材料打印费、选票印制、横幅制作、摄像费用、车辆租赁费、公务用车运行费、会议前期调研费用等会议费用。</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（二）项目资金实际使用情况分析</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财政资金22万元，当年全部支付完成，没有结余</w:t>
      </w:r>
      <w:r>
        <w:rPr>
          <w:rStyle w:val="28"/>
          <w:rFonts w:hint="eastAsia" w:ascii="仿宋" w:hAnsi="仿宋" w:eastAsia="仿宋"/>
          <w:b w:val="0"/>
          <w:bCs/>
          <w:spacing w:val="-4"/>
          <w:kern w:val="2"/>
          <w:sz w:val="32"/>
          <w:szCs w:val="32"/>
          <w:shd w:val="clear" w:color="auto" w:fill="auto"/>
          <w:lang w:val="en-US" w:eastAsia="zh-CN"/>
        </w:rPr>
        <w:t>,预算执行率100%</w:t>
      </w:r>
      <w:r>
        <w:rPr>
          <w:rStyle w:val="28"/>
          <w:rFonts w:hint="eastAsia" w:ascii="仿宋" w:hAnsi="仿宋" w:eastAsia="仿宋"/>
          <w:b w:val="0"/>
          <w:bCs/>
          <w:spacing w:val="-4"/>
          <w:kern w:val="2"/>
          <w:sz w:val="32"/>
          <w:szCs w:val="32"/>
          <w:shd w:val="clear" w:color="auto" w:fill="auto"/>
        </w:rPr>
        <w:t>。</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（三）项目资金管理情况分析</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管理制度、办法的制定及执行情况：本着节俭办会的原则，提高会议经费的管理水平和使用效益，县人大严格执行中央八项规定，根据《人大机关财务制度》《内部控制制度》《公务管理制度》《车辆管理制度》等，明确各工作岗位的职责和权限，严格控制会议经费的开支使用。2018年会议经费全部用于会议费用的支出。</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三、项目组织实施情况</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（一）项目组织情况分析</w:t>
      </w:r>
    </w:p>
    <w:p>
      <w:pPr>
        <w:spacing w:line="500" w:lineRule="exact"/>
        <w:ind w:firstLine="624" w:firstLineChars="200"/>
        <w:rPr>
          <w:rStyle w:val="28"/>
          <w:rFonts w:hint="eastAsia" w:ascii="仿宋" w:hAnsi="仿宋" w:eastAsia="仿宋"/>
          <w:b w:val="0"/>
          <w:spacing w:val="-4"/>
          <w:sz w:val="32"/>
          <w:szCs w:val="32"/>
        </w:rPr>
      </w:pPr>
      <w:r>
        <w:rPr>
          <w:rStyle w:val="28"/>
          <w:rFonts w:hint="eastAsia" w:ascii="仿宋" w:hAnsi="仿宋" w:eastAsia="仿宋"/>
          <w:b w:val="0"/>
          <w:spacing w:val="-4"/>
          <w:sz w:val="32"/>
          <w:szCs w:val="32"/>
        </w:rPr>
        <w:t>项目投标情况：经费类项目无招投标。</w:t>
      </w:r>
    </w:p>
    <w:p>
      <w:pPr>
        <w:spacing w:line="500" w:lineRule="exact"/>
        <w:ind w:firstLine="624" w:firstLineChars="200"/>
        <w:rPr>
          <w:rStyle w:val="28"/>
          <w:rFonts w:hint="eastAsia" w:ascii="仿宋" w:hAnsi="仿宋" w:eastAsia="仿宋"/>
          <w:b w:val="0"/>
          <w:spacing w:val="-4"/>
          <w:sz w:val="32"/>
          <w:szCs w:val="32"/>
        </w:rPr>
      </w:pPr>
      <w:r>
        <w:rPr>
          <w:rStyle w:val="28"/>
          <w:rFonts w:hint="eastAsia" w:ascii="仿宋" w:hAnsi="仿宋" w:eastAsia="仿宋"/>
          <w:b w:val="0"/>
          <w:spacing w:val="-4"/>
          <w:sz w:val="32"/>
          <w:szCs w:val="32"/>
        </w:rPr>
        <w:t>项目调整情况：本年项目无调整。</w:t>
      </w:r>
    </w:p>
    <w:p>
      <w:pPr>
        <w:spacing w:line="500" w:lineRule="exact"/>
        <w:ind w:firstLine="624" w:firstLineChars="200"/>
        <w:rPr>
          <w:rStyle w:val="28"/>
          <w:rFonts w:ascii="仿宋" w:hAnsi="仿宋" w:eastAsia="仿宋"/>
          <w:spacing w:val="-4"/>
          <w:sz w:val="32"/>
          <w:szCs w:val="32"/>
        </w:rPr>
      </w:pPr>
      <w:r>
        <w:rPr>
          <w:rStyle w:val="28"/>
          <w:rFonts w:hint="eastAsia" w:ascii="仿宋" w:hAnsi="仿宋" w:eastAsia="仿宋"/>
          <w:b w:val="0"/>
          <w:spacing w:val="-4"/>
          <w:sz w:val="32"/>
          <w:szCs w:val="32"/>
        </w:rPr>
        <w:t>项目验收情况：</w:t>
      </w:r>
      <w:r>
        <w:rPr>
          <w:rStyle w:val="28"/>
          <w:rFonts w:hint="eastAsia" w:ascii="仿宋" w:hAnsi="仿宋" w:eastAsia="仿宋"/>
          <w:b w:val="0"/>
          <w:bCs/>
          <w:spacing w:val="-4"/>
          <w:kern w:val="2"/>
          <w:sz w:val="32"/>
          <w:szCs w:val="32"/>
          <w:shd w:val="clear" w:color="auto" w:fill="auto"/>
        </w:rPr>
        <w:t>2018年项目投资22万元，主要用于支付会议代表住宿费用、就餐费、人大代表培训费、会议资料证件费、会议材料打印费、选票印制、横幅制作、摄像费用、车辆租赁费、公务用车运行费、会议前期调研费用等会议费用。单位经费</w:t>
      </w:r>
      <w:r>
        <w:rPr>
          <w:rStyle w:val="28"/>
          <w:rFonts w:hint="eastAsia" w:ascii="仿宋" w:hAnsi="仿宋" w:eastAsia="仿宋"/>
          <w:b w:val="0"/>
          <w:bCs/>
          <w:spacing w:val="-4"/>
          <w:kern w:val="2"/>
          <w:sz w:val="32"/>
          <w:szCs w:val="32"/>
          <w:shd w:val="clear" w:color="auto" w:fill="auto"/>
          <w:lang w:eastAsia="zh-CN"/>
        </w:rPr>
        <w:t>专</w:t>
      </w:r>
      <w:r>
        <w:rPr>
          <w:rStyle w:val="28"/>
          <w:rFonts w:hint="eastAsia" w:ascii="仿宋" w:hAnsi="仿宋" w:eastAsia="仿宋"/>
          <w:b w:val="0"/>
          <w:bCs/>
          <w:spacing w:val="-4"/>
          <w:kern w:val="2"/>
          <w:sz w:val="32"/>
          <w:szCs w:val="32"/>
          <w:shd w:val="clear" w:color="auto" w:fill="auto"/>
        </w:rPr>
        <w:t>款</w:t>
      </w:r>
      <w:r>
        <w:rPr>
          <w:rStyle w:val="28"/>
          <w:rFonts w:hint="eastAsia" w:ascii="仿宋" w:hAnsi="仿宋" w:eastAsia="仿宋"/>
          <w:b w:val="0"/>
          <w:bCs/>
          <w:spacing w:val="-4"/>
          <w:kern w:val="2"/>
          <w:sz w:val="32"/>
          <w:szCs w:val="32"/>
          <w:shd w:val="clear" w:color="auto" w:fill="auto"/>
          <w:lang w:eastAsia="zh-CN"/>
        </w:rPr>
        <w:t>专</w:t>
      </w:r>
      <w:r>
        <w:rPr>
          <w:rStyle w:val="28"/>
          <w:rFonts w:hint="eastAsia" w:ascii="仿宋" w:hAnsi="仿宋" w:eastAsia="仿宋"/>
          <w:b w:val="0"/>
          <w:bCs/>
          <w:spacing w:val="-4"/>
          <w:kern w:val="2"/>
          <w:sz w:val="32"/>
          <w:szCs w:val="32"/>
          <w:shd w:val="clear" w:color="auto" w:fill="auto"/>
        </w:rPr>
        <w:t>用，无其他支出。</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（二）项目管理情况分析</w:t>
      </w:r>
    </w:p>
    <w:p>
      <w:pPr>
        <w:spacing w:line="500" w:lineRule="exact"/>
        <w:ind w:firstLine="624" w:firstLineChars="200"/>
        <w:rPr>
          <w:rStyle w:val="28"/>
          <w:rFonts w:hint="eastAsia"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管理制度、办法的制定及执行情况：本着节俭办会的原则，提高会议经费的管理水平和使用效益，县人大严格执行中央八项规定，根据《人大机关财务制度》《内部控制制度》《公务管理制度》《车辆管理制度》等，明确各工作岗位的职责和权限，严格控制办公经费的开支使用。经费专款专用。</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日常检查监督管理：严格执行资金审批制度，严格做到专款专用。</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val="0"/>
        <w:spacing w:line="540" w:lineRule="exact"/>
        <w:ind w:firstLine="564" w:firstLineChars="181"/>
        <w:rPr>
          <w:rStyle w:val="28"/>
          <w:rFonts w:hint="default" w:ascii="仿宋" w:hAnsi="仿宋" w:eastAsia="仿宋"/>
          <w:b w:val="0"/>
          <w:bCs/>
          <w:spacing w:val="-4"/>
          <w:kern w:val="2"/>
          <w:sz w:val="32"/>
          <w:szCs w:val="32"/>
          <w:shd w:val="clear" w:color="auto" w:fill="auto"/>
          <w:lang w:val="en-US"/>
        </w:rPr>
      </w:pPr>
      <w:r>
        <w:rPr>
          <w:rStyle w:val="28"/>
          <w:rFonts w:hint="eastAsia" w:ascii="仿宋" w:hAnsi="仿宋" w:eastAsia="仿宋"/>
          <w:b w:val="0"/>
          <w:bCs/>
          <w:spacing w:val="-4"/>
          <w:kern w:val="2"/>
          <w:sz w:val="32"/>
          <w:szCs w:val="32"/>
          <w:shd w:val="clear" w:color="auto" w:fill="auto"/>
          <w:lang w:eastAsia="zh-CN"/>
        </w:rPr>
        <w:t>本项目共设置一级指标</w:t>
      </w:r>
      <w:r>
        <w:rPr>
          <w:rStyle w:val="28"/>
          <w:rFonts w:hint="eastAsia" w:ascii="仿宋" w:hAnsi="仿宋" w:eastAsia="仿宋"/>
          <w:b w:val="0"/>
          <w:bCs/>
          <w:spacing w:val="-4"/>
          <w:kern w:val="2"/>
          <w:sz w:val="32"/>
          <w:szCs w:val="32"/>
          <w:shd w:val="clear" w:color="auto" w:fill="auto"/>
          <w:lang w:val="en-US" w:eastAsia="zh-CN"/>
        </w:rPr>
        <w:t>3个、二级指标9个、三级指标11个指标。三级指标可量化9个，其中已完成三级指标11个，指标完成率100%。</w:t>
      </w:r>
    </w:p>
    <w:p>
      <w:pPr>
        <w:widowControl w:val="0"/>
        <w:spacing w:line="540" w:lineRule="exact"/>
        <w:ind w:firstLine="567" w:firstLineChars="181"/>
        <w:rPr>
          <w:rStyle w:val="28"/>
          <w:rFonts w:hint="eastAsia" w:ascii="仿宋" w:hAnsi="仿宋" w:eastAsia="仿宋"/>
          <w:b/>
          <w:bCs w:val="0"/>
          <w:spacing w:val="-4"/>
          <w:kern w:val="2"/>
          <w:sz w:val="32"/>
          <w:szCs w:val="32"/>
          <w:shd w:val="clear" w:color="auto" w:fill="auto"/>
          <w:lang w:val="en-US" w:eastAsia="zh-CN"/>
        </w:rPr>
      </w:pPr>
      <w:r>
        <w:rPr>
          <w:rStyle w:val="28"/>
          <w:rFonts w:hint="eastAsia" w:ascii="仿宋" w:hAnsi="仿宋" w:eastAsia="仿宋"/>
          <w:b/>
          <w:bCs w:val="0"/>
          <w:spacing w:val="-4"/>
          <w:kern w:val="2"/>
          <w:sz w:val="32"/>
          <w:szCs w:val="32"/>
          <w:shd w:val="clear" w:color="auto" w:fill="auto"/>
          <w:lang w:val="en-US" w:eastAsia="zh-CN"/>
        </w:rPr>
        <w:t>1、项目完成指标情况分析</w:t>
      </w:r>
    </w:p>
    <w:p>
      <w:pPr>
        <w:widowControl w:val="0"/>
        <w:spacing w:line="540" w:lineRule="exact"/>
        <w:ind w:firstLine="564" w:firstLineChars="181"/>
        <w:rPr>
          <w:rStyle w:val="28"/>
          <w:rFonts w:hint="eastAsia"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lang w:val="en-US" w:eastAsia="zh-CN"/>
        </w:rPr>
        <w:t>（1）项目完成数量。</w:t>
      </w:r>
      <w:r>
        <w:rPr>
          <w:rStyle w:val="28"/>
          <w:rFonts w:hint="eastAsia" w:ascii="仿宋" w:hAnsi="仿宋" w:eastAsia="仿宋"/>
          <w:b w:val="0"/>
          <w:bCs/>
          <w:spacing w:val="-4"/>
          <w:kern w:val="2"/>
          <w:sz w:val="32"/>
          <w:szCs w:val="32"/>
          <w:shd w:val="clear" w:color="auto" w:fill="auto"/>
        </w:rPr>
        <w:t>全县有县人大代表193人，列席代表93人，参加会议人数约为340人。</w:t>
      </w:r>
      <w:r>
        <w:rPr>
          <w:rStyle w:val="28"/>
          <w:rFonts w:hint="eastAsia" w:ascii="仿宋" w:hAnsi="仿宋" w:eastAsia="仿宋"/>
          <w:b w:val="0"/>
          <w:bCs/>
          <w:spacing w:val="-4"/>
          <w:kern w:val="2"/>
          <w:sz w:val="32"/>
          <w:szCs w:val="32"/>
          <w:shd w:val="clear" w:color="auto" w:fill="auto"/>
          <w:lang w:eastAsia="zh-CN"/>
        </w:rPr>
        <w:t>会议如期召开，圆满完成会议任务，</w:t>
      </w:r>
      <w:r>
        <w:rPr>
          <w:rStyle w:val="28"/>
          <w:rFonts w:hint="eastAsia" w:ascii="仿宋" w:hAnsi="仿宋" w:eastAsia="仿宋"/>
          <w:b w:val="0"/>
          <w:bCs/>
          <w:spacing w:val="-4"/>
          <w:kern w:val="2"/>
          <w:sz w:val="32"/>
          <w:szCs w:val="32"/>
          <w:shd w:val="clear" w:color="auto" w:fill="auto"/>
        </w:rPr>
        <w:t>预算执行率100%。</w:t>
      </w:r>
    </w:p>
    <w:p>
      <w:pPr>
        <w:widowControl w:val="0"/>
        <w:spacing w:line="540" w:lineRule="exact"/>
        <w:ind w:firstLine="564" w:firstLineChars="181"/>
        <w:rPr>
          <w:rStyle w:val="28"/>
          <w:rFonts w:hint="default" w:ascii="仿宋" w:hAnsi="仿宋" w:eastAsia="仿宋"/>
          <w:b w:val="0"/>
          <w:bCs/>
          <w:spacing w:val="-4"/>
          <w:kern w:val="2"/>
          <w:sz w:val="32"/>
          <w:szCs w:val="32"/>
          <w:shd w:val="clear" w:color="auto" w:fill="auto"/>
          <w:lang w:val="en-US" w:eastAsia="zh-CN"/>
        </w:rPr>
      </w:pP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lang w:val="en-US" w:eastAsia="zh-CN"/>
        </w:rPr>
        <w:t>2</w:t>
      </w:r>
      <w:r>
        <w:rPr>
          <w:rStyle w:val="28"/>
          <w:rFonts w:hint="eastAsia" w:ascii="仿宋" w:hAnsi="仿宋" w:eastAsia="仿宋"/>
          <w:b w:val="0"/>
          <w:bCs/>
          <w:spacing w:val="-4"/>
          <w:kern w:val="2"/>
          <w:sz w:val="32"/>
          <w:szCs w:val="32"/>
          <w:shd w:val="clear" w:color="auto" w:fill="auto"/>
          <w:lang w:eastAsia="zh-CN"/>
        </w:rPr>
        <w:t>）项目成本指标情况。预算总成本为</w:t>
      </w:r>
      <w:r>
        <w:rPr>
          <w:rStyle w:val="28"/>
          <w:rFonts w:hint="eastAsia" w:ascii="仿宋" w:hAnsi="仿宋" w:eastAsia="仿宋"/>
          <w:b w:val="0"/>
          <w:bCs/>
          <w:spacing w:val="-4"/>
          <w:kern w:val="2"/>
          <w:sz w:val="32"/>
          <w:szCs w:val="32"/>
          <w:shd w:val="clear" w:color="auto" w:fill="auto"/>
          <w:lang w:val="en-US" w:eastAsia="zh-CN"/>
        </w:rPr>
        <w:t>22万元，其中</w:t>
      </w:r>
      <w:r>
        <w:rPr>
          <w:rStyle w:val="28"/>
          <w:rFonts w:hint="eastAsia" w:ascii="仿宋" w:hAnsi="仿宋" w:eastAsia="仿宋"/>
          <w:b w:val="0"/>
          <w:bCs/>
          <w:spacing w:val="-4"/>
          <w:kern w:val="2"/>
          <w:sz w:val="32"/>
          <w:szCs w:val="32"/>
          <w:shd w:val="clear" w:color="auto" w:fill="auto"/>
          <w:lang w:eastAsia="zh-CN"/>
        </w:rPr>
        <w:t>会议费</w:t>
      </w:r>
      <w:r>
        <w:rPr>
          <w:rStyle w:val="28"/>
          <w:rFonts w:hint="eastAsia" w:ascii="仿宋" w:hAnsi="仿宋" w:eastAsia="仿宋"/>
          <w:b w:val="0"/>
          <w:bCs/>
          <w:spacing w:val="-4"/>
          <w:kern w:val="2"/>
          <w:sz w:val="32"/>
          <w:szCs w:val="32"/>
          <w:shd w:val="clear" w:color="auto" w:fill="auto"/>
          <w:lang w:val="en-US" w:eastAsia="zh-CN"/>
        </w:rPr>
        <w:t>17.22万元，车辆费用4.53万元，实际成本22万元。</w:t>
      </w:r>
    </w:p>
    <w:p>
      <w:pPr>
        <w:spacing w:line="500" w:lineRule="exact"/>
        <w:ind w:firstLine="627" w:firstLineChars="200"/>
        <w:rPr>
          <w:rStyle w:val="28"/>
          <w:rFonts w:hint="eastAsia" w:ascii="仿宋" w:hAnsi="仿宋" w:eastAsia="仿宋"/>
          <w:b w:val="0"/>
          <w:bCs/>
          <w:spacing w:val="-4"/>
          <w:kern w:val="2"/>
          <w:sz w:val="32"/>
          <w:szCs w:val="32"/>
          <w:shd w:val="clear" w:color="auto" w:fill="auto"/>
          <w:lang w:val="en-US" w:eastAsia="zh-CN"/>
        </w:rPr>
      </w:pPr>
      <w:r>
        <w:rPr>
          <w:rStyle w:val="28"/>
          <w:rFonts w:hint="eastAsia" w:ascii="仿宋" w:hAnsi="仿宋" w:eastAsia="仿宋"/>
          <w:b/>
          <w:bCs w:val="0"/>
          <w:spacing w:val="-4"/>
          <w:kern w:val="2"/>
          <w:sz w:val="32"/>
          <w:szCs w:val="32"/>
          <w:shd w:val="clear" w:color="auto" w:fill="auto"/>
          <w:lang w:val="en-US" w:eastAsia="zh-CN"/>
        </w:rPr>
        <w:t>2、效益指标完成情况分析</w:t>
      </w:r>
    </w:p>
    <w:p>
      <w:pPr>
        <w:spacing w:line="500" w:lineRule="exact"/>
        <w:ind w:firstLine="624" w:firstLineChars="200"/>
        <w:rPr>
          <w:rStyle w:val="28"/>
          <w:rFonts w:hint="eastAsia"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lang w:val="en-US" w:eastAsia="zh-CN"/>
        </w:rPr>
        <w:t>1</w:t>
      </w: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rPr>
        <w:t>经济效益：通过人大会的召开，解决群众最着急的</w:t>
      </w:r>
      <w:r>
        <w:rPr>
          <w:rStyle w:val="28"/>
          <w:rFonts w:hint="eastAsia" w:ascii="仿宋" w:hAnsi="仿宋" w:eastAsia="仿宋"/>
          <w:b w:val="0"/>
          <w:bCs/>
          <w:spacing w:val="-4"/>
          <w:kern w:val="2"/>
          <w:sz w:val="32"/>
          <w:szCs w:val="32"/>
          <w:shd w:val="clear" w:color="auto" w:fill="auto"/>
          <w:lang w:eastAsia="zh-CN"/>
        </w:rPr>
        <w:t>民生</w:t>
      </w:r>
      <w:r>
        <w:rPr>
          <w:rStyle w:val="28"/>
          <w:rFonts w:hint="eastAsia" w:ascii="仿宋" w:hAnsi="仿宋" w:eastAsia="仿宋"/>
          <w:b w:val="0"/>
          <w:bCs/>
          <w:spacing w:val="-4"/>
          <w:kern w:val="2"/>
          <w:sz w:val="32"/>
          <w:szCs w:val="32"/>
          <w:shd w:val="clear" w:color="auto" w:fill="auto"/>
        </w:rPr>
        <w:t>问题</w:t>
      </w: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rPr>
        <w:t>提高</w:t>
      </w:r>
      <w:r>
        <w:rPr>
          <w:rStyle w:val="28"/>
          <w:rFonts w:hint="eastAsia" w:ascii="仿宋" w:hAnsi="仿宋" w:eastAsia="仿宋"/>
          <w:b w:val="0"/>
          <w:bCs/>
          <w:spacing w:val="-4"/>
          <w:kern w:val="2"/>
          <w:sz w:val="32"/>
          <w:szCs w:val="32"/>
          <w:shd w:val="clear" w:color="auto" w:fill="auto"/>
          <w:lang w:eastAsia="zh-CN"/>
        </w:rPr>
        <w:t>了</w:t>
      </w:r>
      <w:r>
        <w:rPr>
          <w:rStyle w:val="28"/>
          <w:rFonts w:hint="eastAsia" w:ascii="仿宋" w:hAnsi="仿宋" w:eastAsia="仿宋"/>
          <w:b w:val="0"/>
          <w:bCs/>
          <w:spacing w:val="-4"/>
          <w:kern w:val="2"/>
          <w:sz w:val="32"/>
          <w:szCs w:val="32"/>
          <w:shd w:val="clear" w:color="auto" w:fill="auto"/>
        </w:rPr>
        <w:t>全县群众的受益</w:t>
      </w:r>
      <w:r>
        <w:rPr>
          <w:rStyle w:val="28"/>
          <w:rFonts w:hint="eastAsia" w:ascii="仿宋" w:hAnsi="仿宋" w:eastAsia="仿宋"/>
          <w:b w:val="0"/>
          <w:bCs/>
          <w:spacing w:val="-4"/>
          <w:kern w:val="2"/>
          <w:sz w:val="32"/>
          <w:szCs w:val="32"/>
          <w:shd w:val="clear" w:color="auto" w:fill="auto"/>
          <w:lang w:eastAsia="zh-CN"/>
        </w:rPr>
        <w:t>度</w:t>
      </w:r>
      <w:r>
        <w:rPr>
          <w:rStyle w:val="28"/>
          <w:rFonts w:hint="eastAsia" w:ascii="仿宋" w:hAnsi="仿宋" w:eastAsia="仿宋"/>
          <w:b w:val="0"/>
          <w:bCs/>
          <w:spacing w:val="-4"/>
          <w:kern w:val="2"/>
          <w:sz w:val="32"/>
          <w:szCs w:val="32"/>
          <w:shd w:val="clear" w:color="auto" w:fill="auto"/>
        </w:rPr>
        <w:t>。</w:t>
      </w:r>
    </w:p>
    <w:p>
      <w:pPr>
        <w:spacing w:line="500" w:lineRule="exact"/>
        <w:ind w:firstLine="624" w:firstLineChars="200"/>
        <w:rPr>
          <w:rStyle w:val="28"/>
          <w:rFonts w:hint="eastAsia"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lang w:val="en-US" w:eastAsia="zh-CN"/>
        </w:rPr>
        <w:t>2</w:t>
      </w: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rPr>
        <w:t>社会效益：确保人大会议正常召开，传递人民的心声。</w:t>
      </w:r>
    </w:p>
    <w:p>
      <w:pPr>
        <w:spacing w:line="500" w:lineRule="exact"/>
        <w:ind w:firstLine="624" w:firstLineChars="200"/>
        <w:rPr>
          <w:rStyle w:val="28"/>
          <w:rFonts w:hint="eastAsia" w:ascii="仿宋" w:hAnsi="仿宋" w:eastAsia="仿宋"/>
          <w:b w:val="0"/>
          <w:bCs/>
          <w:spacing w:val="-4"/>
          <w:kern w:val="2"/>
          <w:sz w:val="32"/>
          <w:szCs w:val="32"/>
          <w:shd w:val="clear" w:color="auto" w:fill="auto"/>
          <w:lang w:eastAsia="zh-CN"/>
        </w:rPr>
      </w:pP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lang w:val="en-US" w:eastAsia="zh-CN"/>
        </w:rPr>
        <w:t>3</w:t>
      </w:r>
      <w:r>
        <w:rPr>
          <w:rStyle w:val="28"/>
          <w:rFonts w:hint="eastAsia" w:ascii="仿宋" w:hAnsi="仿宋" w:eastAsia="仿宋"/>
          <w:b w:val="0"/>
          <w:bCs/>
          <w:spacing w:val="-4"/>
          <w:kern w:val="2"/>
          <w:sz w:val="32"/>
          <w:szCs w:val="32"/>
          <w:shd w:val="clear" w:color="auto" w:fill="auto"/>
          <w:lang w:eastAsia="zh-CN"/>
        </w:rPr>
        <w:t>）</w:t>
      </w:r>
      <w:r>
        <w:rPr>
          <w:rStyle w:val="28"/>
          <w:rFonts w:hint="eastAsia" w:ascii="仿宋" w:hAnsi="仿宋" w:eastAsia="仿宋"/>
          <w:b w:val="0"/>
          <w:bCs/>
          <w:spacing w:val="-4"/>
          <w:kern w:val="2"/>
          <w:sz w:val="32"/>
          <w:szCs w:val="32"/>
          <w:shd w:val="clear" w:color="auto" w:fill="auto"/>
        </w:rPr>
        <w:t>可持续性：2018年1月召开县十七届人民代表大会第三次会议</w:t>
      </w:r>
      <w:r>
        <w:rPr>
          <w:rStyle w:val="28"/>
          <w:rFonts w:hint="eastAsia" w:ascii="仿宋" w:hAnsi="仿宋" w:eastAsia="仿宋"/>
          <w:b w:val="0"/>
          <w:bCs/>
          <w:spacing w:val="-4"/>
          <w:kern w:val="2"/>
          <w:sz w:val="32"/>
          <w:szCs w:val="32"/>
          <w:shd w:val="clear" w:color="auto" w:fill="auto"/>
          <w:lang w:eastAsia="zh-CN"/>
        </w:rPr>
        <w:t>，项目持续时间一年。</w:t>
      </w:r>
    </w:p>
    <w:p>
      <w:pPr>
        <w:spacing w:line="500" w:lineRule="exact"/>
        <w:ind w:firstLine="627" w:firstLineChars="200"/>
        <w:rPr>
          <w:rStyle w:val="28"/>
          <w:rFonts w:hint="eastAsia" w:ascii="仿宋" w:hAnsi="仿宋" w:eastAsia="仿宋"/>
          <w:b/>
          <w:bCs w:val="0"/>
          <w:spacing w:val="-4"/>
          <w:kern w:val="2"/>
          <w:sz w:val="32"/>
          <w:szCs w:val="32"/>
          <w:shd w:val="clear" w:color="auto" w:fill="auto"/>
          <w:lang w:val="en-US" w:eastAsia="zh-CN"/>
        </w:rPr>
      </w:pPr>
      <w:r>
        <w:rPr>
          <w:rStyle w:val="28"/>
          <w:rFonts w:hint="eastAsia" w:ascii="仿宋" w:hAnsi="仿宋" w:eastAsia="仿宋"/>
          <w:b/>
          <w:bCs w:val="0"/>
          <w:spacing w:val="-4"/>
          <w:kern w:val="2"/>
          <w:sz w:val="32"/>
          <w:szCs w:val="32"/>
          <w:shd w:val="clear" w:color="auto" w:fill="auto"/>
          <w:lang w:val="en-US" w:eastAsia="zh-CN"/>
        </w:rPr>
        <w:t>3、满意度指标完成情况分析</w:t>
      </w:r>
    </w:p>
    <w:p>
      <w:pPr>
        <w:spacing w:line="500" w:lineRule="exact"/>
        <w:ind w:firstLine="624" w:firstLineChars="200"/>
        <w:rPr>
          <w:rStyle w:val="28"/>
          <w:rFonts w:hint="default" w:ascii="仿宋" w:hAnsi="仿宋" w:eastAsia="仿宋"/>
          <w:b w:val="0"/>
          <w:bCs/>
          <w:spacing w:val="-4"/>
          <w:kern w:val="2"/>
          <w:sz w:val="32"/>
          <w:szCs w:val="32"/>
          <w:shd w:val="clear" w:color="auto" w:fill="auto"/>
          <w:lang w:val="en-US" w:eastAsia="zh-CN"/>
        </w:rPr>
      </w:pPr>
      <w:r>
        <w:rPr>
          <w:rStyle w:val="28"/>
          <w:rFonts w:hint="eastAsia" w:ascii="仿宋" w:hAnsi="仿宋" w:eastAsia="仿宋"/>
          <w:b w:val="0"/>
          <w:bCs/>
          <w:spacing w:val="-4"/>
          <w:kern w:val="2"/>
          <w:sz w:val="32"/>
          <w:szCs w:val="32"/>
          <w:shd w:val="clear" w:color="auto" w:fill="auto"/>
          <w:lang w:val="en-US" w:eastAsia="zh-CN"/>
        </w:rPr>
        <w:t>该项目指标全部完成，按项目绩效目标申报设定的人大代表满意度达到98%。</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无</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五、其他需要说明的问题</w:t>
      </w:r>
    </w:p>
    <w:p>
      <w:pPr>
        <w:spacing w:line="540" w:lineRule="exact"/>
        <w:ind w:firstLine="567"/>
        <w:rPr>
          <w:rStyle w:val="28"/>
          <w:rFonts w:ascii="楷体" w:hAnsi="楷体" w:eastAsia="楷体"/>
          <w:spacing w:val="-4"/>
          <w:sz w:val="32"/>
          <w:szCs w:val="32"/>
        </w:rPr>
      </w:pPr>
      <w:r>
        <w:rPr>
          <w:rStyle w:val="28"/>
          <w:rFonts w:hint="eastAsia" w:ascii="楷体" w:hAnsi="楷体" w:eastAsia="楷体"/>
          <w:spacing w:val="-4"/>
          <w:sz w:val="32"/>
          <w:szCs w:val="32"/>
        </w:rPr>
        <w:t>（一）后续工作计划</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继续做好全县人民代表大会、常务委员会和主任会议及其他重要会议的组织协调工作，在今后的工作中，我们将进一步强化法治意识</w:t>
      </w:r>
      <w:bookmarkStart w:id="0" w:name="_GoBack"/>
      <w:bookmarkEnd w:id="0"/>
      <w:r>
        <w:rPr>
          <w:rStyle w:val="28"/>
          <w:rFonts w:hint="eastAsia" w:ascii="仿宋" w:hAnsi="仿宋" w:eastAsia="仿宋"/>
          <w:b w:val="0"/>
          <w:bCs/>
          <w:spacing w:val="-4"/>
          <w:kern w:val="2"/>
          <w:sz w:val="32"/>
          <w:szCs w:val="32"/>
          <w:shd w:val="clear" w:color="auto" w:fill="auto"/>
        </w:rPr>
        <w:t>，提高管理水平，坚持专款专用，重点使用原则，监督、管理好专项资金。加大督促检查工作力度，及时向上级部门反馈各项专项资金的使用情况，提高工作效率和科学化管理水平，保证专项资金安全有效的使用，促进我单位工作全面发展。</w:t>
      </w:r>
    </w:p>
    <w:p>
      <w:pPr>
        <w:spacing w:line="540" w:lineRule="exact"/>
        <w:ind w:firstLine="567"/>
        <w:jc w:val="left"/>
        <w:rPr>
          <w:rStyle w:val="28"/>
          <w:rFonts w:ascii="楷体" w:hAnsi="楷体" w:eastAsia="楷体"/>
          <w:spacing w:val="-4"/>
          <w:sz w:val="32"/>
          <w:szCs w:val="32"/>
        </w:rPr>
      </w:pPr>
      <w:r>
        <w:rPr>
          <w:rStyle w:val="28"/>
          <w:rFonts w:hint="eastAsia" w:ascii="楷体" w:hAnsi="楷体" w:eastAsia="楷体"/>
          <w:spacing w:val="-4"/>
          <w:sz w:val="32"/>
          <w:szCs w:val="32"/>
        </w:rPr>
        <w:t>（二）主要经验及做法、存在问题和建议</w:t>
      </w:r>
    </w:p>
    <w:p>
      <w:pPr>
        <w:pStyle w:val="24"/>
        <w:spacing w:before="0" w:beforeAutospacing="0" w:after="0" w:afterAutospacing="0" w:line="540" w:lineRule="exact"/>
        <w:ind w:firstLine="624" w:firstLineChars="200"/>
        <w:jc w:val="both"/>
        <w:rPr>
          <w:rStyle w:val="28"/>
          <w:rFonts w:hint="eastAsia" w:ascii="仿宋" w:hAnsi="仿宋" w:eastAsia="仿宋" w:cs="Times New Roman"/>
          <w:b w:val="0"/>
          <w:bCs/>
          <w:spacing w:val="-4"/>
          <w:kern w:val="2"/>
          <w:sz w:val="32"/>
          <w:szCs w:val="32"/>
          <w:shd w:val="clear" w:color="auto" w:fill="auto"/>
        </w:rPr>
      </w:pPr>
      <w:r>
        <w:rPr>
          <w:rStyle w:val="28"/>
          <w:rFonts w:hint="eastAsia" w:ascii="仿宋" w:hAnsi="仿宋" w:eastAsia="仿宋" w:cs="Times New Roman"/>
          <w:b w:val="0"/>
          <w:bCs/>
          <w:spacing w:val="-4"/>
          <w:kern w:val="2"/>
          <w:sz w:val="32"/>
          <w:szCs w:val="32"/>
          <w:shd w:val="clear" w:color="auto" w:fill="auto"/>
        </w:rPr>
        <w:t>主要经验及做法：县人大严格执行中央八项规定，根据《人大机关财务制度》《内部控制制度》《公务管理制度》《车辆管理制度》等，明确各工作岗位的职责和权限，严格控制办公经费的开支使用。经费专款专用。</w:t>
      </w:r>
    </w:p>
    <w:p>
      <w:pPr>
        <w:pStyle w:val="24"/>
        <w:spacing w:before="0" w:beforeAutospacing="0" w:after="0" w:afterAutospacing="0" w:line="540" w:lineRule="exact"/>
        <w:ind w:firstLine="624" w:firstLineChars="200"/>
        <w:jc w:val="both"/>
        <w:rPr>
          <w:rStyle w:val="28"/>
          <w:rFonts w:ascii="仿宋" w:hAnsi="仿宋" w:eastAsia="仿宋" w:cs="Times New Roman"/>
          <w:b w:val="0"/>
          <w:bCs/>
          <w:spacing w:val="-4"/>
          <w:kern w:val="2"/>
          <w:sz w:val="32"/>
          <w:szCs w:val="32"/>
          <w:shd w:val="clear" w:color="auto" w:fill="auto"/>
        </w:rPr>
      </w:pPr>
      <w:r>
        <w:rPr>
          <w:rStyle w:val="28"/>
          <w:rFonts w:hint="eastAsia" w:ascii="仿宋" w:hAnsi="仿宋" w:eastAsia="仿宋" w:cs="Times New Roman"/>
          <w:b w:val="0"/>
          <w:bCs/>
          <w:spacing w:val="-4"/>
          <w:kern w:val="2"/>
          <w:sz w:val="32"/>
          <w:szCs w:val="32"/>
          <w:shd w:val="clear" w:color="auto" w:fill="auto"/>
        </w:rPr>
        <w:t>存在问题：对绩效监控的认识和重视程度不够，对绩效监控的工作认真不够。</w:t>
      </w:r>
    </w:p>
    <w:p>
      <w:pPr>
        <w:pStyle w:val="24"/>
        <w:spacing w:before="0" w:beforeAutospacing="0" w:after="0" w:afterAutospacing="0" w:line="540" w:lineRule="exact"/>
        <w:ind w:firstLine="624" w:firstLineChars="200"/>
        <w:jc w:val="both"/>
        <w:rPr>
          <w:rStyle w:val="28"/>
          <w:rFonts w:hint="eastAsia" w:ascii="仿宋" w:hAnsi="仿宋" w:eastAsia="仿宋" w:cs="Times New Roman"/>
          <w:b w:val="0"/>
          <w:bCs/>
          <w:spacing w:val="-4"/>
          <w:kern w:val="2"/>
          <w:sz w:val="32"/>
          <w:szCs w:val="32"/>
          <w:shd w:val="clear" w:color="auto" w:fill="auto"/>
        </w:rPr>
      </w:pPr>
      <w:r>
        <w:rPr>
          <w:rStyle w:val="28"/>
          <w:rFonts w:hint="eastAsia" w:ascii="仿宋" w:hAnsi="仿宋" w:eastAsia="仿宋" w:cs="Times New Roman"/>
          <w:b w:val="0"/>
          <w:bCs/>
          <w:spacing w:val="-4"/>
          <w:kern w:val="2"/>
          <w:sz w:val="32"/>
          <w:szCs w:val="32"/>
          <w:shd w:val="clear" w:color="auto" w:fill="auto"/>
        </w:rPr>
        <w:t>建议：加强花钱必问效，无效比问责的理念，加强绩效监控的重视程度和学习能力，通过学习加强绩效管理工作。</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六、项目评价工作情况</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县人大2018年度人大会议项目支出都按预算的目标完成。召开会议时严格按照会议经费的预算标准执行，会议经费全部用于会议代表餐费、代表住宿费、会议用品购置、材料打印、会议宣传等会议费用，无超标准接待、乱用、挪用会议费用情况。</w:t>
      </w:r>
    </w:p>
    <w:p>
      <w:pPr>
        <w:spacing w:line="540" w:lineRule="exact"/>
        <w:ind w:firstLine="640"/>
        <w:rPr>
          <w:rStyle w:val="28"/>
          <w:rFonts w:ascii="黑体" w:hAnsi="黑体" w:eastAsia="黑体"/>
          <w:b w:val="0"/>
          <w:spacing w:val="-4"/>
          <w:sz w:val="32"/>
          <w:szCs w:val="32"/>
        </w:rPr>
      </w:pPr>
      <w:r>
        <w:rPr>
          <w:rStyle w:val="28"/>
          <w:rFonts w:hint="eastAsia" w:ascii="黑体" w:hAnsi="黑体" w:eastAsia="黑体"/>
          <w:b w:val="0"/>
          <w:spacing w:val="-4"/>
          <w:sz w:val="32"/>
          <w:szCs w:val="32"/>
        </w:rPr>
        <w:t>七、附表</w:t>
      </w:r>
    </w:p>
    <w:p>
      <w:pPr>
        <w:spacing w:line="500" w:lineRule="exact"/>
        <w:ind w:firstLine="624" w:firstLineChars="200"/>
        <w:rPr>
          <w:rStyle w:val="28"/>
          <w:rFonts w:ascii="仿宋" w:hAnsi="仿宋" w:eastAsia="仿宋"/>
          <w:b w:val="0"/>
          <w:bCs/>
          <w:spacing w:val="-4"/>
          <w:kern w:val="2"/>
          <w:sz w:val="32"/>
          <w:szCs w:val="32"/>
          <w:shd w:val="clear" w:color="auto" w:fill="auto"/>
        </w:rPr>
      </w:pPr>
      <w:r>
        <w:rPr>
          <w:rStyle w:val="28"/>
          <w:rFonts w:hint="eastAsia" w:ascii="仿宋" w:hAnsi="仿宋" w:eastAsia="仿宋"/>
          <w:b w:val="0"/>
          <w:bCs/>
          <w:spacing w:val="-4"/>
          <w:kern w:val="2"/>
          <w:sz w:val="32"/>
          <w:szCs w:val="32"/>
          <w:shd w:val="clear" w:color="auto" w:fill="auto"/>
        </w:rPr>
        <w:t>《玛纳斯县财政项目支出绩效自评表》</w:t>
      </w: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ascii="宋体" w:hAnsi="宋体" w:eastAsia="宋体"/>
          <w:b w:val="0"/>
          <w:spacing w:val="-4"/>
          <w:sz w:val="28"/>
          <w:szCs w:val="28"/>
        </w:rPr>
      </w:pPr>
    </w:p>
    <w:p>
      <w:pPr>
        <w:spacing w:line="500" w:lineRule="exact"/>
        <w:ind w:firstLine="567"/>
        <w:rPr>
          <w:rStyle w:val="28"/>
          <w:rFonts w:ascii="宋体" w:hAnsi="宋体" w:eastAsia="宋体"/>
          <w:b w:val="0"/>
          <w:spacing w:val="-4"/>
          <w:sz w:val="28"/>
          <w:szCs w:val="28"/>
        </w:rPr>
      </w:pPr>
    </w:p>
    <w:p>
      <w:pPr>
        <w:spacing w:line="500" w:lineRule="exact"/>
        <w:ind w:firstLine="567"/>
        <w:rPr>
          <w:rStyle w:val="28"/>
          <w:rFonts w:hint="eastAsia" w:ascii="宋体" w:hAnsi="宋体" w:eastAsia="宋体"/>
          <w:b w:val="0"/>
          <w:spacing w:val="-4"/>
          <w:sz w:val="28"/>
          <w:szCs w:val="28"/>
        </w:rPr>
      </w:pPr>
    </w:p>
    <w:p>
      <w:pPr>
        <w:spacing w:line="500" w:lineRule="exact"/>
        <w:ind w:firstLine="567"/>
        <w:rPr>
          <w:rStyle w:val="28"/>
          <w:rFonts w:ascii="宋体" w:hAnsi="宋体" w:eastAsia="宋体"/>
          <w:b w:val="0"/>
          <w:spacing w:val="-4"/>
          <w:sz w:val="28"/>
          <w:szCs w:val="28"/>
        </w:rPr>
      </w:pPr>
    </w:p>
    <w:p>
      <w:pPr>
        <w:spacing w:line="500" w:lineRule="exact"/>
        <w:ind w:firstLine="567"/>
        <w:rPr>
          <w:rStyle w:val="28"/>
          <w:rFonts w:ascii="宋体" w:hAnsi="宋体" w:eastAsia="宋体"/>
          <w:b w:val="0"/>
          <w:spacing w:val="-4"/>
          <w:sz w:val="28"/>
          <w:szCs w:val="28"/>
        </w:rPr>
      </w:pPr>
    </w:p>
    <w:tbl>
      <w:tblPr>
        <w:tblStyle w:val="26"/>
        <w:tblW w:w="9020" w:type="dxa"/>
        <w:tblInd w:w="93" w:type="dxa"/>
        <w:tblLayout w:type="fixed"/>
        <w:tblCellMar>
          <w:top w:w="0" w:type="dxa"/>
          <w:left w:w="108" w:type="dxa"/>
          <w:bottom w:w="0" w:type="dxa"/>
          <w:right w:w="108" w:type="dxa"/>
        </w:tblCellMar>
      </w:tblPr>
      <w:tblGrid>
        <w:gridCol w:w="720"/>
        <w:gridCol w:w="146"/>
        <w:gridCol w:w="994"/>
        <w:gridCol w:w="1360"/>
        <w:gridCol w:w="197"/>
        <w:gridCol w:w="883"/>
        <w:gridCol w:w="980"/>
        <w:gridCol w:w="1960"/>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shd w:val="clear" w:color="000000" w:fill="auto"/>
            <w:vAlign w:val="center"/>
          </w:tcPr>
          <w:p>
            <w:pPr>
              <w:spacing w:line="500" w:lineRule="exact"/>
              <w:jc w:val="center"/>
              <w:rPr>
                <w:rFonts w:ascii="宋体" w:hAnsi="宋体" w:eastAsia="宋体"/>
                <w:b/>
                <w:sz w:val="28"/>
                <w:szCs w:val="28"/>
              </w:rPr>
            </w:pPr>
            <w:r>
              <w:rPr>
                <w:rFonts w:ascii="宋体" w:hAnsi="宋体" w:eastAsia="宋体"/>
                <w:b/>
                <w:sz w:val="28"/>
                <w:szCs w:val="28"/>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r>
              <w:rPr>
                <w:rFonts w:ascii="宋体" w:hAnsi="宋体" w:eastAsia="宋体"/>
                <w:sz w:val="28"/>
                <w:szCs w:val="28"/>
              </w:rPr>
              <w:t>（ 201</w:t>
            </w:r>
            <w:r>
              <w:rPr>
                <w:rFonts w:hint="eastAsia" w:ascii="宋体" w:hAnsi="宋体" w:eastAsia="宋体"/>
                <w:sz w:val="28"/>
                <w:szCs w:val="28"/>
              </w:rPr>
              <w:t>8</w:t>
            </w:r>
            <w:r>
              <w:rPr>
                <w:rFonts w:ascii="宋体" w:hAnsi="宋体" w:eastAsia="宋体"/>
                <w:sz w:val="28"/>
                <w:szCs w:val="28"/>
              </w:rPr>
              <w:t xml:space="preserve"> 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140" w:type="dxa"/>
            <w:gridSpan w:val="2"/>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557" w:type="dxa"/>
            <w:gridSpan w:val="2"/>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883"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98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96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c>
          <w:tcPr>
            <w:tcW w:w="1780" w:type="dxa"/>
            <w:tcBorders>
              <w:top w:val="nil"/>
              <w:left w:val="nil"/>
              <w:bottom w:val="nil"/>
              <w:right w:val="nil"/>
            </w:tcBorders>
            <w:shd w:val="clear" w:color="000000" w:fill="auto"/>
            <w:vAlign w:val="center"/>
          </w:tcPr>
          <w:p>
            <w:pPr>
              <w:spacing w:line="500" w:lineRule="exact"/>
              <w:jc w:val="center"/>
              <w:rPr>
                <w:rFonts w:ascii="宋体" w:hAnsi="宋体" w:eastAsia="宋体"/>
                <w:sz w:val="28"/>
                <w:szCs w:val="28"/>
              </w:rPr>
            </w:pPr>
          </w:p>
        </w:tc>
      </w:tr>
      <w:tr>
        <w:tblPrEx>
          <w:tblLayout w:type="fixed"/>
          <w:tblCellMar>
            <w:top w:w="0" w:type="dxa"/>
            <w:left w:w="108" w:type="dxa"/>
            <w:bottom w:w="0" w:type="dxa"/>
            <w:right w:w="108" w:type="dxa"/>
          </w:tblCellMar>
        </w:tblPrEx>
        <w:trPr>
          <w:trHeight w:val="420" w:hRule="atLeast"/>
        </w:trPr>
        <w:tc>
          <w:tcPr>
            <w:tcW w:w="3417" w:type="dxa"/>
            <w:gridSpan w:val="5"/>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项目名称</w:t>
            </w:r>
          </w:p>
        </w:tc>
        <w:tc>
          <w:tcPr>
            <w:tcW w:w="5603" w:type="dxa"/>
            <w:gridSpan w:val="4"/>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人大会议　</w:t>
            </w:r>
          </w:p>
        </w:tc>
      </w:tr>
      <w:tr>
        <w:tblPrEx>
          <w:tblLayout w:type="fixed"/>
          <w:tblCellMar>
            <w:top w:w="0" w:type="dxa"/>
            <w:left w:w="108" w:type="dxa"/>
            <w:bottom w:w="0" w:type="dxa"/>
            <w:right w:w="108" w:type="dxa"/>
          </w:tblCellMar>
        </w:tblPrEx>
        <w:trPr>
          <w:trHeight w:val="435" w:hRule="atLeast"/>
        </w:trPr>
        <w:tc>
          <w:tcPr>
            <w:tcW w:w="3417" w:type="dxa"/>
            <w:gridSpan w:val="5"/>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预算单位</w:t>
            </w:r>
          </w:p>
        </w:tc>
        <w:tc>
          <w:tcPr>
            <w:tcW w:w="5603" w:type="dxa"/>
            <w:gridSpan w:val="4"/>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玛纳斯县人大　</w:t>
            </w:r>
          </w:p>
        </w:tc>
      </w:tr>
      <w:tr>
        <w:tblPrEx>
          <w:tblLayout w:type="fixed"/>
          <w:tblCellMar>
            <w:top w:w="0" w:type="dxa"/>
            <w:left w:w="108" w:type="dxa"/>
            <w:bottom w:w="0" w:type="dxa"/>
            <w:right w:w="108" w:type="dxa"/>
          </w:tblCellMar>
        </w:tblPrEx>
        <w:trPr>
          <w:trHeight w:val="465" w:hRule="atLeast"/>
        </w:trPr>
        <w:tc>
          <w:tcPr>
            <w:tcW w:w="866" w:type="dxa"/>
            <w:gridSpan w:val="2"/>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预算执行情况（万元）</w:t>
            </w:r>
          </w:p>
        </w:tc>
        <w:tc>
          <w:tcPr>
            <w:tcW w:w="2551"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预算数：</w:t>
            </w:r>
          </w:p>
        </w:tc>
        <w:tc>
          <w:tcPr>
            <w:tcW w:w="1863"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22万元　</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执行数：</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22万元　</w:t>
            </w:r>
          </w:p>
        </w:tc>
      </w:tr>
      <w:tr>
        <w:tblPrEx>
          <w:tblLayout w:type="fixed"/>
          <w:tblCellMar>
            <w:top w:w="0" w:type="dxa"/>
            <w:left w:w="108" w:type="dxa"/>
            <w:bottom w:w="0" w:type="dxa"/>
            <w:right w:w="108" w:type="dxa"/>
          </w:tblCellMar>
        </w:tblPrEx>
        <w:trPr>
          <w:trHeight w:val="509" w:hRule="atLeast"/>
        </w:trPr>
        <w:tc>
          <w:tcPr>
            <w:tcW w:w="866" w:type="dxa"/>
            <w:gridSpan w:val="2"/>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2551"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right"/>
              <w:rPr>
                <w:rFonts w:ascii="宋体" w:hAnsi="宋体" w:eastAsia="宋体" w:cs="宋体"/>
                <w:sz w:val="20"/>
                <w:szCs w:val="20"/>
              </w:rPr>
            </w:pPr>
            <w:r>
              <w:rPr>
                <w:rFonts w:hint="eastAsia" w:ascii="宋体" w:hAnsi="宋体" w:eastAsia="宋体" w:cs="宋体"/>
                <w:sz w:val="20"/>
                <w:szCs w:val="20"/>
              </w:rPr>
              <w:t>其中：财政拨款</w:t>
            </w:r>
          </w:p>
        </w:tc>
        <w:tc>
          <w:tcPr>
            <w:tcW w:w="1863"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22万元</w:t>
            </w:r>
          </w:p>
        </w:tc>
        <w:tc>
          <w:tcPr>
            <w:tcW w:w="1960" w:type="dxa"/>
            <w:tcBorders>
              <w:top w:val="nil"/>
              <w:left w:val="nil"/>
              <w:bottom w:val="nil"/>
              <w:right w:val="single" w:color="auto" w:sz="4" w:space="0"/>
            </w:tcBorders>
            <w:shd w:val="clear" w:color="000000" w:fill="auto"/>
            <w:vAlign w:val="center"/>
          </w:tcPr>
          <w:p>
            <w:pPr>
              <w:spacing w:line="500" w:lineRule="exact"/>
              <w:jc w:val="right"/>
              <w:rPr>
                <w:rFonts w:ascii="宋体" w:hAnsi="宋体" w:eastAsia="宋体" w:cs="宋体"/>
                <w:sz w:val="20"/>
                <w:szCs w:val="20"/>
              </w:rPr>
            </w:pPr>
            <w:r>
              <w:rPr>
                <w:rFonts w:hint="eastAsia" w:ascii="宋体" w:hAnsi="宋体" w:eastAsia="宋体" w:cs="宋体"/>
                <w:sz w:val="20"/>
                <w:szCs w:val="20"/>
              </w:rPr>
              <w:t>其中：财政拨款</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22万元　</w:t>
            </w:r>
          </w:p>
        </w:tc>
      </w:tr>
      <w:tr>
        <w:tblPrEx>
          <w:tblLayout w:type="fixed"/>
          <w:tblCellMar>
            <w:top w:w="0" w:type="dxa"/>
            <w:left w:w="108" w:type="dxa"/>
            <w:bottom w:w="0" w:type="dxa"/>
            <w:right w:w="108" w:type="dxa"/>
          </w:tblCellMar>
        </w:tblPrEx>
        <w:trPr>
          <w:trHeight w:val="921" w:hRule="atLeast"/>
        </w:trPr>
        <w:tc>
          <w:tcPr>
            <w:tcW w:w="866" w:type="dxa"/>
            <w:gridSpan w:val="2"/>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2551"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right"/>
              <w:rPr>
                <w:rFonts w:ascii="宋体" w:hAnsi="宋体" w:eastAsia="宋体" w:cs="宋体"/>
                <w:sz w:val="20"/>
                <w:szCs w:val="20"/>
              </w:rPr>
            </w:pPr>
            <w:r>
              <w:rPr>
                <w:rFonts w:hint="eastAsia" w:ascii="宋体" w:hAnsi="宋体" w:eastAsia="宋体" w:cs="宋体"/>
                <w:sz w:val="20"/>
                <w:szCs w:val="20"/>
              </w:rPr>
              <w:t>其他资金</w:t>
            </w:r>
          </w:p>
        </w:tc>
        <w:tc>
          <w:tcPr>
            <w:tcW w:w="1863" w:type="dxa"/>
            <w:gridSpan w:val="2"/>
            <w:tcBorders>
              <w:top w:val="single" w:color="auto" w:sz="4" w:space="0"/>
              <w:left w:val="nil"/>
              <w:bottom w:val="single" w:color="auto" w:sz="4" w:space="0"/>
              <w:right w:val="single" w:color="000000"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　</w:t>
            </w:r>
          </w:p>
        </w:tc>
        <w:tc>
          <w:tcPr>
            <w:tcW w:w="1960" w:type="dxa"/>
            <w:tcBorders>
              <w:top w:val="single" w:color="auto" w:sz="4" w:space="0"/>
              <w:left w:val="nil"/>
              <w:bottom w:val="nil"/>
              <w:right w:val="single" w:color="auto" w:sz="4" w:space="0"/>
            </w:tcBorders>
            <w:shd w:val="clear" w:color="000000" w:fill="auto"/>
            <w:vAlign w:val="center"/>
          </w:tcPr>
          <w:p>
            <w:pPr>
              <w:spacing w:line="500" w:lineRule="exact"/>
              <w:jc w:val="right"/>
              <w:rPr>
                <w:rFonts w:ascii="宋体" w:hAnsi="宋体" w:eastAsia="宋体" w:cs="宋体"/>
                <w:sz w:val="20"/>
                <w:szCs w:val="20"/>
              </w:rPr>
            </w:pPr>
            <w:r>
              <w:rPr>
                <w:rFonts w:hint="eastAsia" w:ascii="宋体" w:hAnsi="宋体" w:eastAsia="宋体" w:cs="宋体"/>
                <w:sz w:val="20"/>
                <w:szCs w:val="20"/>
              </w:rPr>
              <w:t>其他资金</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right"/>
              <w:rPr>
                <w:rFonts w:ascii="宋体" w:hAnsi="宋体" w:eastAsia="宋体" w:cs="宋体"/>
                <w:sz w:val="20"/>
                <w:szCs w:val="20"/>
              </w:rPr>
            </w:pPr>
            <w:r>
              <w:rPr>
                <w:rFonts w:hint="eastAsia" w:ascii="宋体" w:hAnsi="宋体" w:eastAsia="宋体" w:cs="宋体"/>
                <w:sz w:val="20"/>
                <w:szCs w:val="20"/>
              </w:rPr>
              <w:t>　</w:t>
            </w:r>
          </w:p>
        </w:tc>
      </w:tr>
      <w:tr>
        <w:tblPrEx>
          <w:tblLayout w:type="fixed"/>
          <w:tblCellMar>
            <w:top w:w="0" w:type="dxa"/>
            <w:left w:w="108" w:type="dxa"/>
            <w:bottom w:w="0" w:type="dxa"/>
            <w:right w:w="108" w:type="dxa"/>
          </w:tblCellMar>
        </w:tblPrEx>
        <w:trPr>
          <w:trHeight w:val="450" w:hRule="atLeast"/>
        </w:trPr>
        <w:tc>
          <w:tcPr>
            <w:tcW w:w="866" w:type="dxa"/>
            <w:gridSpan w:val="2"/>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年度目标完成情况</w:t>
            </w:r>
          </w:p>
        </w:tc>
        <w:tc>
          <w:tcPr>
            <w:tcW w:w="4414" w:type="dxa"/>
            <w:gridSpan w:val="5"/>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预期目标</w:t>
            </w:r>
          </w:p>
        </w:tc>
        <w:tc>
          <w:tcPr>
            <w:tcW w:w="3740" w:type="dxa"/>
            <w:gridSpan w:val="2"/>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实际完成目标</w:t>
            </w:r>
          </w:p>
        </w:tc>
      </w:tr>
      <w:tr>
        <w:tblPrEx>
          <w:tblLayout w:type="fixed"/>
          <w:tblCellMar>
            <w:top w:w="0" w:type="dxa"/>
            <w:left w:w="108" w:type="dxa"/>
            <w:bottom w:w="0" w:type="dxa"/>
            <w:right w:w="108" w:type="dxa"/>
          </w:tblCellMar>
        </w:tblPrEx>
        <w:trPr>
          <w:trHeight w:val="1132" w:hRule="atLeast"/>
        </w:trPr>
        <w:tc>
          <w:tcPr>
            <w:tcW w:w="866" w:type="dxa"/>
            <w:gridSpan w:val="2"/>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4414" w:type="dxa"/>
            <w:gridSpan w:val="5"/>
            <w:tcBorders>
              <w:top w:val="single" w:color="auto" w:sz="4" w:space="0"/>
              <w:left w:val="nil"/>
              <w:bottom w:val="single" w:color="auto" w:sz="4" w:space="0"/>
              <w:right w:val="single" w:color="000000" w:sz="4" w:space="0"/>
            </w:tcBorders>
            <w:shd w:val="clear" w:color="000000" w:fill="auto"/>
          </w:tcPr>
          <w:p>
            <w:pPr>
              <w:widowControl w:val="0"/>
              <w:spacing w:line="540" w:lineRule="exact"/>
              <w:ind w:firstLine="362" w:firstLineChars="181"/>
              <w:rPr>
                <w:rFonts w:ascii="仿宋" w:hAnsi="仿宋" w:eastAsia="仿宋"/>
                <w:bCs/>
                <w:spacing w:val="-4"/>
                <w:kern w:val="2"/>
                <w:sz w:val="32"/>
                <w:szCs w:val="32"/>
              </w:rPr>
            </w:pPr>
            <w:r>
              <w:rPr>
                <w:rFonts w:hint="eastAsia" w:ascii="宋体" w:hAnsi="宋体" w:eastAsia="宋体" w:cs="宋体"/>
                <w:sz w:val="20"/>
                <w:szCs w:val="20"/>
              </w:rPr>
              <w:t>　保证人大会议顺利召开。</w:t>
            </w:r>
            <w:r>
              <w:rPr>
                <w:rStyle w:val="28"/>
                <w:rFonts w:hint="eastAsia" w:asciiTheme="minorEastAsia" w:hAnsiTheme="minorEastAsia" w:eastAsiaTheme="minorEastAsia"/>
                <w:b w:val="0"/>
                <w:bCs/>
                <w:spacing w:val="-4"/>
                <w:kern w:val="2"/>
                <w:shd w:val="clear" w:color="auto" w:fill="auto"/>
              </w:rPr>
              <w:t>常委会围绕全县经济和社会发展大局，突出重点，认真开展工作监督。强化对监察机关、审判机关、检察机关工作监督，听取并审议了“一委两院”工作报告，建议监察委不断深化构建规范高效的监察制度体系，督促“两院”坚持严格执法、公正司法。</w:t>
            </w:r>
          </w:p>
        </w:tc>
        <w:tc>
          <w:tcPr>
            <w:tcW w:w="3740" w:type="dxa"/>
            <w:gridSpan w:val="2"/>
            <w:tcBorders>
              <w:top w:val="single" w:color="auto" w:sz="4" w:space="0"/>
              <w:left w:val="nil"/>
              <w:bottom w:val="single" w:color="auto" w:sz="4" w:space="0"/>
              <w:right w:val="single" w:color="000000" w:sz="4" w:space="0"/>
            </w:tcBorders>
            <w:shd w:val="clear" w:color="000000" w:fill="auto"/>
          </w:tcPr>
          <w:p>
            <w:pPr>
              <w:widowControl w:val="0"/>
              <w:spacing w:line="540" w:lineRule="exact"/>
              <w:ind w:firstLine="362" w:firstLineChars="181"/>
              <w:rPr>
                <w:rFonts w:asciiTheme="minorEastAsia" w:hAnsiTheme="minorEastAsia" w:eastAsiaTheme="minorEastAsia"/>
                <w:bCs/>
                <w:spacing w:val="-4"/>
                <w:kern w:val="2"/>
                <w:sz w:val="20"/>
                <w:szCs w:val="20"/>
              </w:rPr>
            </w:pPr>
            <w:r>
              <w:rPr>
                <w:rFonts w:hint="eastAsia" w:ascii="宋体" w:hAnsi="宋体" w:eastAsia="宋体" w:cs="宋体"/>
                <w:sz w:val="20"/>
                <w:szCs w:val="20"/>
              </w:rPr>
              <w:t>县十七届人大三次会议如期顺利完成。</w:t>
            </w:r>
            <w:r>
              <w:rPr>
                <w:rStyle w:val="28"/>
                <w:rFonts w:hint="eastAsia" w:asciiTheme="minorEastAsia" w:hAnsiTheme="minorEastAsia" w:eastAsiaTheme="minorEastAsia"/>
                <w:b w:val="0"/>
                <w:bCs/>
                <w:spacing w:val="-4"/>
                <w:kern w:val="2"/>
                <w:shd w:val="clear" w:color="auto" w:fill="auto"/>
              </w:rPr>
              <w:t>会议经费主要项目为：会议代表住宿费用、就餐费，农牧民代表误工补贴、人大代表培训费、会议资料证件费、会议材料打印费、会议宣传费、会议前期材料调研费用。</w:t>
            </w:r>
          </w:p>
        </w:tc>
      </w:tr>
      <w:tr>
        <w:tblPrEx>
          <w:tblLayout w:type="fixed"/>
          <w:tblCellMar>
            <w:top w:w="0" w:type="dxa"/>
            <w:left w:w="108" w:type="dxa"/>
            <w:bottom w:w="0" w:type="dxa"/>
            <w:right w:w="108" w:type="dxa"/>
          </w:tblCellMar>
        </w:tblPrEx>
        <w:trPr>
          <w:trHeight w:val="1324" w:hRule="atLeast"/>
        </w:trPr>
        <w:tc>
          <w:tcPr>
            <w:tcW w:w="866" w:type="dxa"/>
            <w:gridSpan w:val="2"/>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年度绩效指标完成情况</w:t>
            </w:r>
          </w:p>
        </w:tc>
        <w:tc>
          <w:tcPr>
            <w:tcW w:w="994" w:type="dxa"/>
            <w:tcBorders>
              <w:top w:val="nil"/>
              <w:left w:val="nil"/>
              <w:bottom w:val="nil"/>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一级指标</w:t>
            </w:r>
          </w:p>
        </w:tc>
        <w:tc>
          <w:tcPr>
            <w:tcW w:w="13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二级指标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三级指标</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预期指标值（包含数字及文字描述）</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restart"/>
            <w:tcBorders>
              <w:top w:val="single" w:color="auto" w:sz="4" w:space="0"/>
              <w:left w:val="single" w:color="auto" w:sz="4" w:space="0"/>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数量指标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指标1：</w:t>
            </w:r>
            <w:r>
              <w:rPr>
                <w:rStyle w:val="28"/>
                <w:rFonts w:hint="eastAsia" w:asciiTheme="minorEastAsia" w:hAnsiTheme="minorEastAsia" w:eastAsiaTheme="minorEastAsia"/>
                <w:b w:val="0"/>
                <w:bCs/>
                <w:spacing w:val="-4"/>
                <w:kern w:val="2"/>
                <w:shd w:val="clear" w:color="auto" w:fill="auto"/>
              </w:rPr>
              <w:t>县人大代表</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193人</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193人</w:t>
            </w:r>
          </w:p>
        </w:tc>
      </w:tr>
      <w:tr>
        <w:tblPrEx>
          <w:tblLayout w:type="fixed"/>
          <w:tblCellMar>
            <w:top w:w="0" w:type="dxa"/>
            <w:left w:w="108" w:type="dxa"/>
            <w:bottom w:w="0" w:type="dxa"/>
            <w:right w:w="108" w:type="dxa"/>
          </w:tblCellMar>
        </w:tblPrEx>
        <w:trPr>
          <w:trHeight w:val="398"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指标2：</w:t>
            </w:r>
            <w:r>
              <w:rPr>
                <w:rStyle w:val="28"/>
                <w:rFonts w:hint="eastAsia" w:asciiTheme="minorEastAsia" w:hAnsiTheme="minorEastAsia" w:eastAsiaTheme="minorEastAsia"/>
                <w:b w:val="0"/>
                <w:bCs/>
                <w:spacing w:val="-4"/>
                <w:kern w:val="2"/>
                <w:shd w:val="clear" w:color="auto" w:fill="auto"/>
              </w:rPr>
              <w:t>列席代表</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93人</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93人</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指标3：</w:t>
            </w:r>
            <w:r>
              <w:rPr>
                <w:rStyle w:val="28"/>
                <w:rFonts w:hint="eastAsia" w:asciiTheme="minorEastAsia" w:hAnsiTheme="minorEastAsia" w:eastAsiaTheme="minorEastAsia"/>
                <w:b w:val="0"/>
                <w:bCs/>
                <w:spacing w:val="-4"/>
                <w:kern w:val="2"/>
                <w:shd w:val="clear" w:color="auto" w:fill="auto"/>
              </w:rPr>
              <w:t>参加会议人数</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340人/次</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340人/次</w:t>
            </w:r>
          </w:p>
        </w:tc>
      </w:tr>
      <w:tr>
        <w:tblPrEx>
          <w:tblLayout w:type="fixed"/>
          <w:tblCellMar>
            <w:top w:w="0" w:type="dxa"/>
            <w:left w:w="108" w:type="dxa"/>
            <w:bottom w:w="0" w:type="dxa"/>
            <w:right w:w="108" w:type="dxa"/>
          </w:tblCellMar>
        </w:tblPrEx>
        <w:trPr>
          <w:trHeight w:val="952"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质量指标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指标1：购置产品合格率</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100%</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100%</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时效指标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指标1：预算执行率</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100%</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100%</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vMerge w:val="restart"/>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成本指标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指标1：会议费</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17.22万元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17.22万元</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指标2：车辆费用</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4.53万元</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4.53万元</w:t>
            </w:r>
          </w:p>
        </w:tc>
      </w:tr>
      <w:tr>
        <w:tblPrEx>
          <w:tblLayout w:type="fixed"/>
          <w:tblCellMar>
            <w:top w:w="0" w:type="dxa"/>
            <w:left w:w="108" w:type="dxa"/>
            <w:bottom w:w="0" w:type="dxa"/>
            <w:right w:w="108" w:type="dxa"/>
          </w:tblCellMar>
        </w:tblPrEx>
        <w:trPr>
          <w:trHeight w:val="521"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restart"/>
            <w:tcBorders>
              <w:top w:val="nil"/>
              <w:left w:val="single" w:color="auto" w:sz="4" w:space="0"/>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项目效果指标</w:t>
            </w: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经济效益指标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hint="eastAsia" w:ascii="宋体" w:hAnsi="宋体" w:eastAsia="宋体" w:cs="宋体"/>
                <w:sz w:val="20"/>
                <w:szCs w:val="20"/>
                <w:lang w:eastAsia="zh-CN"/>
              </w:rPr>
            </w:pPr>
            <w:r>
              <w:rPr>
                <w:rFonts w:hint="eastAsia" w:ascii="宋体" w:hAnsi="宋体" w:eastAsia="宋体" w:cs="宋体"/>
                <w:sz w:val="20"/>
                <w:szCs w:val="20"/>
              </w:rPr>
              <w:t xml:space="preserve"> 指标1：</w:t>
            </w:r>
            <w:r>
              <w:rPr>
                <w:rFonts w:ascii="宋体" w:hAnsi="宋体" w:eastAsia="宋体" w:cs="宋体"/>
                <w:sz w:val="20"/>
                <w:szCs w:val="20"/>
              </w:rPr>
              <w:t xml:space="preserve"> </w:t>
            </w:r>
            <w:r>
              <w:rPr>
                <w:rFonts w:hint="eastAsia" w:ascii="宋体" w:hAnsi="宋体" w:eastAsia="宋体" w:cs="宋体"/>
                <w:sz w:val="20"/>
                <w:szCs w:val="20"/>
                <w:lang w:eastAsia="zh-CN"/>
              </w:rPr>
              <w:t>解决民生问题</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提高群众受益度</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lang w:eastAsia="zh-CN"/>
              </w:rPr>
              <w:t>提高群众受益度</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社会效益指标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指标1：确保人大会议正常召开</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有效</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有效</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生态效益指标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指标1：</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vMerge w:val="continue"/>
            <w:tcBorders>
              <w:top w:val="nil"/>
              <w:left w:val="single" w:color="auto" w:sz="4" w:space="0"/>
              <w:bottom w:val="single" w:color="auto" w:sz="4" w:space="0"/>
              <w:right w:val="single" w:color="auto" w:sz="4" w:space="0"/>
            </w:tcBorders>
            <w:shd w:val="clear" w:color="000000" w:fill="auto"/>
            <w:vAlign w:val="center"/>
          </w:tcPr>
          <w:p>
            <w:pPr>
              <w:rPr>
                <w:rFonts w:ascii="宋体" w:hAnsi="宋体" w:eastAsia="宋体" w:cs="宋体"/>
                <w:sz w:val="20"/>
                <w:szCs w:val="20"/>
              </w:rPr>
            </w:pP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可持续影响指标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指标1：项目持续时间</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1年</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1年</w:t>
            </w:r>
          </w:p>
        </w:tc>
      </w:tr>
      <w:tr>
        <w:tblPrEx>
          <w:tblLayout w:type="fixed"/>
          <w:tblCellMar>
            <w:top w:w="0" w:type="dxa"/>
            <w:left w:w="108" w:type="dxa"/>
            <w:bottom w:w="0" w:type="dxa"/>
            <w:right w:w="108" w:type="dxa"/>
          </w:tblCellMar>
        </w:tblPrEx>
        <w:trPr>
          <w:trHeight w:val="480" w:hRule="atLeast"/>
        </w:trPr>
        <w:tc>
          <w:tcPr>
            <w:tcW w:w="866" w:type="dxa"/>
            <w:gridSpan w:val="2"/>
            <w:vMerge w:val="continue"/>
            <w:tcBorders>
              <w:top w:val="nil"/>
              <w:left w:val="single" w:color="auto" w:sz="4" w:space="0"/>
              <w:bottom w:val="single" w:color="000000" w:sz="4" w:space="0"/>
              <w:right w:val="single" w:color="auto" w:sz="4" w:space="0"/>
            </w:tcBorders>
            <w:shd w:val="clear" w:color="000000" w:fill="auto"/>
            <w:vAlign w:val="center"/>
          </w:tcPr>
          <w:p>
            <w:pPr>
              <w:rPr>
                <w:rFonts w:ascii="宋体" w:hAnsi="宋体" w:eastAsia="宋体" w:cs="宋体"/>
                <w:sz w:val="20"/>
                <w:szCs w:val="20"/>
              </w:rPr>
            </w:pPr>
          </w:p>
        </w:tc>
        <w:tc>
          <w:tcPr>
            <w:tcW w:w="994"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满意度</w:t>
            </w:r>
            <w:r>
              <w:rPr>
                <w:rFonts w:hint="eastAsia" w:ascii="宋体" w:hAnsi="宋体" w:eastAsia="宋体" w:cs="宋体"/>
                <w:sz w:val="20"/>
                <w:szCs w:val="20"/>
              </w:rPr>
              <w:br w:type="textWrapping" w:clear="all"/>
            </w:r>
            <w:r>
              <w:rPr>
                <w:rFonts w:hint="eastAsia" w:ascii="宋体" w:hAnsi="宋体" w:eastAsia="宋体" w:cs="宋体"/>
                <w:sz w:val="20"/>
                <w:szCs w:val="20"/>
              </w:rPr>
              <w:t>指标</w:t>
            </w:r>
          </w:p>
        </w:tc>
        <w:tc>
          <w:tcPr>
            <w:tcW w:w="1360" w:type="dxa"/>
            <w:tcBorders>
              <w:top w:val="nil"/>
              <w:left w:val="single" w:color="auto" w:sz="4" w:space="0"/>
              <w:bottom w:val="single" w:color="000000"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满意度指标</w:t>
            </w:r>
          </w:p>
        </w:tc>
        <w:tc>
          <w:tcPr>
            <w:tcW w:w="2060" w:type="dxa"/>
            <w:gridSpan w:val="3"/>
            <w:tcBorders>
              <w:top w:val="single" w:color="auto" w:sz="4" w:space="0"/>
              <w:left w:val="nil"/>
              <w:bottom w:val="single" w:color="auto" w:sz="4" w:space="0"/>
              <w:right w:val="single" w:color="auto" w:sz="4" w:space="0"/>
            </w:tcBorders>
            <w:shd w:val="clear" w:color="000000" w:fill="auto"/>
            <w:vAlign w:val="center"/>
          </w:tcPr>
          <w:p>
            <w:pPr>
              <w:spacing w:line="500" w:lineRule="exact"/>
              <w:jc w:val="left"/>
              <w:rPr>
                <w:rFonts w:ascii="宋体" w:hAnsi="宋体" w:eastAsia="宋体" w:cs="宋体"/>
                <w:sz w:val="20"/>
                <w:szCs w:val="20"/>
              </w:rPr>
            </w:pPr>
            <w:r>
              <w:rPr>
                <w:rFonts w:hint="eastAsia" w:ascii="宋体" w:hAnsi="宋体" w:eastAsia="宋体" w:cs="宋体"/>
                <w:sz w:val="20"/>
                <w:szCs w:val="20"/>
              </w:rPr>
              <w:t xml:space="preserve"> 指标1：人大代表满意度</w:t>
            </w:r>
          </w:p>
        </w:tc>
        <w:tc>
          <w:tcPr>
            <w:tcW w:w="196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98%</w:t>
            </w:r>
          </w:p>
        </w:tc>
        <w:tc>
          <w:tcPr>
            <w:tcW w:w="1780" w:type="dxa"/>
            <w:tcBorders>
              <w:top w:val="nil"/>
              <w:left w:val="nil"/>
              <w:bottom w:val="single" w:color="auto" w:sz="4" w:space="0"/>
              <w:right w:val="single" w:color="auto" w:sz="4" w:space="0"/>
            </w:tcBorders>
            <w:shd w:val="clear" w:color="000000" w:fill="auto"/>
            <w:vAlign w:val="center"/>
          </w:tcPr>
          <w:p>
            <w:pPr>
              <w:spacing w:line="500" w:lineRule="exact"/>
              <w:jc w:val="center"/>
              <w:rPr>
                <w:rFonts w:ascii="宋体" w:hAnsi="宋体" w:eastAsia="宋体" w:cs="宋体"/>
                <w:sz w:val="20"/>
                <w:szCs w:val="20"/>
              </w:rPr>
            </w:pPr>
            <w:r>
              <w:rPr>
                <w:rFonts w:hint="eastAsia" w:ascii="宋体" w:hAnsi="宋体" w:eastAsia="宋体" w:cs="宋体"/>
                <w:sz w:val="20"/>
                <w:szCs w:val="20"/>
              </w:rPr>
              <w:t>98%</w:t>
            </w:r>
          </w:p>
        </w:tc>
      </w:tr>
    </w:tbl>
    <w:p>
      <w:pPr>
        <w:spacing w:line="500" w:lineRule="exact"/>
        <w:ind w:firstLine="567"/>
        <w:rPr>
          <w:rStyle w:val="28"/>
          <w:rFonts w:ascii="宋体" w:hAnsi="宋体" w:eastAsia="宋体"/>
          <w:b w:val="0"/>
          <w:spacing w:val="-4"/>
          <w:sz w:val="28"/>
          <w:szCs w:val="28"/>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jc w:val="center"/>
    </w:pPr>
    <w:r>
      <w:fldChar w:fldCharType="begin"/>
    </w:r>
    <w:r>
      <w:instrText xml:space="preserve">PAGE  \* MERGEFORMAT</w:instrText>
    </w:r>
    <w:r>
      <w:fldChar w:fldCharType="separate"/>
    </w:r>
    <w:r>
      <w:t>4</w:t>
    </w:r>
    <w:r>
      <w:fldChar w:fldCharType="end"/>
    </w:r>
  </w:p>
  <w:p>
    <w:pPr>
      <w:pStyle w:val="16"/>
      <w:snapToGrid w:val="0"/>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94293C"/>
    <w:rsid w:val="000462AB"/>
    <w:rsid w:val="000C407B"/>
    <w:rsid w:val="00166AC4"/>
    <w:rsid w:val="001B4B3D"/>
    <w:rsid w:val="00203F5A"/>
    <w:rsid w:val="00213E0D"/>
    <w:rsid w:val="003006F9"/>
    <w:rsid w:val="00341519"/>
    <w:rsid w:val="00357718"/>
    <w:rsid w:val="004556E9"/>
    <w:rsid w:val="004848D2"/>
    <w:rsid w:val="004C00D0"/>
    <w:rsid w:val="00683F4F"/>
    <w:rsid w:val="006F7FB1"/>
    <w:rsid w:val="00744781"/>
    <w:rsid w:val="00781594"/>
    <w:rsid w:val="007A2153"/>
    <w:rsid w:val="007F258B"/>
    <w:rsid w:val="008042E1"/>
    <w:rsid w:val="00822473"/>
    <w:rsid w:val="00845C87"/>
    <w:rsid w:val="008D4B7F"/>
    <w:rsid w:val="0094293C"/>
    <w:rsid w:val="00971170"/>
    <w:rsid w:val="00A15958"/>
    <w:rsid w:val="00A25EB0"/>
    <w:rsid w:val="00A46D9E"/>
    <w:rsid w:val="00D8228F"/>
    <w:rsid w:val="00DA7D8D"/>
    <w:rsid w:val="00E6076C"/>
    <w:rsid w:val="00EF5890"/>
    <w:rsid w:val="00F504F2"/>
    <w:rsid w:val="1CC9388E"/>
    <w:rsid w:val="228C4195"/>
    <w:rsid w:val="2EC646BE"/>
    <w:rsid w:val="3A3C74B1"/>
    <w:rsid w:val="40145586"/>
    <w:rsid w:val="43B62983"/>
    <w:rsid w:val="68BF5F8D"/>
    <w:rsid w:val="72840BE5"/>
    <w:rsid w:val="7E0B7802"/>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8" w:name="heading 2"/>
    <w:lsdException w:qFormat="1" w:uiPriority="9" w:name="heading 3"/>
    <w:lsdException w:qFormat="1" w:uiPriority="10" w:name="heading 4"/>
    <w:lsdException w:qFormat="1" w:uiPriority="11" w:name="heading 5"/>
    <w:lsdException w:qFormat="1" w:uiPriority="12" w:name="heading 6"/>
    <w:lsdException w:qFormat="1" w:uiPriority="13" w:name="heading 7"/>
    <w:lsdException w:qFormat="1" w:uiPriority="14" w:name="heading 8"/>
    <w:lsdException w:qFormat="1" w:uiPriority="15"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18"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5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Times New Roman" w:cs="Times New Roman"/>
      <w:sz w:val="21"/>
      <w:szCs w:val="21"/>
      <w:lang w:val="en-US" w:eastAsia="zh-CN" w:bidi="ar-SA"/>
    </w:rPr>
  </w:style>
  <w:style w:type="paragraph" w:styleId="2">
    <w:name w:val="heading 1"/>
    <w:basedOn w:val="1"/>
    <w:next w:val="1"/>
    <w:link w:val="46"/>
    <w:qFormat/>
    <w:uiPriority w:val="7"/>
    <w:pPr>
      <w:keepNext/>
      <w:outlineLvl w:val="0"/>
    </w:pPr>
    <w:rPr>
      <w:rFonts w:ascii="Cambria" w:hAnsi="Cambria" w:eastAsia="宋体"/>
      <w:b/>
      <w:sz w:val="32"/>
      <w:szCs w:val="32"/>
    </w:rPr>
  </w:style>
  <w:style w:type="paragraph" w:styleId="3">
    <w:name w:val="heading 2"/>
    <w:basedOn w:val="1"/>
    <w:next w:val="1"/>
    <w:link w:val="47"/>
    <w:semiHidden/>
    <w:unhideWhenUsed/>
    <w:qFormat/>
    <w:uiPriority w:val="8"/>
    <w:pPr>
      <w:keepNext/>
      <w:outlineLvl w:val="1"/>
    </w:pPr>
    <w:rPr>
      <w:rFonts w:ascii="Cambria" w:hAnsi="Cambria" w:eastAsia="宋体"/>
      <w:b/>
      <w:i/>
      <w:sz w:val="28"/>
      <w:szCs w:val="28"/>
    </w:rPr>
  </w:style>
  <w:style w:type="paragraph" w:styleId="4">
    <w:name w:val="heading 3"/>
    <w:basedOn w:val="1"/>
    <w:next w:val="1"/>
    <w:link w:val="48"/>
    <w:semiHidden/>
    <w:unhideWhenUsed/>
    <w:qFormat/>
    <w:uiPriority w:val="9"/>
    <w:pPr>
      <w:keepNext/>
      <w:outlineLvl w:val="2"/>
    </w:pPr>
    <w:rPr>
      <w:rFonts w:ascii="Cambria" w:hAnsi="Cambria" w:eastAsia="宋体"/>
      <w:b/>
      <w:sz w:val="26"/>
      <w:szCs w:val="26"/>
    </w:rPr>
  </w:style>
  <w:style w:type="paragraph" w:styleId="5">
    <w:name w:val="heading 4"/>
    <w:basedOn w:val="1"/>
    <w:next w:val="1"/>
    <w:link w:val="49"/>
    <w:semiHidden/>
    <w:unhideWhenUsed/>
    <w:qFormat/>
    <w:uiPriority w:val="10"/>
    <w:pPr>
      <w:keepNext/>
      <w:outlineLvl w:val="3"/>
    </w:pPr>
    <w:rPr>
      <w:rFonts w:ascii="Calibri" w:hAnsi="Calibri" w:eastAsia="宋体"/>
      <w:b/>
      <w:sz w:val="28"/>
      <w:szCs w:val="28"/>
    </w:rPr>
  </w:style>
  <w:style w:type="paragraph" w:styleId="6">
    <w:name w:val="heading 5"/>
    <w:basedOn w:val="1"/>
    <w:next w:val="1"/>
    <w:link w:val="50"/>
    <w:semiHidden/>
    <w:unhideWhenUsed/>
    <w:qFormat/>
    <w:uiPriority w:val="11"/>
    <w:pPr>
      <w:outlineLvl w:val="4"/>
    </w:pPr>
    <w:rPr>
      <w:rFonts w:ascii="Calibri" w:hAnsi="Calibri" w:eastAsia="宋体"/>
      <w:b/>
      <w:i/>
      <w:sz w:val="26"/>
      <w:szCs w:val="26"/>
    </w:rPr>
  </w:style>
  <w:style w:type="paragraph" w:styleId="7">
    <w:name w:val="heading 6"/>
    <w:basedOn w:val="1"/>
    <w:next w:val="1"/>
    <w:link w:val="51"/>
    <w:semiHidden/>
    <w:unhideWhenUsed/>
    <w:qFormat/>
    <w:uiPriority w:val="12"/>
    <w:pPr>
      <w:outlineLvl w:val="5"/>
    </w:pPr>
    <w:rPr>
      <w:rFonts w:ascii="Calibri" w:hAnsi="Calibri" w:eastAsia="宋体"/>
      <w:b/>
      <w:sz w:val="22"/>
      <w:szCs w:val="22"/>
    </w:rPr>
  </w:style>
  <w:style w:type="paragraph" w:styleId="8">
    <w:name w:val="heading 7"/>
    <w:basedOn w:val="1"/>
    <w:next w:val="1"/>
    <w:link w:val="52"/>
    <w:semiHidden/>
    <w:unhideWhenUsed/>
    <w:qFormat/>
    <w:uiPriority w:val="13"/>
    <w:pPr>
      <w:outlineLvl w:val="6"/>
    </w:pPr>
    <w:rPr>
      <w:rFonts w:ascii="Calibri" w:hAnsi="Calibri" w:eastAsia="宋体"/>
      <w:sz w:val="24"/>
      <w:szCs w:val="24"/>
    </w:rPr>
  </w:style>
  <w:style w:type="paragraph" w:styleId="9">
    <w:name w:val="heading 8"/>
    <w:basedOn w:val="1"/>
    <w:next w:val="1"/>
    <w:link w:val="53"/>
    <w:semiHidden/>
    <w:unhideWhenUsed/>
    <w:qFormat/>
    <w:uiPriority w:val="14"/>
    <w:pPr>
      <w:outlineLvl w:val="7"/>
    </w:pPr>
    <w:rPr>
      <w:rFonts w:ascii="Calibri" w:hAnsi="Calibri" w:eastAsia="宋体"/>
      <w:i/>
      <w:sz w:val="24"/>
      <w:szCs w:val="24"/>
    </w:rPr>
  </w:style>
  <w:style w:type="paragraph" w:styleId="10">
    <w:name w:val="heading 9"/>
    <w:basedOn w:val="1"/>
    <w:next w:val="1"/>
    <w:link w:val="54"/>
    <w:semiHidden/>
    <w:unhideWhenUsed/>
    <w:qFormat/>
    <w:uiPriority w:val="15"/>
    <w:pPr>
      <w:outlineLvl w:val="8"/>
    </w:pPr>
    <w:rPr>
      <w:rFonts w:ascii="Cambria" w:hAnsi="Cambria" w:eastAsia="宋体"/>
      <w:sz w:val="22"/>
      <w:szCs w:val="22"/>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3">
    <w:name w:val="toc 3"/>
    <w:next w:val="1"/>
    <w:unhideWhenUsed/>
    <w:qFormat/>
    <w:uiPriority w:val="30"/>
    <w:pPr>
      <w:ind w:left="850"/>
      <w:jc w:val="both"/>
    </w:pPr>
    <w:rPr>
      <w:rFonts w:ascii="Calibri" w:hAnsi="Calibri" w:eastAsia="宋体" w:cs="Times New Roman"/>
      <w:sz w:val="21"/>
      <w:szCs w:val="21"/>
      <w:lang w:val="en-US" w:eastAsia="zh-CN" w:bidi="ar-SA"/>
    </w:rPr>
  </w:style>
  <w:style w:type="paragraph" w:styleId="14">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5">
    <w:name w:val="Balloon Text"/>
    <w:basedOn w:val="1"/>
    <w:link w:val="61"/>
    <w:semiHidden/>
    <w:unhideWhenUsed/>
    <w:qFormat/>
    <w:uiPriority w:val="0"/>
    <w:rPr>
      <w:sz w:val="18"/>
      <w:szCs w:val="18"/>
    </w:rPr>
  </w:style>
  <w:style w:type="paragraph" w:styleId="16">
    <w:name w:val="footer"/>
    <w:basedOn w:val="1"/>
    <w:link w:val="60"/>
    <w:unhideWhenUsed/>
    <w:qFormat/>
    <w:uiPriority w:val="0"/>
    <w:pPr>
      <w:tabs>
        <w:tab w:val="center" w:pos="4153"/>
        <w:tab w:val="right" w:pos="8306"/>
      </w:tabs>
    </w:pPr>
    <w:rPr>
      <w:rFonts w:ascii="Calibri" w:hAnsi="Calibri" w:eastAsia="Calibri"/>
      <w:sz w:val="18"/>
      <w:szCs w:val="18"/>
    </w:rPr>
  </w:style>
  <w:style w:type="paragraph" w:styleId="17">
    <w:name w:val="header"/>
    <w:basedOn w:val="1"/>
    <w:link w:val="59"/>
    <w:unhideWhenUsed/>
    <w:qFormat/>
    <w:uiPriority w:val="0"/>
    <w:pPr>
      <w:tabs>
        <w:tab w:val="center" w:pos="4153"/>
        <w:tab w:val="right" w:pos="8306"/>
      </w:tabs>
      <w:jc w:val="center"/>
    </w:pPr>
    <w:rPr>
      <w:rFonts w:ascii="Calibri" w:hAnsi="Calibri" w:eastAsia="Calibri"/>
      <w:sz w:val="18"/>
      <w:szCs w:val="18"/>
    </w:rPr>
  </w:style>
  <w:style w:type="paragraph" w:styleId="18">
    <w:name w:val="toc 1"/>
    <w:next w:val="1"/>
    <w:unhideWhenUsed/>
    <w:qFormat/>
    <w:uiPriority w:val="28"/>
    <w:pPr>
      <w:jc w:val="both"/>
    </w:pPr>
    <w:rPr>
      <w:rFonts w:ascii="Calibri" w:hAnsi="Calibri" w:eastAsia="宋体" w:cs="Times New Roman"/>
      <w:sz w:val="21"/>
      <w:szCs w:val="21"/>
      <w:lang w:val="en-US" w:eastAsia="zh-CN" w:bidi="ar-SA"/>
    </w:rPr>
  </w:style>
  <w:style w:type="paragraph" w:styleId="19">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0">
    <w:name w:val="Subtitle"/>
    <w:basedOn w:val="1"/>
    <w:next w:val="1"/>
    <w:link w:val="56"/>
    <w:qFormat/>
    <w:uiPriority w:val="16"/>
    <w:pPr>
      <w:jc w:val="center"/>
    </w:pPr>
    <w:rPr>
      <w:rFonts w:ascii="Cambria" w:hAnsi="Cambria" w:eastAsia="宋体"/>
      <w:sz w:val="24"/>
      <w:szCs w:val="24"/>
    </w:rPr>
  </w:style>
  <w:style w:type="paragraph" w:styleId="21">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2">
    <w:name w:val="toc 2"/>
    <w:next w:val="1"/>
    <w:unhideWhenUsed/>
    <w:qFormat/>
    <w:uiPriority w:val="29"/>
    <w:pPr>
      <w:ind w:left="425"/>
      <w:jc w:val="both"/>
    </w:pPr>
    <w:rPr>
      <w:rFonts w:ascii="Calibri" w:hAnsi="Calibri" w:eastAsia="宋体" w:cs="Times New Roman"/>
      <w:sz w:val="21"/>
      <w:szCs w:val="21"/>
      <w:lang w:val="en-US" w:eastAsia="zh-CN" w:bidi="ar-SA"/>
    </w:rPr>
  </w:style>
  <w:style w:type="paragraph" w:styleId="23">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4">
    <w:name w:val="Normal (Web)"/>
    <w:basedOn w:val="1"/>
    <w:unhideWhenUsed/>
    <w:qFormat/>
    <w:uiPriority w:val="99"/>
    <w:pPr>
      <w:spacing w:before="100" w:beforeAutospacing="1" w:after="100" w:afterAutospacing="1"/>
      <w:jc w:val="left"/>
    </w:pPr>
    <w:rPr>
      <w:rFonts w:ascii="宋体" w:hAnsi="宋体" w:eastAsia="宋体" w:cs="宋体"/>
      <w:sz w:val="24"/>
      <w:szCs w:val="24"/>
    </w:rPr>
  </w:style>
  <w:style w:type="paragraph" w:styleId="25">
    <w:name w:val="Title"/>
    <w:basedOn w:val="1"/>
    <w:next w:val="1"/>
    <w:link w:val="55"/>
    <w:qFormat/>
    <w:uiPriority w:val="6"/>
    <w:pPr>
      <w:jc w:val="center"/>
    </w:pPr>
    <w:rPr>
      <w:rFonts w:ascii="Cambria" w:hAnsi="Cambria" w:eastAsia="宋体"/>
      <w:b/>
      <w:sz w:val="32"/>
      <w:szCs w:val="32"/>
    </w:rPr>
  </w:style>
  <w:style w:type="character" w:styleId="28">
    <w:name w:val="Strong"/>
    <w:basedOn w:val="27"/>
    <w:qFormat/>
    <w:uiPriority w:val="0"/>
    <w:rPr>
      <w:b/>
      <w:w w:val="100"/>
      <w:sz w:val="20"/>
      <w:szCs w:val="20"/>
      <w:shd w:val="clear" w:color="000000" w:fill="auto"/>
    </w:rPr>
  </w:style>
  <w:style w:type="character" w:styleId="29">
    <w:name w:val="Emphasis"/>
    <w:basedOn w:val="27"/>
    <w:qFormat/>
    <w:uiPriority w:val="18"/>
    <w:rPr>
      <w:rFonts w:ascii="Calibri" w:hAnsi="Calibri" w:eastAsia="Calibri"/>
      <w:b/>
      <w:i/>
      <w:w w:val="100"/>
      <w:sz w:val="20"/>
      <w:szCs w:val="20"/>
      <w:shd w:val="clear" w:color="000000" w:fill="auto"/>
    </w:rPr>
  </w:style>
  <w:style w:type="paragraph" w:styleId="30">
    <w:name w:val="No Spacing"/>
    <w:basedOn w:val="1"/>
    <w:qFormat/>
    <w:uiPriority w:val="5"/>
    <w:rPr>
      <w:rFonts w:ascii="Calibri" w:hAnsi="Calibri" w:eastAsia="宋体"/>
      <w:sz w:val="24"/>
      <w:szCs w:val="24"/>
    </w:rPr>
  </w:style>
  <w:style w:type="character" w:customStyle="1" w:styleId="31">
    <w:name w:val="不明显强调1"/>
    <w:qFormat/>
    <w:uiPriority w:val="17"/>
    <w:rPr>
      <w:i/>
      <w:color w:val="404040"/>
      <w:w w:val="100"/>
      <w:sz w:val="21"/>
      <w:szCs w:val="21"/>
      <w:shd w:val="clear" w:color="auto" w:fill="auto"/>
    </w:rPr>
  </w:style>
  <w:style w:type="character" w:customStyle="1" w:styleId="32">
    <w:name w:val="明显强调1"/>
    <w:qFormat/>
    <w:uiPriority w:val="19"/>
    <w:rPr>
      <w:i/>
      <w:color w:val="5B9BD5"/>
      <w:w w:val="100"/>
      <w:sz w:val="21"/>
      <w:szCs w:val="21"/>
      <w:shd w:val="clear" w:color="auto" w:fill="auto"/>
    </w:rPr>
  </w:style>
  <w:style w:type="paragraph" w:styleId="33">
    <w:name w:val="Quote"/>
    <w:basedOn w:val="1"/>
    <w:next w:val="1"/>
    <w:link w:val="57"/>
    <w:qFormat/>
    <w:uiPriority w:val="21"/>
    <w:rPr>
      <w:rFonts w:ascii="Calibri" w:hAnsi="Calibri" w:eastAsia="宋体"/>
      <w:i/>
      <w:sz w:val="24"/>
      <w:szCs w:val="24"/>
    </w:rPr>
  </w:style>
  <w:style w:type="paragraph" w:styleId="34">
    <w:name w:val="Intense Quote"/>
    <w:basedOn w:val="1"/>
    <w:next w:val="1"/>
    <w:link w:val="58"/>
    <w:qFormat/>
    <w:uiPriority w:val="22"/>
    <w:pPr>
      <w:ind w:left="720" w:right="720"/>
    </w:pPr>
    <w:rPr>
      <w:rFonts w:ascii="Calibri" w:hAnsi="Calibri" w:eastAsia="宋体"/>
      <w:b/>
      <w:i/>
      <w:sz w:val="24"/>
      <w:szCs w:val="24"/>
    </w:rPr>
  </w:style>
  <w:style w:type="character" w:customStyle="1" w:styleId="35">
    <w:name w:val="不明显参考1"/>
    <w:qFormat/>
    <w:uiPriority w:val="23"/>
    <w:rPr>
      <w:smallCaps/>
      <w:color w:val="5A5A5A"/>
      <w:w w:val="100"/>
      <w:sz w:val="21"/>
      <w:szCs w:val="21"/>
      <w:shd w:val="clear" w:color="auto" w:fill="auto"/>
    </w:rPr>
  </w:style>
  <w:style w:type="character" w:customStyle="1" w:styleId="36">
    <w:name w:val="明显参考1"/>
    <w:qFormat/>
    <w:uiPriority w:val="24"/>
    <w:rPr>
      <w:b/>
      <w:smallCaps/>
      <w:color w:val="5B9BD5"/>
      <w:w w:val="100"/>
      <w:sz w:val="21"/>
      <w:szCs w:val="21"/>
      <w:shd w:val="clear" w:color="auto" w:fill="auto"/>
    </w:rPr>
  </w:style>
  <w:style w:type="character" w:customStyle="1" w:styleId="37">
    <w:name w:val="书籍标题1"/>
    <w:qFormat/>
    <w:uiPriority w:val="25"/>
    <w:rPr>
      <w:b/>
      <w:i/>
      <w:w w:val="100"/>
      <w:sz w:val="21"/>
      <w:szCs w:val="21"/>
      <w:shd w:val="clear" w:color="auto" w:fill="auto"/>
    </w:rPr>
  </w:style>
  <w:style w:type="paragraph" w:styleId="38">
    <w:name w:val="List Paragraph"/>
    <w:basedOn w:val="1"/>
    <w:qFormat/>
    <w:uiPriority w:val="26"/>
    <w:pPr>
      <w:ind w:left="720"/>
    </w:pPr>
    <w:rPr>
      <w:rFonts w:ascii="Calibri" w:hAnsi="Calibri" w:eastAsia="宋体"/>
      <w:sz w:val="24"/>
      <w:szCs w:val="24"/>
    </w:rPr>
  </w:style>
  <w:style w:type="paragraph" w:customStyle="1" w:styleId="39">
    <w:name w:val="TOC 标题1"/>
    <w:unhideWhenUsed/>
    <w:qFormat/>
    <w:uiPriority w:val="27"/>
    <w:rPr>
      <w:rFonts w:ascii="Calibri" w:hAnsi="Calibri" w:eastAsia="宋体" w:cs="Times New Roman"/>
      <w:color w:val="2E74B5"/>
      <w:sz w:val="32"/>
      <w:szCs w:val="32"/>
      <w:lang w:val="en-US" w:eastAsia="zh-CN" w:bidi="ar-SA"/>
    </w:rPr>
  </w:style>
  <w:style w:type="character" w:customStyle="1" w:styleId="40">
    <w:name w:val="不明显强调11"/>
    <w:qFormat/>
    <w:uiPriority w:val="0"/>
    <w:rPr>
      <w:i/>
      <w:color w:val="595959" w:themeColor="text1" w:themeTint="A5"/>
      <w:w w:val="100"/>
      <w:sz w:val="20"/>
      <w:szCs w:val="20"/>
      <w:shd w:val="clear" w:color="000000" w:fill="auto"/>
    </w:rPr>
  </w:style>
  <w:style w:type="character" w:customStyle="1" w:styleId="41">
    <w:name w:val="明显强调11"/>
    <w:basedOn w:val="27"/>
    <w:qFormat/>
    <w:uiPriority w:val="0"/>
    <w:rPr>
      <w:b/>
      <w:i/>
      <w:w w:val="100"/>
      <w:sz w:val="24"/>
      <w:szCs w:val="24"/>
      <w:u w:val="single"/>
      <w:shd w:val="clear" w:color="000000" w:fill="auto"/>
    </w:rPr>
  </w:style>
  <w:style w:type="character" w:customStyle="1" w:styleId="42">
    <w:name w:val="不明显参考11"/>
    <w:basedOn w:val="27"/>
    <w:qFormat/>
    <w:uiPriority w:val="0"/>
    <w:rPr>
      <w:w w:val="100"/>
      <w:sz w:val="24"/>
      <w:szCs w:val="24"/>
      <w:u w:val="single"/>
      <w:shd w:val="clear" w:color="000000" w:fill="auto"/>
    </w:rPr>
  </w:style>
  <w:style w:type="character" w:customStyle="1" w:styleId="43">
    <w:name w:val="明显参考11"/>
    <w:basedOn w:val="27"/>
    <w:qFormat/>
    <w:uiPriority w:val="0"/>
    <w:rPr>
      <w:b/>
      <w:w w:val="100"/>
      <w:sz w:val="24"/>
      <w:szCs w:val="24"/>
      <w:u w:val="single"/>
      <w:shd w:val="clear" w:color="000000" w:fill="auto"/>
    </w:rPr>
  </w:style>
  <w:style w:type="character" w:customStyle="1" w:styleId="44">
    <w:name w:val="书籍标题11"/>
    <w:basedOn w:val="27"/>
    <w:qFormat/>
    <w:uiPriority w:val="0"/>
    <w:rPr>
      <w:rFonts w:ascii="Cambria" w:hAnsi="Cambria" w:eastAsia="宋体"/>
      <w:b/>
      <w:i/>
      <w:w w:val="100"/>
      <w:sz w:val="24"/>
      <w:szCs w:val="24"/>
      <w:shd w:val="clear" w:color="000000" w:fill="auto"/>
    </w:rPr>
  </w:style>
  <w:style w:type="paragraph" w:customStyle="1" w:styleId="45">
    <w:name w:val="TOC 标题11"/>
    <w:basedOn w:val="2"/>
    <w:next w:val="1"/>
    <w:semiHidden/>
    <w:unhideWhenUsed/>
    <w:qFormat/>
    <w:uiPriority w:val="0"/>
    <w:rPr>
      <w:sz w:val="20"/>
      <w:szCs w:val="20"/>
    </w:rPr>
  </w:style>
  <w:style w:type="character" w:customStyle="1" w:styleId="46">
    <w:name w:val="标题 1 Char"/>
    <w:basedOn w:val="27"/>
    <w:link w:val="2"/>
    <w:qFormat/>
    <w:uiPriority w:val="0"/>
    <w:rPr>
      <w:rFonts w:ascii="Cambria" w:hAnsi="Cambria" w:eastAsia="宋体"/>
      <w:b/>
      <w:w w:val="100"/>
      <w:sz w:val="32"/>
      <w:szCs w:val="32"/>
      <w:shd w:val="clear" w:color="000000" w:fill="auto"/>
    </w:rPr>
  </w:style>
  <w:style w:type="character" w:customStyle="1" w:styleId="47">
    <w:name w:val="标题 2 Char"/>
    <w:basedOn w:val="27"/>
    <w:link w:val="3"/>
    <w:semiHidden/>
    <w:qFormat/>
    <w:uiPriority w:val="0"/>
    <w:rPr>
      <w:rFonts w:ascii="Cambria" w:hAnsi="Cambria" w:eastAsia="宋体"/>
      <w:b/>
      <w:i/>
      <w:w w:val="100"/>
      <w:sz w:val="28"/>
      <w:szCs w:val="28"/>
      <w:shd w:val="clear" w:color="000000" w:fill="auto"/>
    </w:rPr>
  </w:style>
  <w:style w:type="character" w:customStyle="1" w:styleId="48">
    <w:name w:val="标题 3 Char"/>
    <w:basedOn w:val="27"/>
    <w:link w:val="4"/>
    <w:semiHidden/>
    <w:qFormat/>
    <w:uiPriority w:val="0"/>
    <w:rPr>
      <w:rFonts w:ascii="Cambria" w:hAnsi="Cambria" w:eastAsia="宋体"/>
      <w:b/>
      <w:w w:val="100"/>
      <w:sz w:val="26"/>
      <w:szCs w:val="26"/>
      <w:shd w:val="clear" w:color="000000" w:fill="auto"/>
    </w:rPr>
  </w:style>
  <w:style w:type="character" w:customStyle="1" w:styleId="49">
    <w:name w:val="标题 4 Char"/>
    <w:basedOn w:val="27"/>
    <w:link w:val="5"/>
    <w:semiHidden/>
    <w:qFormat/>
    <w:uiPriority w:val="0"/>
    <w:rPr>
      <w:b/>
      <w:w w:val="100"/>
      <w:sz w:val="28"/>
      <w:szCs w:val="28"/>
      <w:shd w:val="clear" w:color="000000" w:fill="auto"/>
    </w:rPr>
  </w:style>
  <w:style w:type="character" w:customStyle="1" w:styleId="50">
    <w:name w:val="标题 5 Char"/>
    <w:basedOn w:val="27"/>
    <w:link w:val="6"/>
    <w:semiHidden/>
    <w:qFormat/>
    <w:uiPriority w:val="0"/>
    <w:rPr>
      <w:b/>
      <w:i/>
      <w:w w:val="100"/>
      <w:sz w:val="26"/>
      <w:szCs w:val="26"/>
      <w:shd w:val="clear" w:color="000000" w:fill="auto"/>
    </w:rPr>
  </w:style>
  <w:style w:type="character" w:customStyle="1" w:styleId="51">
    <w:name w:val="标题 6 Char"/>
    <w:basedOn w:val="27"/>
    <w:link w:val="7"/>
    <w:semiHidden/>
    <w:qFormat/>
    <w:uiPriority w:val="0"/>
    <w:rPr>
      <w:b/>
      <w:w w:val="100"/>
      <w:sz w:val="20"/>
      <w:szCs w:val="20"/>
      <w:shd w:val="clear" w:color="000000" w:fill="auto"/>
    </w:rPr>
  </w:style>
  <w:style w:type="character" w:customStyle="1" w:styleId="52">
    <w:name w:val="标题 7 Char"/>
    <w:basedOn w:val="27"/>
    <w:link w:val="8"/>
    <w:semiHidden/>
    <w:qFormat/>
    <w:uiPriority w:val="0"/>
    <w:rPr>
      <w:w w:val="100"/>
      <w:sz w:val="24"/>
      <w:szCs w:val="24"/>
      <w:shd w:val="clear" w:color="000000" w:fill="auto"/>
    </w:rPr>
  </w:style>
  <w:style w:type="character" w:customStyle="1" w:styleId="53">
    <w:name w:val="标题 8 Char"/>
    <w:basedOn w:val="27"/>
    <w:link w:val="9"/>
    <w:semiHidden/>
    <w:qFormat/>
    <w:uiPriority w:val="0"/>
    <w:rPr>
      <w:i/>
      <w:w w:val="100"/>
      <w:sz w:val="24"/>
      <w:szCs w:val="24"/>
      <w:shd w:val="clear" w:color="000000" w:fill="auto"/>
    </w:rPr>
  </w:style>
  <w:style w:type="character" w:customStyle="1" w:styleId="54">
    <w:name w:val="标题 9 Char"/>
    <w:basedOn w:val="27"/>
    <w:link w:val="10"/>
    <w:semiHidden/>
    <w:qFormat/>
    <w:uiPriority w:val="0"/>
    <w:rPr>
      <w:rFonts w:ascii="Cambria" w:hAnsi="Cambria" w:eastAsia="宋体"/>
      <w:w w:val="100"/>
      <w:sz w:val="20"/>
      <w:szCs w:val="20"/>
      <w:shd w:val="clear" w:color="000000" w:fill="auto"/>
    </w:rPr>
  </w:style>
  <w:style w:type="character" w:customStyle="1" w:styleId="55">
    <w:name w:val="标题 Char"/>
    <w:basedOn w:val="27"/>
    <w:link w:val="25"/>
    <w:qFormat/>
    <w:uiPriority w:val="0"/>
    <w:rPr>
      <w:rFonts w:ascii="Cambria" w:hAnsi="Cambria" w:eastAsia="宋体"/>
      <w:b/>
      <w:w w:val="100"/>
      <w:sz w:val="32"/>
      <w:szCs w:val="32"/>
      <w:shd w:val="clear" w:color="000000" w:fill="auto"/>
    </w:rPr>
  </w:style>
  <w:style w:type="character" w:customStyle="1" w:styleId="56">
    <w:name w:val="副标题 Char"/>
    <w:basedOn w:val="27"/>
    <w:link w:val="20"/>
    <w:qFormat/>
    <w:uiPriority w:val="0"/>
    <w:rPr>
      <w:rFonts w:ascii="Cambria" w:hAnsi="Cambria" w:eastAsia="宋体"/>
      <w:w w:val="100"/>
      <w:sz w:val="24"/>
      <w:szCs w:val="24"/>
      <w:shd w:val="clear" w:color="000000" w:fill="auto"/>
    </w:rPr>
  </w:style>
  <w:style w:type="character" w:customStyle="1" w:styleId="57">
    <w:name w:val="引用 Char"/>
    <w:basedOn w:val="27"/>
    <w:link w:val="33"/>
    <w:qFormat/>
    <w:uiPriority w:val="0"/>
    <w:rPr>
      <w:i/>
      <w:w w:val="100"/>
      <w:sz w:val="24"/>
      <w:szCs w:val="24"/>
      <w:shd w:val="clear" w:color="000000" w:fill="auto"/>
    </w:rPr>
  </w:style>
  <w:style w:type="character" w:customStyle="1" w:styleId="58">
    <w:name w:val="明显引用 Char"/>
    <w:basedOn w:val="27"/>
    <w:link w:val="34"/>
    <w:qFormat/>
    <w:uiPriority w:val="0"/>
    <w:rPr>
      <w:b/>
      <w:i/>
      <w:w w:val="100"/>
      <w:sz w:val="24"/>
      <w:szCs w:val="24"/>
      <w:shd w:val="clear" w:color="000000" w:fill="auto"/>
    </w:rPr>
  </w:style>
  <w:style w:type="character" w:customStyle="1" w:styleId="59">
    <w:name w:val="页眉 Char"/>
    <w:basedOn w:val="27"/>
    <w:link w:val="17"/>
    <w:qFormat/>
    <w:uiPriority w:val="0"/>
    <w:rPr>
      <w:rFonts w:ascii="Calibri" w:hAnsi="Calibri" w:eastAsia="宋体"/>
      <w:w w:val="100"/>
      <w:sz w:val="18"/>
      <w:szCs w:val="18"/>
      <w:shd w:val="clear" w:color="000000" w:fill="auto"/>
    </w:rPr>
  </w:style>
  <w:style w:type="character" w:customStyle="1" w:styleId="60">
    <w:name w:val="页脚 Char"/>
    <w:basedOn w:val="27"/>
    <w:link w:val="16"/>
    <w:qFormat/>
    <w:uiPriority w:val="0"/>
    <w:rPr>
      <w:rFonts w:ascii="Calibri" w:hAnsi="Calibri" w:eastAsia="宋体"/>
      <w:w w:val="100"/>
      <w:sz w:val="18"/>
      <w:szCs w:val="18"/>
      <w:shd w:val="clear" w:color="000000" w:fill="auto"/>
    </w:rPr>
  </w:style>
  <w:style w:type="character" w:customStyle="1" w:styleId="61">
    <w:name w:val="批注框文本 Char"/>
    <w:basedOn w:val="27"/>
    <w:link w:val="15"/>
    <w:semiHidden/>
    <w:qFormat/>
    <w:uiPriority w:val="0"/>
    <w:rPr>
      <w:rFonts w:ascii="Times New Roman" w:hAnsi="Times New Roman" w:eastAsia="宋体"/>
      <w:w w:val="100"/>
      <w:sz w:val="18"/>
      <w:szCs w:val="18"/>
      <w:shd w:val="clear" w:color="000000" w:fil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509</Words>
  <Characters>2902</Characters>
  <Lines>24</Lines>
  <Paragraphs>6</Paragraphs>
  <TotalTime>10</TotalTime>
  <ScaleCrop>false</ScaleCrop>
  <LinksUpToDate>false</LinksUpToDate>
  <CharactersWithSpaces>3405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2019-02-11T10:32:00Z</dcterms:created>
  <dc:creator>赵 恺（预算处）</dc:creator>
  <cp:lastModifiedBy>Administrator</cp:lastModifiedBy>
  <dcterms:modified xsi:type="dcterms:W3CDTF">2024-03-28T08:57:52Z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