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rFonts w:eastAsia="Times New Roman"/>
          <w:sz w:val="32"/>
        </w:rPr>
      </w:pPr>
      <w:r>
        <w:rPr>
          <w:rFonts w:hint="eastAsia" w:ascii="仿宋" w:hAnsi="仿宋" w:eastAsia="仿宋"/>
          <w:sz w:val="32"/>
        </w:rPr>
        <w:t>附件1：</w:t>
      </w: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jc w:val="center"/>
        <w:rPr>
          <w:rFonts w:ascii="方正小标宋_GBK" w:hAnsi="方正小标宋_GBK" w:eastAsia="方正小标宋_GBK"/>
          <w:sz w:val="44"/>
        </w:rPr>
      </w:pPr>
      <w:r>
        <w:rPr>
          <w:rFonts w:hint="eastAsia" w:ascii="方正小标宋_GBK" w:hAnsi="方正小标宋_GBK" w:eastAsia="方正小标宋_GBK"/>
          <w:sz w:val="44"/>
        </w:rPr>
        <w:t>新疆昌吉州玛纳斯县农业技术推广中心</w:t>
      </w:r>
    </w:p>
    <w:p>
      <w:pPr>
        <w:jc w:val="center"/>
        <w:rPr>
          <w:rFonts w:eastAsia="Times New Roman"/>
          <w:sz w:val="32"/>
        </w:rPr>
      </w:pPr>
      <w:r>
        <w:rPr>
          <w:rFonts w:hint="eastAsia" w:ascii="方正小标宋_GBK" w:hAnsi="方正小标宋_GBK" w:eastAsia="方正小标宋_GBK"/>
          <w:sz w:val="44"/>
        </w:rPr>
        <w:t>2019年度部门决算公开说明</w:t>
      </w: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jc w:val="center"/>
        <w:rPr>
          <w:rFonts w:eastAsia="Times New Roman"/>
          <w:b/>
          <w:kern w:val="0"/>
          <w:sz w:val="32"/>
        </w:rPr>
      </w:pPr>
      <w:r>
        <w:rPr>
          <w:rFonts w:hint="eastAsia" w:ascii="仿宋" w:hAnsi="仿宋" w:eastAsia="仿宋"/>
          <w:b/>
          <w:kern w:val="0"/>
          <w:sz w:val="32"/>
        </w:rPr>
        <w:t>目  录</w:t>
      </w:r>
    </w:p>
    <w:p>
      <w:pPr>
        <w:spacing w:line="600" w:lineRule="exact"/>
        <w:rPr>
          <w:rFonts w:eastAsia="Times New Roman"/>
          <w:b/>
          <w:kern w:val="0"/>
          <w:sz w:val="32"/>
        </w:rPr>
      </w:pPr>
    </w:p>
    <w:p>
      <w:pPr>
        <w:spacing w:line="600" w:lineRule="exact"/>
        <w:rPr>
          <w:rFonts w:eastAsia="Times New Roman"/>
          <w:kern w:val="0"/>
          <w:sz w:val="32"/>
        </w:rPr>
      </w:pPr>
      <w:r>
        <w:rPr>
          <w:rFonts w:hint="eastAsia" w:ascii="仿宋" w:hAnsi="仿宋" w:eastAsia="仿宋"/>
          <w:b/>
          <w:kern w:val="0"/>
          <w:sz w:val="32"/>
        </w:rPr>
        <w:t>第一部分 部门单位概况</w:t>
      </w:r>
    </w:p>
    <w:p>
      <w:pPr>
        <w:spacing w:line="600" w:lineRule="exact"/>
        <w:rPr>
          <w:rFonts w:eastAsia="Times New Roman"/>
          <w:kern w:val="0"/>
          <w:sz w:val="32"/>
        </w:rPr>
      </w:pPr>
      <w:r>
        <w:rPr>
          <w:rFonts w:hint="eastAsia" w:ascii="仿宋" w:hAnsi="仿宋" w:eastAsia="仿宋"/>
          <w:kern w:val="0"/>
          <w:sz w:val="32"/>
        </w:rPr>
        <w:t>一、主要职能</w:t>
      </w:r>
    </w:p>
    <w:p>
      <w:pPr>
        <w:spacing w:line="600" w:lineRule="exact"/>
        <w:rPr>
          <w:rFonts w:eastAsia="Times New Roman"/>
          <w:kern w:val="0"/>
          <w:sz w:val="32"/>
        </w:rPr>
      </w:pPr>
      <w:r>
        <w:rPr>
          <w:rFonts w:hint="eastAsia" w:ascii="仿宋" w:hAnsi="仿宋" w:eastAsia="仿宋"/>
          <w:kern w:val="0"/>
          <w:sz w:val="32"/>
        </w:rPr>
        <w:t>二、</w:t>
      </w:r>
      <w:r>
        <w:rPr>
          <w:rFonts w:hint="eastAsia" w:ascii="仿宋" w:hAnsi="仿宋" w:eastAsia="仿宋"/>
          <w:sz w:val="32"/>
        </w:rPr>
        <w:t>机构设置及人员情况</w:t>
      </w:r>
    </w:p>
    <w:p>
      <w:pPr>
        <w:spacing w:line="600" w:lineRule="exact"/>
        <w:rPr>
          <w:rFonts w:eastAsia="Times New Roman"/>
          <w:kern w:val="0"/>
          <w:sz w:val="32"/>
        </w:rPr>
      </w:pPr>
      <w:r>
        <w:rPr>
          <w:rFonts w:hint="eastAsia" w:ascii="仿宋" w:hAnsi="仿宋" w:eastAsia="仿宋"/>
          <w:b/>
          <w:kern w:val="0"/>
          <w:sz w:val="32"/>
        </w:rPr>
        <w:t>第二部分 部门决算情况说明</w:t>
      </w:r>
    </w:p>
    <w:p>
      <w:pPr>
        <w:spacing w:line="600" w:lineRule="exact"/>
        <w:rPr>
          <w:rFonts w:eastAsia="Times New Roman"/>
          <w:sz w:val="32"/>
        </w:rPr>
      </w:pPr>
      <w:r>
        <w:rPr>
          <w:rFonts w:hint="eastAsia" w:ascii="仿宋" w:hAnsi="仿宋" w:eastAsia="仿宋"/>
          <w:sz w:val="32"/>
        </w:rPr>
        <w:t>一、收入支出决算总体情况说明</w:t>
      </w:r>
    </w:p>
    <w:p>
      <w:pPr>
        <w:spacing w:line="600" w:lineRule="exact"/>
        <w:rPr>
          <w:rFonts w:eastAsia="Times New Roman"/>
          <w:sz w:val="32"/>
        </w:rPr>
      </w:pPr>
      <w:r>
        <w:rPr>
          <w:rFonts w:hint="eastAsia" w:ascii="仿宋" w:hAnsi="仿宋" w:eastAsia="仿宋"/>
          <w:sz w:val="32"/>
        </w:rPr>
        <w:t>二、收入决算情况说明</w:t>
      </w:r>
    </w:p>
    <w:p>
      <w:pPr>
        <w:spacing w:line="600" w:lineRule="exact"/>
        <w:rPr>
          <w:rFonts w:eastAsia="Times New Roman"/>
          <w:sz w:val="32"/>
        </w:rPr>
      </w:pPr>
      <w:r>
        <w:rPr>
          <w:rFonts w:hint="eastAsia" w:ascii="仿宋" w:hAnsi="仿宋" w:eastAsia="仿宋"/>
          <w:sz w:val="32"/>
        </w:rPr>
        <w:t>三、支出决算情况说明</w:t>
      </w:r>
    </w:p>
    <w:p>
      <w:pPr>
        <w:spacing w:line="600" w:lineRule="exact"/>
        <w:rPr>
          <w:rFonts w:eastAsia="Times New Roman"/>
          <w:sz w:val="32"/>
        </w:rPr>
      </w:pPr>
      <w:r>
        <w:rPr>
          <w:rFonts w:hint="eastAsia" w:ascii="仿宋" w:hAnsi="仿宋" w:eastAsia="仿宋"/>
          <w:sz w:val="32"/>
        </w:rPr>
        <w:t>四、财政拨款收入支出决算总体情况说明</w:t>
      </w:r>
    </w:p>
    <w:p>
      <w:pPr>
        <w:spacing w:line="600" w:lineRule="exact"/>
        <w:rPr>
          <w:rFonts w:eastAsia="Times New Roman"/>
          <w:sz w:val="32"/>
        </w:rPr>
      </w:pPr>
      <w:r>
        <w:rPr>
          <w:rFonts w:hint="eastAsia" w:ascii="仿宋" w:hAnsi="仿宋" w:eastAsia="仿宋"/>
          <w:sz w:val="32"/>
        </w:rPr>
        <w:t>五、一般公共预算财政拨款支出决算情况说明</w:t>
      </w:r>
    </w:p>
    <w:p>
      <w:pPr>
        <w:spacing w:line="600" w:lineRule="exact"/>
        <w:rPr>
          <w:rFonts w:eastAsia="Times New Roman"/>
          <w:sz w:val="32"/>
        </w:rPr>
      </w:pPr>
      <w:r>
        <w:rPr>
          <w:rFonts w:hint="eastAsia" w:ascii="仿宋" w:hAnsi="仿宋" w:eastAsia="仿宋"/>
          <w:sz w:val="32"/>
        </w:rPr>
        <w:t>六、一般公共预算财政拨款基本支出决算情况说明</w:t>
      </w:r>
    </w:p>
    <w:p>
      <w:pPr>
        <w:spacing w:line="600" w:lineRule="exact"/>
        <w:rPr>
          <w:rFonts w:eastAsia="Times New Roman"/>
          <w:sz w:val="32"/>
        </w:rPr>
      </w:pPr>
      <w:r>
        <w:rPr>
          <w:rFonts w:hint="eastAsia" w:ascii="仿宋" w:hAnsi="仿宋" w:eastAsia="仿宋"/>
          <w:sz w:val="32"/>
        </w:rPr>
        <w:t>七、一般公共预算财政拨款</w:t>
      </w:r>
      <w:r>
        <w:rPr>
          <w:rFonts w:eastAsia="Times New Roman"/>
          <w:sz w:val="32"/>
        </w:rPr>
        <w:t>“</w:t>
      </w:r>
      <w:r>
        <w:rPr>
          <w:rFonts w:hint="eastAsia" w:ascii="仿宋" w:hAnsi="仿宋" w:eastAsia="仿宋"/>
          <w:sz w:val="32"/>
        </w:rPr>
        <w:t>三公</w:t>
      </w:r>
      <w:r>
        <w:rPr>
          <w:rFonts w:eastAsia="Times New Roman"/>
          <w:sz w:val="32"/>
        </w:rPr>
        <w:t>”</w:t>
      </w:r>
      <w:r>
        <w:rPr>
          <w:rFonts w:hint="eastAsia" w:ascii="仿宋" w:hAnsi="仿宋" w:eastAsia="仿宋"/>
          <w:sz w:val="32"/>
        </w:rPr>
        <w:t>经费支出决算情况说明</w:t>
      </w:r>
    </w:p>
    <w:p>
      <w:pPr>
        <w:spacing w:line="600" w:lineRule="exact"/>
        <w:rPr>
          <w:rFonts w:eastAsia="Times New Roman"/>
          <w:sz w:val="32"/>
        </w:rPr>
      </w:pPr>
      <w:r>
        <w:rPr>
          <w:rFonts w:hint="eastAsia" w:ascii="仿宋" w:hAnsi="仿宋" w:eastAsia="仿宋"/>
          <w:sz w:val="32"/>
        </w:rPr>
        <w:t>八、政府性基金预算收入支出决算情况说明</w:t>
      </w:r>
    </w:p>
    <w:p>
      <w:pPr>
        <w:spacing w:line="600" w:lineRule="exact"/>
        <w:rPr>
          <w:rFonts w:eastAsia="Times New Roman"/>
          <w:sz w:val="32"/>
        </w:rPr>
      </w:pPr>
      <w:r>
        <w:rPr>
          <w:rFonts w:hint="eastAsia" w:ascii="仿宋" w:hAnsi="仿宋" w:eastAsia="仿宋"/>
          <w:sz w:val="32"/>
        </w:rPr>
        <w:t>九、其他重要事项的情况说明</w:t>
      </w:r>
    </w:p>
    <w:p>
      <w:pPr>
        <w:spacing w:line="600" w:lineRule="exact"/>
        <w:rPr>
          <w:rFonts w:eastAsia="Times New Roman"/>
          <w:sz w:val="32"/>
        </w:rPr>
      </w:pPr>
      <w:r>
        <w:rPr>
          <w:rFonts w:hint="eastAsia" w:ascii="仿宋" w:hAnsi="仿宋" w:eastAsia="仿宋"/>
          <w:sz w:val="32"/>
        </w:rPr>
        <w:t>（一）机关运行经费支出情况</w:t>
      </w:r>
    </w:p>
    <w:p>
      <w:pPr>
        <w:spacing w:line="600" w:lineRule="exact"/>
        <w:rPr>
          <w:rFonts w:eastAsia="Times New Roman"/>
          <w:sz w:val="32"/>
        </w:rPr>
      </w:pPr>
      <w:r>
        <w:rPr>
          <w:rFonts w:hint="eastAsia" w:ascii="仿宋" w:hAnsi="仿宋" w:eastAsia="仿宋"/>
          <w:sz w:val="32"/>
        </w:rPr>
        <w:t>（二）政府采购情况</w:t>
      </w:r>
    </w:p>
    <w:p>
      <w:pPr>
        <w:spacing w:line="600" w:lineRule="exact"/>
        <w:rPr>
          <w:rFonts w:hint="eastAsia" w:ascii="仿宋" w:hAnsi="仿宋" w:eastAsia="仿宋"/>
          <w:sz w:val="32"/>
        </w:rPr>
      </w:pPr>
      <w:r>
        <w:rPr>
          <w:rFonts w:hint="eastAsia" w:ascii="仿宋" w:hAnsi="仿宋" w:eastAsia="仿宋"/>
          <w:sz w:val="32"/>
        </w:rPr>
        <w:t>（三）国有资产占用情况说明</w:t>
      </w:r>
    </w:p>
    <w:p>
      <w:pPr>
        <w:spacing w:line="600" w:lineRule="exact"/>
        <w:rPr>
          <w:rFonts w:hint="eastAsia" w:ascii="仿宋" w:hAnsi="仿宋" w:eastAsia="仿宋"/>
          <w:sz w:val="32"/>
          <w:lang w:val="en-US" w:eastAsia="zh-CN"/>
        </w:rPr>
      </w:pPr>
      <w:r>
        <w:rPr>
          <w:rFonts w:hint="eastAsia" w:ascii="仿宋" w:hAnsi="仿宋" w:eastAsia="仿宋"/>
          <w:sz w:val="32"/>
          <w:lang w:val="en-US" w:eastAsia="zh-CN"/>
        </w:rPr>
        <w:t>十、预算绩效情况的说明</w:t>
      </w:r>
    </w:p>
    <w:p>
      <w:pPr>
        <w:spacing w:line="600" w:lineRule="exact"/>
        <w:rPr>
          <w:rFonts w:eastAsia="Times New Roman"/>
          <w:b/>
          <w:kern w:val="0"/>
          <w:sz w:val="32"/>
        </w:rPr>
      </w:pPr>
      <w:r>
        <w:rPr>
          <w:rFonts w:hint="eastAsia" w:ascii="仿宋" w:hAnsi="仿宋" w:eastAsia="仿宋"/>
          <w:b/>
          <w:kern w:val="0"/>
          <w:sz w:val="32"/>
        </w:rPr>
        <w:t>第三部分 专业名词解释</w:t>
      </w:r>
    </w:p>
    <w:p>
      <w:pPr>
        <w:spacing w:line="600" w:lineRule="exact"/>
        <w:rPr>
          <w:rFonts w:eastAsia="Times New Roman"/>
          <w:b/>
          <w:kern w:val="0"/>
          <w:sz w:val="32"/>
        </w:rPr>
      </w:pPr>
      <w:r>
        <w:rPr>
          <w:rFonts w:hint="eastAsia" w:ascii="仿宋" w:hAnsi="仿宋" w:eastAsia="仿宋"/>
          <w:b/>
          <w:kern w:val="0"/>
          <w:sz w:val="32"/>
        </w:rPr>
        <w:t>第四部分 部门决算报表（见附表）</w:t>
      </w:r>
    </w:p>
    <w:p>
      <w:pPr>
        <w:spacing w:line="600" w:lineRule="exact"/>
        <w:rPr>
          <w:rFonts w:eastAsia="Times New Roman"/>
          <w:sz w:val="32"/>
        </w:rPr>
      </w:pPr>
      <w:r>
        <w:rPr>
          <w:rFonts w:hint="eastAsia" w:ascii="仿宋" w:hAnsi="仿宋" w:eastAsia="仿宋"/>
          <w:sz w:val="32"/>
        </w:rPr>
        <w:t>一、《收入支出决算总表》</w:t>
      </w:r>
    </w:p>
    <w:p>
      <w:pPr>
        <w:spacing w:line="600" w:lineRule="exact"/>
        <w:rPr>
          <w:rFonts w:eastAsia="Times New Roman"/>
          <w:sz w:val="32"/>
        </w:rPr>
      </w:pPr>
      <w:r>
        <w:rPr>
          <w:rFonts w:hint="eastAsia" w:ascii="仿宋" w:hAnsi="仿宋" w:eastAsia="仿宋"/>
          <w:sz w:val="32"/>
        </w:rPr>
        <w:t>二、《收入决算表》</w:t>
      </w:r>
    </w:p>
    <w:p>
      <w:pPr>
        <w:spacing w:line="600" w:lineRule="exact"/>
        <w:rPr>
          <w:rFonts w:eastAsia="Times New Roman"/>
          <w:sz w:val="32"/>
        </w:rPr>
      </w:pPr>
      <w:r>
        <w:rPr>
          <w:rFonts w:hint="eastAsia" w:ascii="仿宋" w:hAnsi="仿宋" w:eastAsia="仿宋"/>
          <w:sz w:val="32"/>
        </w:rPr>
        <w:t>三、《支出决算表》</w:t>
      </w:r>
    </w:p>
    <w:p>
      <w:pPr>
        <w:spacing w:line="600" w:lineRule="exact"/>
        <w:rPr>
          <w:rFonts w:eastAsia="Times New Roman"/>
          <w:sz w:val="32"/>
        </w:rPr>
      </w:pPr>
      <w:r>
        <w:rPr>
          <w:rFonts w:hint="eastAsia" w:ascii="仿宋" w:hAnsi="仿宋" w:eastAsia="仿宋"/>
          <w:sz w:val="32"/>
        </w:rPr>
        <w:t>四、《财政拨款收入支出决算总表》</w:t>
      </w:r>
    </w:p>
    <w:p>
      <w:pPr>
        <w:spacing w:line="600" w:lineRule="exact"/>
        <w:rPr>
          <w:rFonts w:eastAsia="Times New Roman"/>
          <w:sz w:val="32"/>
        </w:rPr>
      </w:pPr>
      <w:r>
        <w:rPr>
          <w:rFonts w:hint="eastAsia" w:ascii="仿宋" w:hAnsi="仿宋" w:eastAsia="仿宋"/>
          <w:sz w:val="32"/>
        </w:rPr>
        <w:t>五、《一般公共预算财政拨款支出决算表》</w:t>
      </w:r>
    </w:p>
    <w:p>
      <w:pPr>
        <w:spacing w:line="600" w:lineRule="exact"/>
        <w:rPr>
          <w:rFonts w:eastAsia="Times New Roman"/>
          <w:sz w:val="32"/>
        </w:rPr>
      </w:pPr>
      <w:r>
        <w:rPr>
          <w:rFonts w:hint="eastAsia" w:ascii="仿宋" w:hAnsi="仿宋" w:eastAsia="仿宋"/>
          <w:sz w:val="32"/>
        </w:rPr>
        <w:t>六、《一般公共预算财政拨款基本支出决算表》</w:t>
      </w:r>
    </w:p>
    <w:p>
      <w:pPr>
        <w:spacing w:line="600" w:lineRule="exact"/>
        <w:rPr>
          <w:rFonts w:eastAsia="Times New Roman"/>
          <w:sz w:val="32"/>
        </w:rPr>
      </w:pPr>
      <w:r>
        <w:rPr>
          <w:rFonts w:hint="eastAsia" w:ascii="仿宋" w:hAnsi="仿宋" w:eastAsia="仿宋"/>
          <w:sz w:val="32"/>
        </w:rPr>
        <w:t>七、《一般公共预算财政拨款</w:t>
      </w:r>
      <w:r>
        <w:rPr>
          <w:rFonts w:eastAsia="Times New Roman"/>
          <w:sz w:val="32"/>
        </w:rPr>
        <w:t>“</w:t>
      </w:r>
      <w:r>
        <w:rPr>
          <w:rFonts w:hint="eastAsia" w:ascii="仿宋" w:hAnsi="仿宋" w:eastAsia="仿宋"/>
          <w:sz w:val="32"/>
        </w:rPr>
        <w:t>三公</w:t>
      </w:r>
      <w:r>
        <w:rPr>
          <w:rFonts w:eastAsia="Times New Roman"/>
          <w:sz w:val="32"/>
        </w:rPr>
        <w:t>”</w:t>
      </w:r>
      <w:r>
        <w:rPr>
          <w:rFonts w:hint="eastAsia" w:ascii="仿宋" w:hAnsi="仿宋" w:eastAsia="仿宋"/>
          <w:sz w:val="32"/>
        </w:rPr>
        <w:t>经费支出决算表》</w:t>
      </w:r>
    </w:p>
    <w:p>
      <w:pPr>
        <w:spacing w:line="600" w:lineRule="exact"/>
        <w:rPr>
          <w:rFonts w:eastAsia="Times New Roman"/>
          <w:sz w:val="32"/>
        </w:rPr>
      </w:pPr>
      <w:r>
        <w:rPr>
          <w:rFonts w:hint="eastAsia" w:ascii="仿宋" w:hAnsi="仿宋" w:eastAsia="仿宋"/>
          <w:sz w:val="32"/>
        </w:rPr>
        <w:t>八、《政府性基金预算财政拨款收入支出决算表》</w:t>
      </w: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pacing w:line="600" w:lineRule="exact"/>
        <w:ind w:firstLine="640"/>
        <w:rPr>
          <w:rFonts w:eastAsia="Times New Roman"/>
          <w:sz w:val="32"/>
        </w:rPr>
      </w:pPr>
    </w:p>
    <w:p>
      <w:pPr>
        <w:shd w:val="clear" w:color="auto" w:fill="FFFFFF"/>
        <w:spacing w:before="100" w:after="240" w:line="600" w:lineRule="exact"/>
        <w:jc w:val="center"/>
        <w:rPr>
          <w:rFonts w:eastAsia="Times New Roman"/>
          <w:b/>
          <w:kern w:val="0"/>
          <w:sz w:val="32"/>
        </w:rPr>
      </w:pPr>
      <w:r>
        <w:rPr>
          <w:rFonts w:hint="eastAsia" w:ascii="仿宋" w:hAnsi="仿宋" w:eastAsia="仿宋"/>
          <w:b/>
          <w:sz w:val="32"/>
        </w:rPr>
        <w:t>第一部分 部门单位概况</w:t>
      </w:r>
    </w:p>
    <w:p>
      <w:pPr>
        <w:shd w:val="clear" w:color="auto" w:fill="FFFFFF"/>
        <w:spacing w:before="100" w:after="240" w:line="600" w:lineRule="exact"/>
        <w:ind w:firstLine="643"/>
        <w:rPr>
          <w:rFonts w:ascii="仿宋" w:hAnsi="仿宋" w:eastAsia="仿宋"/>
          <w:b/>
          <w:kern w:val="0"/>
          <w:sz w:val="32"/>
        </w:rPr>
      </w:pPr>
      <w:r>
        <w:rPr>
          <w:rFonts w:hint="eastAsia" w:ascii="仿宋" w:hAnsi="仿宋" w:eastAsia="仿宋"/>
          <w:b/>
          <w:kern w:val="0"/>
          <w:sz w:val="32"/>
        </w:rPr>
        <w:t>一、主要职能</w:t>
      </w:r>
    </w:p>
    <w:p>
      <w:pPr>
        <w:shd w:val="clear" w:color="auto" w:fill="FFFFFF"/>
        <w:spacing w:before="100" w:line="600" w:lineRule="exact"/>
        <w:ind w:firstLine="640"/>
        <w:rPr>
          <w:rFonts w:ascii="仿宋" w:hAnsi="仿宋" w:eastAsia="仿宋"/>
          <w:kern w:val="0"/>
          <w:sz w:val="32"/>
          <w:szCs w:val="22"/>
        </w:rPr>
      </w:pPr>
      <w:r>
        <w:rPr>
          <w:rFonts w:hint="eastAsia" w:ascii="仿宋" w:hAnsi="仿宋" w:eastAsia="仿宋"/>
          <w:kern w:val="0"/>
          <w:sz w:val="32"/>
          <w:szCs w:val="22"/>
        </w:rPr>
        <w:t>新疆昌吉州玛纳斯县农业技术推广中心属公益一类、全额拨款</w:t>
      </w:r>
      <w:bookmarkStart w:id="0" w:name="_GoBack"/>
      <w:bookmarkEnd w:id="0"/>
      <w:r>
        <w:rPr>
          <w:rFonts w:hint="eastAsia" w:ascii="仿宋" w:hAnsi="仿宋" w:eastAsia="仿宋"/>
          <w:kern w:val="0"/>
          <w:sz w:val="32"/>
          <w:szCs w:val="22"/>
        </w:rPr>
        <w:t>的事业单位，其主要职能是：农业新技术的引进、试验、示范与推广，植物病虫害及农业灾害的监测、预报和预防；植物检疫；土壤分析与化验；农产品及农业投入品质量安全检验检测和监测咨询技术服务；农业技术宣传教育、培训服务；法律、法规规定的其他职责。</w:t>
      </w:r>
    </w:p>
    <w:p>
      <w:pPr>
        <w:shd w:val="clear" w:color="auto" w:fill="FFFFFF"/>
        <w:spacing w:before="100" w:line="600" w:lineRule="exact"/>
        <w:ind w:firstLine="640"/>
        <w:rPr>
          <w:rFonts w:ascii="仿宋" w:hAnsi="仿宋" w:eastAsia="仿宋"/>
          <w:kern w:val="0"/>
          <w:sz w:val="32"/>
          <w:szCs w:val="22"/>
        </w:rPr>
      </w:pPr>
    </w:p>
    <w:p>
      <w:pPr>
        <w:shd w:val="clear" w:color="auto" w:fill="FFFFFF"/>
        <w:spacing w:before="100" w:after="240" w:line="600" w:lineRule="exact"/>
        <w:ind w:firstLine="643"/>
        <w:rPr>
          <w:rFonts w:eastAsia="Times New Roman"/>
          <w:kern w:val="0"/>
          <w:sz w:val="32"/>
        </w:rPr>
      </w:pPr>
      <w:r>
        <w:rPr>
          <w:rFonts w:hint="eastAsia" w:ascii="仿宋" w:hAnsi="仿宋" w:eastAsia="仿宋"/>
          <w:b/>
          <w:kern w:val="0"/>
          <w:sz w:val="32"/>
        </w:rPr>
        <w:t>二、机构设置及人员情况</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新疆昌吉州玛纳斯县农业技术推广中心2019年度，实有人数19人，其中：在职人员19人，离休人员0人，退休人员0人。</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从部门决算单位构成看，新疆昌吉州玛纳斯县农业技术推广中心部门决算包括：新疆昌吉州玛纳斯县农业技术推广中心决算。</w:t>
      </w:r>
    </w:p>
    <w:p>
      <w:pPr>
        <w:shd w:val="clear" w:color="auto" w:fill="FFFFFF"/>
        <w:spacing w:before="100" w:line="600" w:lineRule="exact"/>
        <w:rPr>
          <w:rFonts w:eastAsia="Times New Roman"/>
          <w:kern w:val="0"/>
          <w:sz w:val="32"/>
        </w:rPr>
      </w:pPr>
    </w:p>
    <w:p>
      <w:pPr>
        <w:shd w:val="clear" w:color="auto" w:fill="FFFFFF"/>
        <w:spacing w:before="100" w:after="240" w:line="600" w:lineRule="exact"/>
        <w:jc w:val="center"/>
        <w:rPr>
          <w:rFonts w:eastAsia="Times New Roman"/>
          <w:kern w:val="0"/>
          <w:sz w:val="32"/>
        </w:rPr>
      </w:pPr>
      <w:r>
        <w:rPr>
          <w:rFonts w:hint="eastAsia" w:ascii="仿宋" w:hAnsi="仿宋" w:eastAsia="仿宋"/>
          <w:b/>
          <w:kern w:val="0"/>
          <w:sz w:val="32"/>
        </w:rPr>
        <w:t>第二部分 部门决算情况说明</w:t>
      </w:r>
    </w:p>
    <w:p>
      <w:pPr>
        <w:shd w:val="clear" w:color="auto" w:fill="FFFFFF"/>
        <w:spacing w:before="100" w:after="240" w:line="600" w:lineRule="exact"/>
        <w:ind w:firstLine="643"/>
        <w:rPr>
          <w:rFonts w:eastAsia="Times New Roman"/>
          <w:b/>
          <w:kern w:val="0"/>
          <w:sz w:val="32"/>
        </w:rPr>
      </w:pPr>
      <w:r>
        <w:rPr>
          <w:rFonts w:hint="eastAsia" w:ascii="仿宋" w:hAnsi="仿宋" w:eastAsia="仿宋"/>
          <w:b/>
          <w:kern w:val="0"/>
          <w:sz w:val="32"/>
        </w:rPr>
        <w:t>一、收入支出决算总体情况说明</w:t>
      </w:r>
    </w:p>
    <w:p>
      <w:pPr>
        <w:spacing w:line="600" w:lineRule="exact"/>
        <w:ind w:firstLine="640"/>
        <w:rPr>
          <w:rFonts w:ascii="仿宋" w:hAnsi="仿宋" w:eastAsia="仿宋"/>
          <w:kern w:val="0"/>
          <w:sz w:val="32"/>
          <w:szCs w:val="22"/>
        </w:rPr>
      </w:pPr>
      <w:r>
        <w:rPr>
          <w:rFonts w:hint="eastAsia" w:ascii="仿宋" w:hAnsi="仿宋" w:eastAsia="仿宋"/>
          <w:kern w:val="0"/>
          <w:sz w:val="32"/>
        </w:rPr>
        <w:t>2019年度本年收入422.48万</w:t>
      </w:r>
      <w:r>
        <w:rPr>
          <w:rFonts w:hint="eastAsia" w:ascii="仿宋" w:hAnsi="仿宋" w:eastAsia="仿宋"/>
          <w:kern w:val="0"/>
          <w:sz w:val="32"/>
          <w:szCs w:val="22"/>
        </w:rPr>
        <w:t>元，与上年相比，增加121.46万元，增长40.35%，主要原因是：本年新增项目3个，增加项目资金拨款，调出1人、辞职1人、调入3人、新招录2人，净增3人及正常调整工资增加财政拨款收入。本年支出422.48万元，与上年相比，增加121.46万元，增长40.35%，主要原因是：新增项目3个，增加项目资金支出，调出1人、辞职1人、调入3人、新招录2人，净增3人及正常调整工资支出增加。</w:t>
      </w:r>
    </w:p>
    <w:p>
      <w:pPr>
        <w:shd w:val="clear" w:color="auto" w:fill="FFFFFF"/>
        <w:spacing w:before="100" w:line="600" w:lineRule="exact"/>
        <w:ind w:firstLine="480"/>
        <w:rPr>
          <w:rFonts w:eastAsia="Times New Roman"/>
          <w:kern w:val="0"/>
          <w:sz w:val="32"/>
        </w:rPr>
      </w:pPr>
    </w:p>
    <w:p>
      <w:pPr>
        <w:shd w:val="clear" w:color="auto" w:fill="FFFFFF"/>
        <w:spacing w:before="100" w:after="240" w:line="600" w:lineRule="exact"/>
        <w:ind w:firstLine="643"/>
        <w:jc w:val="left"/>
        <w:rPr>
          <w:rFonts w:eastAsia="Times New Roman"/>
          <w:kern w:val="0"/>
          <w:sz w:val="32"/>
        </w:rPr>
      </w:pPr>
      <w:r>
        <w:rPr>
          <w:rFonts w:hint="eastAsia" w:ascii="仿宋" w:hAnsi="仿宋" w:eastAsia="仿宋"/>
          <w:b/>
          <w:kern w:val="0"/>
          <w:sz w:val="32"/>
        </w:rPr>
        <w:t>二、收入决算情况说明</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2019年度本年收入422.48万元，其中：财政拨款收入422.48万元，占100%；上级补助收入0万元，占0%；事业收入0万元，占0%；经营收入0万元，占0%；附属单位上缴收入0万元，占0%；其他收入0万元，占0%。</w:t>
      </w:r>
    </w:p>
    <w:p>
      <w:pPr>
        <w:shd w:val="clear" w:color="auto" w:fill="FFFFFF"/>
        <w:spacing w:before="100" w:after="240" w:line="600" w:lineRule="exact"/>
        <w:jc w:val="left"/>
        <w:rPr>
          <w:rFonts w:eastAsia="Times New Roman"/>
          <w:kern w:val="0"/>
          <w:sz w:val="32"/>
        </w:rPr>
      </w:pPr>
    </w:p>
    <w:p>
      <w:pPr>
        <w:shd w:val="clear" w:color="auto" w:fill="FFFFFF"/>
        <w:spacing w:before="100" w:after="240" w:line="600" w:lineRule="exact"/>
        <w:ind w:firstLine="643"/>
        <w:jc w:val="left"/>
        <w:rPr>
          <w:rFonts w:eastAsia="Times New Roman"/>
          <w:kern w:val="0"/>
          <w:sz w:val="32"/>
        </w:rPr>
      </w:pPr>
      <w:r>
        <w:rPr>
          <w:rFonts w:hint="eastAsia" w:ascii="仿宋" w:hAnsi="仿宋" w:eastAsia="仿宋"/>
          <w:b/>
          <w:kern w:val="0"/>
          <w:sz w:val="32"/>
        </w:rPr>
        <w:t>三、支出决算情况说明</w:t>
      </w:r>
    </w:p>
    <w:p>
      <w:pPr>
        <w:shd w:val="clear" w:color="auto" w:fill="FFFFFF"/>
        <w:spacing w:before="100" w:line="600" w:lineRule="exact"/>
        <w:ind w:firstLine="640"/>
        <w:rPr>
          <w:rFonts w:ascii="仿宋" w:hAnsi="仿宋" w:eastAsia="仿宋"/>
          <w:kern w:val="0"/>
          <w:sz w:val="32"/>
        </w:rPr>
      </w:pPr>
      <w:r>
        <w:rPr>
          <w:rFonts w:hint="eastAsia" w:ascii="仿宋" w:hAnsi="仿宋" w:eastAsia="仿宋"/>
          <w:kern w:val="0"/>
          <w:sz w:val="32"/>
        </w:rPr>
        <w:t>2019年度本年支出422.48万元，其中基本支出298.03万元，占70.54%；项目支出124.45万元</w:t>
      </w:r>
      <w:r>
        <w:rPr>
          <w:rFonts w:eastAsia="Times New Roman"/>
          <w:kern w:val="0"/>
          <w:sz w:val="32"/>
        </w:rPr>
        <w:t>,</w:t>
      </w:r>
      <w:r>
        <w:rPr>
          <w:rFonts w:hint="eastAsia" w:ascii="仿宋" w:hAnsi="仿宋" w:eastAsia="仿宋"/>
          <w:kern w:val="0"/>
          <w:sz w:val="32"/>
        </w:rPr>
        <w:t>占29.46%；上缴上级支出0万元，占0%；经营支出0万元，占0%；对附属单位补助支出0万元，占0%。</w:t>
      </w:r>
    </w:p>
    <w:p>
      <w:pPr>
        <w:shd w:val="clear" w:color="auto" w:fill="FFFFFF"/>
        <w:spacing w:before="100" w:line="600" w:lineRule="exact"/>
        <w:ind w:firstLine="640"/>
        <w:rPr>
          <w:rFonts w:ascii="仿宋" w:hAnsi="仿宋" w:eastAsia="仿宋"/>
          <w:kern w:val="0"/>
          <w:sz w:val="32"/>
        </w:rPr>
      </w:pPr>
    </w:p>
    <w:p>
      <w:pPr>
        <w:shd w:val="clear" w:color="auto" w:fill="FFFFFF"/>
        <w:spacing w:before="100" w:after="240" w:line="600" w:lineRule="exact"/>
        <w:ind w:firstLine="643"/>
        <w:jc w:val="left"/>
        <w:rPr>
          <w:rFonts w:eastAsia="Times New Roman"/>
          <w:kern w:val="0"/>
          <w:sz w:val="32"/>
        </w:rPr>
      </w:pPr>
      <w:r>
        <w:rPr>
          <w:rFonts w:hint="eastAsia" w:ascii="仿宋" w:hAnsi="仿宋" w:eastAsia="仿宋"/>
          <w:b/>
          <w:kern w:val="0"/>
          <w:sz w:val="32"/>
        </w:rPr>
        <w:t>四、财政拨款收入支出决算总体情况说明</w:t>
      </w:r>
    </w:p>
    <w:p>
      <w:pPr>
        <w:shd w:val="clear" w:color="auto" w:fill="FFFFFF"/>
        <w:spacing w:before="100" w:after="240" w:line="600" w:lineRule="exact"/>
        <w:ind w:firstLine="640"/>
        <w:rPr>
          <w:rFonts w:ascii="仿宋" w:hAnsi="仿宋" w:eastAsia="仿宋"/>
          <w:kern w:val="0"/>
          <w:sz w:val="32"/>
          <w:szCs w:val="22"/>
        </w:rPr>
      </w:pPr>
      <w:r>
        <w:rPr>
          <w:rFonts w:hint="eastAsia" w:ascii="仿宋" w:hAnsi="仿宋" w:eastAsia="仿宋"/>
          <w:kern w:val="0"/>
          <w:sz w:val="32"/>
        </w:rPr>
        <w:t>2019年度财政拨款收入422.48万元，与上年相比，</w:t>
      </w:r>
      <w:r>
        <w:rPr>
          <w:rFonts w:hint="eastAsia" w:ascii="仿宋" w:hAnsi="仿宋" w:eastAsia="仿宋"/>
          <w:color w:val="000000"/>
          <w:kern w:val="0"/>
          <w:sz w:val="32"/>
        </w:rPr>
        <w:t>增加</w:t>
      </w:r>
      <w:r>
        <w:rPr>
          <w:rFonts w:hint="eastAsia" w:ascii="仿宋" w:hAnsi="仿宋" w:eastAsia="仿宋"/>
          <w:kern w:val="0"/>
          <w:sz w:val="32"/>
        </w:rPr>
        <w:t>121.6万元，</w:t>
      </w:r>
      <w:r>
        <w:rPr>
          <w:rFonts w:hint="eastAsia" w:ascii="仿宋" w:hAnsi="仿宋" w:eastAsia="仿宋"/>
          <w:color w:val="000000"/>
          <w:kern w:val="0"/>
          <w:sz w:val="32"/>
        </w:rPr>
        <w:t>增长</w:t>
      </w:r>
      <w:r>
        <w:rPr>
          <w:rFonts w:hint="eastAsia" w:ascii="仿宋" w:hAnsi="仿宋" w:eastAsia="仿宋"/>
          <w:kern w:val="0"/>
          <w:sz w:val="32"/>
        </w:rPr>
        <w:t>40.42%，主要原</w:t>
      </w:r>
      <w:r>
        <w:rPr>
          <w:rFonts w:hint="eastAsia" w:ascii="仿宋" w:hAnsi="仿宋" w:eastAsia="仿宋"/>
          <w:kern w:val="0"/>
          <w:sz w:val="32"/>
          <w:szCs w:val="22"/>
        </w:rPr>
        <w:t>因是：本年新增项目3个，增加项目资金拨款，调出1人、辞职1人、调入3人、新招录2人，正常调整工资增加财政拨款收入。财政拨款支出422.48万元，与上年相比，增加121.6万元，增长40.42%。主要原因是：本年新增项目3个，增加项目支出，调出1人、辞职1人、调入3人、新招录2人，正常调整工资支出增加。</w:t>
      </w:r>
    </w:p>
    <w:p>
      <w:pPr>
        <w:shd w:val="clear" w:color="auto" w:fill="FFFFFF"/>
        <w:spacing w:before="100" w:after="240" w:line="600" w:lineRule="exact"/>
        <w:ind w:firstLine="640"/>
        <w:rPr>
          <w:rFonts w:ascii="仿宋" w:hAnsi="仿宋" w:eastAsia="仿宋"/>
          <w:kern w:val="0"/>
          <w:sz w:val="32"/>
          <w:szCs w:val="22"/>
        </w:rPr>
      </w:pPr>
      <w:r>
        <w:rPr>
          <w:rFonts w:hint="eastAsia" w:ascii="仿宋" w:hAnsi="仿宋" w:eastAsia="仿宋"/>
          <w:kern w:val="0"/>
          <w:sz w:val="32"/>
          <w:szCs w:val="22"/>
        </w:rPr>
        <w:t>与年初预算数相比情况:</w:t>
      </w:r>
      <w:r>
        <w:rPr>
          <w:rFonts w:hint="eastAsia" w:ascii="仿宋" w:hAnsi="仿宋" w:eastAsia="仿宋"/>
          <w:kern w:val="0"/>
          <w:sz w:val="32"/>
          <w:szCs w:val="22"/>
          <w:lang w:val="zh-CN"/>
        </w:rPr>
        <w:t>财政拨款收入年初预算数</w:t>
      </w:r>
      <w:r>
        <w:rPr>
          <w:rFonts w:hint="eastAsia" w:ascii="仿宋" w:hAnsi="仿宋" w:eastAsia="仿宋"/>
          <w:kern w:val="0"/>
          <w:sz w:val="32"/>
          <w:szCs w:val="22"/>
        </w:rPr>
        <w:t>297.41</w:t>
      </w:r>
      <w:r>
        <w:rPr>
          <w:rFonts w:hint="eastAsia" w:ascii="仿宋" w:hAnsi="仿宋" w:eastAsia="仿宋"/>
          <w:kern w:val="0"/>
          <w:sz w:val="32"/>
          <w:szCs w:val="22"/>
          <w:lang w:val="zh-CN"/>
        </w:rPr>
        <w:t>万元</w:t>
      </w:r>
      <w:r>
        <w:rPr>
          <w:rFonts w:ascii="仿宋" w:hAnsi="仿宋" w:eastAsia="仿宋"/>
          <w:kern w:val="0"/>
          <w:sz w:val="32"/>
          <w:szCs w:val="22"/>
        </w:rPr>
        <w:t>,</w:t>
      </w:r>
      <w:r>
        <w:rPr>
          <w:rFonts w:hint="eastAsia" w:ascii="仿宋" w:hAnsi="仿宋" w:eastAsia="仿宋"/>
          <w:kern w:val="0"/>
          <w:sz w:val="32"/>
          <w:szCs w:val="22"/>
        </w:rPr>
        <w:t>决算数422.48万元，预决算差异率42.05%。主要原因是：本年增加3人，人员工资、社保缴费等收入与年初预算数有差异。</w:t>
      </w:r>
      <w:r>
        <w:rPr>
          <w:rFonts w:hint="eastAsia" w:ascii="仿宋" w:hAnsi="仿宋" w:eastAsia="仿宋"/>
          <w:kern w:val="0"/>
          <w:sz w:val="32"/>
          <w:szCs w:val="22"/>
          <w:lang w:val="zh-CN"/>
        </w:rPr>
        <w:t>财政拨款支出年初预算数</w:t>
      </w:r>
      <w:r>
        <w:rPr>
          <w:rFonts w:hint="eastAsia" w:ascii="仿宋" w:hAnsi="仿宋" w:eastAsia="仿宋"/>
          <w:kern w:val="0"/>
          <w:sz w:val="32"/>
          <w:szCs w:val="22"/>
        </w:rPr>
        <w:t>297.41</w:t>
      </w:r>
      <w:r>
        <w:rPr>
          <w:rFonts w:hint="eastAsia" w:ascii="仿宋" w:hAnsi="仿宋" w:eastAsia="仿宋"/>
          <w:kern w:val="0"/>
          <w:sz w:val="32"/>
          <w:szCs w:val="22"/>
          <w:lang w:val="zh-CN"/>
        </w:rPr>
        <w:t>万元</w:t>
      </w:r>
      <w:r>
        <w:rPr>
          <w:rFonts w:hint="eastAsia" w:ascii="仿宋" w:hAnsi="仿宋" w:eastAsia="仿宋"/>
          <w:kern w:val="0"/>
          <w:sz w:val="32"/>
          <w:szCs w:val="22"/>
        </w:rPr>
        <w:t>，决算数422.48万元，预决算差异率42.05%。主要原因是：本年增加3人，人员工资、社保缴费等支出与年初预算数有差异。</w:t>
      </w:r>
    </w:p>
    <w:p>
      <w:pPr>
        <w:shd w:val="clear" w:color="auto" w:fill="FFFFFF"/>
        <w:spacing w:before="100" w:after="240" w:line="600" w:lineRule="exact"/>
        <w:ind w:firstLine="640"/>
        <w:rPr>
          <w:rFonts w:ascii="仿宋" w:hAnsi="仿宋" w:eastAsia="仿宋"/>
          <w:kern w:val="0"/>
          <w:sz w:val="32"/>
          <w:szCs w:val="22"/>
        </w:rPr>
      </w:pPr>
    </w:p>
    <w:p>
      <w:pPr>
        <w:shd w:val="clear" w:color="auto" w:fill="FFFFFF"/>
        <w:spacing w:before="100" w:line="600" w:lineRule="exact"/>
        <w:ind w:firstLine="643"/>
        <w:jc w:val="left"/>
        <w:rPr>
          <w:rFonts w:eastAsia="Times New Roman"/>
          <w:kern w:val="0"/>
          <w:sz w:val="32"/>
        </w:rPr>
      </w:pPr>
      <w:r>
        <w:rPr>
          <w:rFonts w:hint="eastAsia" w:ascii="仿宋" w:hAnsi="仿宋" w:eastAsia="仿宋"/>
          <w:b/>
          <w:kern w:val="0"/>
          <w:sz w:val="32"/>
        </w:rPr>
        <w:t>五、一般公共预算财政拨款支出决算情况说明</w:t>
      </w:r>
    </w:p>
    <w:p>
      <w:pPr>
        <w:spacing w:line="600" w:lineRule="exact"/>
        <w:ind w:firstLine="640"/>
        <w:rPr>
          <w:rFonts w:ascii="仿宋" w:hAnsi="仿宋" w:eastAsia="仿宋"/>
          <w:kern w:val="0"/>
          <w:sz w:val="32"/>
        </w:rPr>
      </w:pPr>
      <w:r>
        <w:rPr>
          <w:rFonts w:hint="eastAsia" w:ascii="仿宋" w:hAnsi="仿宋" w:eastAsia="仿宋"/>
          <w:kern w:val="0"/>
          <w:sz w:val="32"/>
        </w:rPr>
        <w:t>2019年度一般公共预算财政拨款支出422.48万元，按功能分类科目项级科目公开，其中：</w:t>
      </w:r>
    </w:p>
    <w:p>
      <w:pPr>
        <w:spacing w:line="600" w:lineRule="exact"/>
        <w:ind w:firstLine="640"/>
        <w:rPr>
          <w:rFonts w:ascii="仿宋" w:hAnsi="仿宋" w:eastAsia="仿宋"/>
          <w:kern w:val="0"/>
          <w:sz w:val="32"/>
        </w:rPr>
      </w:pPr>
      <w:r>
        <w:rPr>
          <w:rFonts w:hint="eastAsia" w:ascii="仿宋" w:hAnsi="仿宋" w:eastAsia="仿宋"/>
          <w:kern w:val="0"/>
          <w:sz w:val="32"/>
        </w:rPr>
        <w:t>2080505 机关事业单位基本养老保险缴费支出26.57万元；</w:t>
      </w:r>
    </w:p>
    <w:p>
      <w:pPr>
        <w:spacing w:line="600" w:lineRule="exact"/>
        <w:ind w:firstLine="640"/>
        <w:rPr>
          <w:rFonts w:ascii="仿宋" w:hAnsi="仿宋" w:eastAsia="仿宋"/>
          <w:kern w:val="0"/>
          <w:sz w:val="32"/>
        </w:rPr>
      </w:pPr>
      <w:r>
        <w:rPr>
          <w:rFonts w:hint="eastAsia" w:ascii="仿宋" w:hAnsi="仿宋" w:eastAsia="仿宋"/>
          <w:kern w:val="0"/>
          <w:sz w:val="32"/>
        </w:rPr>
        <w:t>2130104 事业运行271.46万元；</w:t>
      </w:r>
    </w:p>
    <w:p>
      <w:pPr>
        <w:spacing w:line="600" w:lineRule="exact"/>
        <w:ind w:firstLine="640"/>
        <w:rPr>
          <w:rFonts w:ascii="仿宋" w:hAnsi="仿宋" w:eastAsia="仿宋"/>
          <w:kern w:val="0"/>
          <w:sz w:val="32"/>
        </w:rPr>
      </w:pPr>
      <w:r>
        <w:rPr>
          <w:rFonts w:hint="eastAsia" w:ascii="仿宋" w:hAnsi="仿宋" w:eastAsia="仿宋"/>
          <w:kern w:val="0"/>
          <w:sz w:val="32"/>
        </w:rPr>
        <w:t>2130106 科技转化与推广服务40万元；</w:t>
      </w:r>
    </w:p>
    <w:p>
      <w:pPr>
        <w:spacing w:line="600" w:lineRule="exact"/>
        <w:ind w:firstLine="640"/>
        <w:rPr>
          <w:rFonts w:ascii="仿宋" w:hAnsi="仿宋" w:eastAsia="仿宋"/>
          <w:kern w:val="0"/>
          <w:sz w:val="32"/>
        </w:rPr>
      </w:pPr>
      <w:r>
        <w:rPr>
          <w:rFonts w:hint="eastAsia" w:ascii="仿宋" w:hAnsi="仿宋" w:eastAsia="仿宋"/>
          <w:kern w:val="0"/>
          <w:sz w:val="32"/>
        </w:rPr>
        <w:t>2130119 防灾救灾30万元；</w:t>
      </w:r>
    </w:p>
    <w:p>
      <w:pPr>
        <w:spacing w:line="600" w:lineRule="exact"/>
        <w:ind w:firstLine="640"/>
        <w:rPr>
          <w:rFonts w:ascii="仿宋" w:hAnsi="仿宋" w:eastAsia="仿宋"/>
          <w:kern w:val="0"/>
          <w:sz w:val="32"/>
        </w:rPr>
      </w:pPr>
      <w:r>
        <w:rPr>
          <w:rFonts w:hint="eastAsia" w:ascii="仿宋" w:hAnsi="仿宋" w:eastAsia="仿宋"/>
          <w:kern w:val="0"/>
          <w:sz w:val="32"/>
        </w:rPr>
        <w:t>2130135 农业资源保护修复与利用24.45万元；</w:t>
      </w:r>
    </w:p>
    <w:p>
      <w:pPr>
        <w:spacing w:line="600" w:lineRule="exact"/>
        <w:ind w:firstLine="640"/>
        <w:rPr>
          <w:rFonts w:ascii="仿宋" w:hAnsi="仿宋" w:eastAsia="仿宋"/>
          <w:kern w:val="0"/>
          <w:sz w:val="32"/>
        </w:rPr>
      </w:pPr>
      <w:r>
        <w:rPr>
          <w:rFonts w:hint="eastAsia" w:ascii="仿宋" w:hAnsi="仿宋" w:eastAsia="仿宋"/>
          <w:kern w:val="0"/>
          <w:sz w:val="32"/>
        </w:rPr>
        <w:t>2130199 其他农业支出30万元。</w:t>
      </w:r>
    </w:p>
    <w:p>
      <w:pPr>
        <w:spacing w:line="600" w:lineRule="exact"/>
        <w:ind w:firstLine="640"/>
        <w:rPr>
          <w:rFonts w:ascii="仿宋" w:hAnsi="仿宋" w:eastAsia="仿宋"/>
          <w:kern w:val="0"/>
          <w:sz w:val="32"/>
        </w:rPr>
      </w:pPr>
    </w:p>
    <w:p>
      <w:pPr>
        <w:spacing w:line="600" w:lineRule="exact"/>
        <w:ind w:firstLine="643"/>
        <w:rPr>
          <w:rFonts w:eastAsia="Times New Roman"/>
          <w:b/>
          <w:kern w:val="0"/>
          <w:sz w:val="32"/>
        </w:rPr>
      </w:pPr>
      <w:r>
        <w:rPr>
          <w:rFonts w:hint="eastAsia" w:ascii="仿宋" w:hAnsi="仿宋" w:eastAsia="仿宋"/>
          <w:b/>
          <w:kern w:val="0"/>
          <w:sz w:val="32"/>
        </w:rPr>
        <w:t>六、一般公共预算财政拨款基本支出决算情况说明</w:t>
      </w:r>
    </w:p>
    <w:p>
      <w:pPr>
        <w:spacing w:line="600" w:lineRule="exact"/>
        <w:ind w:firstLine="640"/>
        <w:rPr>
          <w:rFonts w:eastAsia="Times New Roman"/>
          <w:kern w:val="0"/>
          <w:sz w:val="32"/>
        </w:rPr>
      </w:pPr>
      <w:r>
        <w:rPr>
          <w:rFonts w:hint="eastAsia" w:ascii="仿宋" w:hAnsi="仿宋" w:eastAsia="仿宋"/>
          <w:kern w:val="0"/>
          <w:sz w:val="32"/>
        </w:rPr>
        <w:t>2019年度一般公共预算财政拨款基本支出298.03万元，其中：</w:t>
      </w:r>
    </w:p>
    <w:p>
      <w:pPr>
        <w:spacing w:line="600" w:lineRule="exact"/>
        <w:ind w:firstLine="640"/>
        <w:rPr>
          <w:rFonts w:eastAsia="仿宋"/>
          <w:kern w:val="0"/>
          <w:sz w:val="32"/>
        </w:rPr>
      </w:pPr>
      <w:r>
        <w:rPr>
          <w:rFonts w:hint="eastAsia" w:ascii="仿宋" w:hAnsi="仿宋" w:eastAsia="仿宋"/>
          <w:kern w:val="0"/>
          <w:sz w:val="32"/>
        </w:rPr>
        <w:t>人员经费286.6万元，包括：</w:t>
      </w:r>
      <w:r>
        <w:rPr>
          <w:rFonts w:hint="eastAsia" w:ascii="仿宋" w:hAnsi="仿宋" w:eastAsia="仿宋"/>
          <w:color w:val="000000"/>
          <w:kern w:val="0"/>
          <w:sz w:val="32"/>
        </w:rPr>
        <w:t>基本工资、津贴补贴、奖金、机关事业单位基本养老保险缴费、职工基本医疗保险缴费、公务员医疗补助缴费、其他社会保障缴费、住房公积金、其他工资福利支出、奖励金。</w:t>
      </w:r>
    </w:p>
    <w:p>
      <w:pPr>
        <w:spacing w:line="600" w:lineRule="exact"/>
        <w:ind w:firstLine="640"/>
        <w:rPr>
          <w:rFonts w:ascii="仿宋" w:hAnsi="仿宋" w:eastAsia="仿宋"/>
          <w:color w:val="000000"/>
          <w:kern w:val="0"/>
          <w:sz w:val="32"/>
        </w:rPr>
      </w:pPr>
      <w:r>
        <w:rPr>
          <w:rFonts w:hint="eastAsia" w:ascii="仿宋" w:hAnsi="仿宋" w:eastAsia="仿宋"/>
          <w:kern w:val="0"/>
          <w:sz w:val="32"/>
        </w:rPr>
        <w:t>公用经费11.43万元，包括：</w:t>
      </w:r>
      <w:r>
        <w:rPr>
          <w:rFonts w:hint="eastAsia" w:ascii="仿宋" w:hAnsi="仿宋" w:eastAsia="仿宋"/>
          <w:color w:val="000000"/>
          <w:kern w:val="0"/>
          <w:sz w:val="32"/>
        </w:rPr>
        <w:t>办公费、邮电费、差旅费、专用材料费、劳务费、工会经费、公务用车运行维护费。</w:t>
      </w:r>
    </w:p>
    <w:p>
      <w:pPr>
        <w:spacing w:line="600" w:lineRule="exact"/>
        <w:ind w:firstLine="640"/>
        <w:rPr>
          <w:rFonts w:ascii="仿宋" w:hAnsi="仿宋" w:eastAsia="仿宋"/>
          <w:color w:val="000000"/>
          <w:kern w:val="0"/>
          <w:sz w:val="32"/>
        </w:rPr>
      </w:pPr>
    </w:p>
    <w:p>
      <w:pPr>
        <w:spacing w:line="600" w:lineRule="exact"/>
        <w:ind w:firstLine="643"/>
        <w:rPr>
          <w:rFonts w:eastAsia="Times New Roman"/>
          <w:sz w:val="32"/>
        </w:rPr>
      </w:pPr>
      <w:r>
        <w:rPr>
          <w:rFonts w:hint="eastAsia" w:ascii="仿宋" w:hAnsi="仿宋" w:eastAsia="仿宋"/>
          <w:b/>
          <w:kern w:val="0"/>
          <w:sz w:val="32"/>
        </w:rPr>
        <w:t>七、一般公共预算财政拨款</w:t>
      </w:r>
      <w:r>
        <w:rPr>
          <w:rFonts w:eastAsia="Times New Roman"/>
          <w:b/>
          <w:kern w:val="0"/>
          <w:sz w:val="32"/>
        </w:rPr>
        <w:t>“</w:t>
      </w:r>
      <w:r>
        <w:rPr>
          <w:rFonts w:hint="eastAsia" w:ascii="仿宋" w:hAnsi="仿宋" w:eastAsia="仿宋"/>
          <w:b/>
          <w:kern w:val="0"/>
          <w:sz w:val="32"/>
        </w:rPr>
        <w:t>三公</w:t>
      </w:r>
      <w:r>
        <w:rPr>
          <w:rFonts w:eastAsia="Times New Roman"/>
          <w:b/>
          <w:kern w:val="0"/>
          <w:sz w:val="32"/>
        </w:rPr>
        <w:t>”</w:t>
      </w:r>
      <w:r>
        <w:rPr>
          <w:rFonts w:hint="eastAsia" w:ascii="仿宋" w:hAnsi="仿宋" w:eastAsia="仿宋"/>
          <w:b/>
          <w:kern w:val="0"/>
          <w:sz w:val="32"/>
        </w:rPr>
        <w:t>经费支出决算情况说明</w:t>
      </w:r>
    </w:p>
    <w:p>
      <w:pPr>
        <w:spacing w:line="600" w:lineRule="exact"/>
        <w:ind w:firstLine="640"/>
        <w:rPr>
          <w:rFonts w:ascii="仿宋" w:hAnsi="仿宋" w:eastAsia="仿宋"/>
          <w:color w:val="000000"/>
          <w:kern w:val="0"/>
          <w:sz w:val="32"/>
          <w:szCs w:val="22"/>
        </w:rPr>
      </w:pPr>
      <w:r>
        <w:rPr>
          <w:rFonts w:hint="eastAsia" w:ascii="仿宋" w:hAnsi="仿宋" w:eastAsia="仿宋"/>
          <w:color w:val="000000"/>
          <w:kern w:val="0"/>
          <w:sz w:val="32"/>
          <w:szCs w:val="22"/>
        </w:rPr>
        <w:t>2019年度，一般公共预算</w:t>
      </w:r>
      <w:r>
        <w:rPr>
          <w:rFonts w:ascii="仿宋" w:hAnsi="仿宋" w:eastAsia="仿宋"/>
          <w:color w:val="000000"/>
          <w:kern w:val="0"/>
          <w:sz w:val="32"/>
          <w:szCs w:val="22"/>
        </w:rPr>
        <w:t>“</w:t>
      </w:r>
      <w:r>
        <w:rPr>
          <w:rFonts w:hint="eastAsia" w:ascii="仿宋" w:hAnsi="仿宋" w:eastAsia="仿宋"/>
          <w:color w:val="000000"/>
          <w:kern w:val="0"/>
          <w:sz w:val="32"/>
          <w:szCs w:val="22"/>
        </w:rPr>
        <w:t>三公</w:t>
      </w:r>
      <w:r>
        <w:rPr>
          <w:rFonts w:ascii="仿宋" w:hAnsi="仿宋" w:eastAsia="仿宋"/>
          <w:color w:val="000000"/>
          <w:kern w:val="0"/>
          <w:sz w:val="32"/>
          <w:szCs w:val="22"/>
        </w:rPr>
        <w:t>”</w:t>
      </w:r>
      <w:r>
        <w:rPr>
          <w:rFonts w:hint="eastAsia" w:ascii="仿宋" w:hAnsi="仿宋" w:eastAsia="仿宋"/>
          <w:color w:val="000000"/>
          <w:kern w:val="0"/>
          <w:sz w:val="32"/>
          <w:szCs w:val="22"/>
        </w:rPr>
        <w:t>经费支出决算0.69万元，比上年减少0.01万元，降低1.</w:t>
      </w:r>
      <w:r>
        <w:rPr>
          <w:rFonts w:hint="eastAsia" w:ascii="仿宋" w:hAnsi="仿宋" w:eastAsia="仿宋"/>
          <w:color w:val="000000"/>
          <w:kern w:val="0"/>
          <w:sz w:val="32"/>
          <w:szCs w:val="22"/>
          <w:lang w:val="en-US" w:eastAsia="zh-CN"/>
        </w:rPr>
        <w:t>43</w:t>
      </w:r>
      <w:r>
        <w:rPr>
          <w:rFonts w:hint="eastAsia" w:ascii="仿宋" w:hAnsi="仿宋" w:eastAsia="仿宋"/>
          <w:color w:val="000000"/>
          <w:kern w:val="0"/>
          <w:sz w:val="32"/>
          <w:szCs w:val="22"/>
        </w:rPr>
        <w:t>%。主要原因是按照中央八项规定，节约成本降低车辆燃油费用支出。其中，因公出国（境）费支出0万元，占0%，比上年增加0万元，增长0%，主要原因是2019年度我单位无因公出国（境）费支出，与上年相比无变化；公务用车购置及运行维护费支出0.69万元，占100%，比上年减少0.01万元，降低1.57%，主要原因是按照中央八项规定，节约成本降低车辆燃油费用支出；公务接待费支出0万元，占0%，比上年增加0万元，增长0%，主要原因是本年无公务接待支出。具体情况如下：</w:t>
      </w:r>
    </w:p>
    <w:p>
      <w:pPr>
        <w:spacing w:line="600" w:lineRule="exact"/>
        <w:ind w:firstLine="640"/>
        <w:rPr>
          <w:rFonts w:ascii="仿宋" w:hAnsi="仿宋" w:eastAsia="仿宋"/>
          <w:color w:val="000000"/>
          <w:kern w:val="0"/>
          <w:sz w:val="32"/>
          <w:szCs w:val="22"/>
        </w:rPr>
      </w:pPr>
      <w:r>
        <w:rPr>
          <w:rFonts w:hint="eastAsia" w:ascii="仿宋" w:hAnsi="仿宋" w:eastAsia="仿宋"/>
          <w:color w:val="000000"/>
          <w:kern w:val="0"/>
          <w:sz w:val="32"/>
          <w:szCs w:val="22"/>
        </w:rPr>
        <w:t xml:space="preserve"> 因公出国（境）费支出0万元，开支内容包括：2019年度我单位无因公出国（境）费支出。单位全年安排的因公出国（境）团组0个，因公出国（境）0人次。</w:t>
      </w:r>
    </w:p>
    <w:p>
      <w:pPr>
        <w:spacing w:line="600" w:lineRule="exact"/>
        <w:ind w:firstLine="640"/>
        <w:rPr>
          <w:rFonts w:ascii="仿宋" w:hAnsi="仿宋" w:eastAsia="仿宋"/>
          <w:color w:val="000000"/>
          <w:kern w:val="0"/>
          <w:sz w:val="32"/>
          <w:szCs w:val="22"/>
        </w:rPr>
      </w:pPr>
      <w:r>
        <w:rPr>
          <w:rFonts w:hint="eastAsia" w:ascii="仿宋" w:hAnsi="仿宋" w:eastAsia="仿宋"/>
          <w:color w:val="000000"/>
          <w:kern w:val="0"/>
          <w:sz w:val="32"/>
          <w:szCs w:val="22"/>
        </w:rPr>
        <w:t xml:space="preserve"> 公务用车购置及运行维护费0.69万元，其中，公务用车购置费0万元，公务用车运行维护费0.69万元。公务用车运行维护费开支内容包括：车辆保险费、燃油费、车辆日常维修费、出差过路通行费等。公务用车购置数0辆，公务用车保有量1辆。</w:t>
      </w:r>
    </w:p>
    <w:p>
      <w:pPr>
        <w:spacing w:line="600" w:lineRule="exact"/>
        <w:ind w:firstLine="640"/>
        <w:rPr>
          <w:rFonts w:ascii="仿宋" w:hAnsi="仿宋" w:eastAsia="仿宋"/>
          <w:color w:val="000000"/>
          <w:kern w:val="0"/>
          <w:sz w:val="32"/>
          <w:szCs w:val="22"/>
        </w:rPr>
      </w:pPr>
      <w:r>
        <w:rPr>
          <w:rFonts w:hint="eastAsia" w:ascii="仿宋" w:hAnsi="仿宋" w:eastAsia="仿宋"/>
          <w:color w:val="000000"/>
          <w:kern w:val="0"/>
          <w:sz w:val="32"/>
          <w:szCs w:val="22"/>
        </w:rPr>
        <w:t xml:space="preserve"> 公务接待费0万元。开支内容包括：本年无公务接待支出。单位全年安排的国内公务接待0批次，0人次。</w:t>
      </w:r>
    </w:p>
    <w:p>
      <w:pPr>
        <w:spacing w:line="600" w:lineRule="exact"/>
        <w:ind w:firstLine="640"/>
        <w:rPr>
          <w:rFonts w:ascii="仿宋" w:hAnsi="仿宋" w:eastAsia="仿宋"/>
          <w:color w:val="000000"/>
          <w:kern w:val="0"/>
          <w:sz w:val="32"/>
          <w:szCs w:val="22"/>
        </w:rPr>
      </w:pPr>
      <w:r>
        <w:rPr>
          <w:rFonts w:hint="eastAsia" w:ascii="仿宋" w:hAnsi="仿宋" w:eastAsia="仿宋"/>
          <w:color w:val="000000"/>
          <w:kern w:val="0"/>
          <w:sz w:val="32"/>
          <w:szCs w:val="22"/>
        </w:rPr>
        <w:t>与年初预算数相比情况: 一般公共预算</w:t>
      </w:r>
      <w:r>
        <w:rPr>
          <w:rFonts w:ascii="仿宋" w:hAnsi="仿宋" w:eastAsia="仿宋"/>
          <w:color w:val="000000"/>
          <w:kern w:val="0"/>
          <w:sz w:val="32"/>
          <w:szCs w:val="22"/>
        </w:rPr>
        <w:t>“</w:t>
      </w:r>
      <w:r>
        <w:rPr>
          <w:rFonts w:hint="eastAsia" w:ascii="仿宋" w:hAnsi="仿宋" w:eastAsia="仿宋"/>
          <w:color w:val="000000"/>
          <w:kern w:val="0"/>
          <w:sz w:val="32"/>
          <w:szCs w:val="22"/>
        </w:rPr>
        <w:t>三公</w:t>
      </w:r>
      <w:r>
        <w:rPr>
          <w:rFonts w:ascii="仿宋" w:hAnsi="仿宋" w:eastAsia="仿宋"/>
          <w:color w:val="000000"/>
          <w:kern w:val="0"/>
          <w:sz w:val="32"/>
          <w:szCs w:val="22"/>
        </w:rPr>
        <w:t>”</w:t>
      </w:r>
      <w:r>
        <w:rPr>
          <w:rFonts w:hint="eastAsia" w:ascii="仿宋" w:hAnsi="仿宋" w:eastAsia="仿宋"/>
          <w:color w:val="000000"/>
          <w:kern w:val="0"/>
          <w:sz w:val="32"/>
          <w:szCs w:val="22"/>
        </w:rPr>
        <w:t>经费支出年初预算数0.7万元，决算数0.69万元，预决算差异率-1.57%，主要原因是：节约成本，减少车辆燃油费支出。其中：因公出国（境）费预算数0万元，决算数0万元，预决算差异率0%，主要原因是：2019年度我单位无因公出国（境）费支出，与预算数相比无差异；公务用车购置费预算数0万元，决算数0万元，预决算差异率0%，主要原因是：本年无公务用车购置支出，与预算数相比无差异；公务用车运行维护费预算数0.7万元，决算数0.69万元，预决算差异率-1.</w:t>
      </w:r>
      <w:r>
        <w:rPr>
          <w:rFonts w:hint="eastAsia" w:ascii="仿宋" w:hAnsi="仿宋" w:eastAsia="仿宋"/>
          <w:color w:val="000000"/>
          <w:kern w:val="0"/>
          <w:sz w:val="32"/>
          <w:szCs w:val="22"/>
          <w:lang w:val="en-US" w:eastAsia="zh-CN"/>
        </w:rPr>
        <w:t>43</w:t>
      </w:r>
      <w:r>
        <w:rPr>
          <w:rFonts w:hint="eastAsia" w:ascii="仿宋" w:hAnsi="仿宋" w:eastAsia="仿宋"/>
          <w:color w:val="000000"/>
          <w:kern w:val="0"/>
          <w:sz w:val="32"/>
          <w:szCs w:val="22"/>
        </w:rPr>
        <w:t>%，主要原因是：节约成本，减少车辆燃油费支出；公务接待费预算数0万元，决算数0万元，预决算差异率0%，主要原因是：本年无公务接待费支出，与预算数相比无差异。</w:t>
      </w:r>
    </w:p>
    <w:p>
      <w:pPr>
        <w:spacing w:line="600" w:lineRule="exact"/>
        <w:ind w:firstLine="640"/>
        <w:rPr>
          <w:rFonts w:ascii="仿宋" w:hAnsi="仿宋" w:eastAsia="仿宋"/>
          <w:color w:val="000000"/>
          <w:kern w:val="0"/>
          <w:sz w:val="32"/>
          <w:szCs w:val="22"/>
        </w:rPr>
      </w:pPr>
    </w:p>
    <w:p>
      <w:pPr>
        <w:spacing w:line="600" w:lineRule="exact"/>
        <w:ind w:firstLine="640"/>
        <w:rPr>
          <w:rFonts w:eastAsia="Times New Roman"/>
          <w:sz w:val="32"/>
        </w:rPr>
      </w:pPr>
      <w:r>
        <w:rPr>
          <w:rFonts w:hint="eastAsia" w:ascii="黑体" w:hAnsi="黑体" w:eastAsia="黑体"/>
          <w:kern w:val="0"/>
          <w:sz w:val="32"/>
        </w:rPr>
        <w:t>八、政府性基金预算收入支出决算情况说明</w:t>
      </w:r>
    </w:p>
    <w:p>
      <w:pPr>
        <w:spacing w:line="600" w:lineRule="exact"/>
        <w:ind w:firstLine="640"/>
        <w:rPr>
          <w:rFonts w:ascii="仿宋" w:hAnsi="仿宋" w:eastAsia="仿宋"/>
          <w:kern w:val="0"/>
          <w:sz w:val="32"/>
        </w:rPr>
      </w:pPr>
      <w:r>
        <w:rPr>
          <w:rFonts w:hint="eastAsia" w:ascii="仿宋" w:hAnsi="仿宋" w:eastAsia="仿宋"/>
          <w:kern w:val="0"/>
          <w:sz w:val="32"/>
        </w:rPr>
        <w:t>我单位本年度无政府性基金预算财政拨款收入支出，政府性基金预算财政拨款收入支出决算表为空表。</w:t>
      </w:r>
    </w:p>
    <w:p>
      <w:pPr>
        <w:spacing w:line="600" w:lineRule="exact"/>
        <w:ind w:firstLine="640"/>
        <w:rPr>
          <w:rFonts w:ascii="仿宋" w:hAnsi="仿宋" w:eastAsia="仿宋"/>
          <w:kern w:val="0"/>
          <w:sz w:val="32"/>
        </w:rPr>
      </w:pPr>
    </w:p>
    <w:p>
      <w:pPr>
        <w:spacing w:line="600" w:lineRule="exact"/>
        <w:ind w:firstLine="640"/>
        <w:rPr>
          <w:rFonts w:eastAsia="Times New Roman"/>
          <w:sz w:val="32"/>
        </w:rPr>
      </w:pPr>
      <w:r>
        <w:rPr>
          <w:rFonts w:hint="eastAsia" w:ascii="黑体" w:hAnsi="黑体" w:eastAsia="黑体"/>
          <w:kern w:val="0"/>
          <w:sz w:val="32"/>
        </w:rPr>
        <w:t>九、其他重要事项的情况说明</w:t>
      </w:r>
    </w:p>
    <w:p>
      <w:pPr>
        <w:spacing w:line="600" w:lineRule="exact"/>
        <w:ind w:firstLine="640"/>
        <w:rPr>
          <w:rFonts w:eastAsia="Times New Roman"/>
          <w:sz w:val="32"/>
        </w:rPr>
      </w:pPr>
      <w:r>
        <w:rPr>
          <w:rFonts w:hint="eastAsia" w:ascii="仿宋" w:hAnsi="仿宋" w:eastAsia="仿宋"/>
          <w:sz w:val="32"/>
        </w:rPr>
        <w:t>（一）机关运行经费支出情况</w:t>
      </w:r>
    </w:p>
    <w:p>
      <w:pPr>
        <w:shd w:val="clear" w:color="auto" w:fill="FFFFFF"/>
        <w:spacing w:before="100" w:line="600" w:lineRule="exact"/>
        <w:ind w:firstLine="640"/>
        <w:rPr>
          <w:rFonts w:ascii="仿宋" w:hAnsi="仿宋" w:eastAsia="仿宋"/>
          <w:kern w:val="0"/>
          <w:sz w:val="32"/>
          <w:szCs w:val="22"/>
        </w:rPr>
      </w:pPr>
      <w:r>
        <w:rPr>
          <w:rFonts w:hint="eastAsia" w:ascii="仿宋" w:hAnsi="仿宋" w:eastAsia="仿宋"/>
          <w:kern w:val="0"/>
          <w:sz w:val="32"/>
        </w:rPr>
        <w:t>2019</w:t>
      </w:r>
      <w:r>
        <w:rPr>
          <w:rFonts w:hint="eastAsia" w:ascii="仿宋" w:hAnsi="仿宋" w:eastAsia="仿宋"/>
          <w:kern w:val="0"/>
          <w:sz w:val="32"/>
          <w:szCs w:val="22"/>
        </w:rPr>
        <w:t>年度新疆昌吉州玛纳斯县农业技术推广中心日常公用经费支出11.43万元，比上年减少3.75万元，降低24.71%，主要原因是按照节约相关办公费用的原则减少办公费、差旅费等支出。</w:t>
      </w:r>
    </w:p>
    <w:p>
      <w:pPr>
        <w:spacing w:line="600" w:lineRule="exact"/>
        <w:ind w:firstLine="480"/>
        <w:rPr>
          <w:rFonts w:eastAsia="Times New Roman"/>
          <w:kern w:val="0"/>
          <w:sz w:val="32"/>
        </w:rPr>
      </w:pPr>
      <w:r>
        <w:rPr>
          <w:rFonts w:hint="eastAsia" w:ascii="仿宋" w:hAnsi="仿宋" w:eastAsia="仿宋"/>
          <w:sz w:val="32"/>
        </w:rPr>
        <w:t>（二）政府采购情况</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2019年度政府采购支出总额0万元，其中：政府采购货物支出0万元，政府采购工程支出0万元，政府采购服务</w:t>
      </w:r>
      <w:r>
        <w:rPr>
          <w:rFonts w:hint="eastAsia" w:ascii="仿宋" w:hAnsi="仿宋" w:eastAsia="仿宋"/>
          <w:kern w:val="0"/>
          <w:sz w:val="32"/>
          <w:lang w:val="zh-CN"/>
        </w:rPr>
        <w:t>支</w:t>
      </w:r>
      <w:r>
        <w:rPr>
          <w:rFonts w:hint="eastAsia" w:ascii="仿宋" w:hAnsi="仿宋" w:eastAsia="仿宋"/>
          <w:kern w:val="0"/>
          <w:sz w:val="32"/>
        </w:rPr>
        <w:t>出0万元。</w:t>
      </w:r>
    </w:p>
    <w:p>
      <w:pPr>
        <w:spacing w:line="600" w:lineRule="exact"/>
        <w:ind w:firstLine="640"/>
        <w:rPr>
          <w:rFonts w:eastAsia="Times New Roman"/>
          <w:kern w:val="0"/>
          <w:sz w:val="32"/>
        </w:rPr>
      </w:pPr>
      <w:r>
        <w:rPr>
          <w:rFonts w:hint="eastAsia" w:ascii="仿宋" w:hAnsi="仿宋" w:eastAsia="仿宋"/>
          <w:kern w:val="0"/>
          <w:sz w:val="32"/>
        </w:rPr>
        <w:t>授予中小企业合同金额0万元，占政府采购支出总额的0%，其中：授予小微企业合同金额0万元，占政府采购支出总额的0%。</w:t>
      </w:r>
    </w:p>
    <w:p>
      <w:pPr>
        <w:spacing w:line="600" w:lineRule="exact"/>
        <w:ind w:firstLine="480"/>
        <w:rPr>
          <w:rFonts w:eastAsia="Times New Roman"/>
          <w:kern w:val="0"/>
          <w:sz w:val="32"/>
        </w:rPr>
      </w:pPr>
      <w:r>
        <w:rPr>
          <w:rFonts w:hint="eastAsia" w:ascii="仿宋" w:hAnsi="仿宋" w:eastAsia="仿宋"/>
          <w:sz w:val="32"/>
        </w:rPr>
        <w:t>（三）国有资产占用情况说明</w:t>
      </w:r>
    </w:p>
    <w:p>
      <w:pPr>
        <w:shd w:val="clear" w:color="auto" w:fill="FFFFFF"/>
        <w:spacing w:before="100" w:line="600" w:lineRule="exact"/>
        <w:ind w:left="119" w:firstLine="640"/>
        <w:rPr>
          <w:rFonts w:ascii="仿宋" w:hAnsi="仿宋" w:eastAsia="仿宋"/>
          <w:kern w:val="0"/>
          <w:sz w:val="32"/>
        </w:rPr>
      </w:pPr>
      <w:r>
        <w:rPr>
          <w:rFonts w:hint="eastAsia" w:ascii="仿宋" w:hAnsi="仿宋" w:eastAsia="仿宋"/>
          <w:kern w:val="0"/>
          <w:sz w:val="32"/>
        </w:rPr>
        <w:t>截至2019年12月31日，单位共有房屋0（平方米），价值0万元。车辆1辆，价值11.48万元，其中：副部（省）级及以上领导用车0辆、主要领导干部用车0辆、机要通信用车0辆、应急保障用车0辆、执法执勤用车0</w:t>
      </w:r>
      <w:r>
        <w:rPr>
          <w:rFonts w:hint="eastAsia" w:ascii="仿宋" w:hAnsi="仿宋" w:eastAsia="仿宋"/>
          <w:kern w:val="0"/>
          <w:sz w:val="32"/>
          <w:lang w:eastAsia="zh-CN"/>
        </w:rPr>
        <w:t>辆</w:t>
      </w:r>
      <w:r>
        <w:rPr>
          <w:rFonts w:hint="eastAsia" w:ascii="仿宋" w:hAnsi="仿宋" w:eastAsia="仿宋"/>
          <w:kern w:val="0"/>
          <w:sz w:val="32"/>
        </w:rPr>
        <w:t>、特种专业技术用车0辆、离退休干部用车0辆、其他用车1辆，其他用车主要是：农业技术与指导、农民培训、植物检疫、农产品质量安全检验抽样用车；单位价值50万元以上通用设备0台，单位价值100万元以上专用设备0台。</w:t>
      </w:r>
    </w:p>
    <w:p>
      <w:pPr>
        <w:shd w:val="clear" w:color="auto" w:fill="FFFFFF"/>
        <w:spacing w:before="100" w:line="600" w:lineRule="exact"/>
        <w:ind w:left="119" w:firstLine="640"/>
        <w:rPr>
          <w:rFonts w:ascii="仿宋" w:hAnsi="仿宋" w:eastAsia="仿宋"/>
          <w:kern w:val="0"/>
          <w:sz w:val="32"/>
        </w:rPr>
      </w:pPr>
    </w:p>
    <w:p>
      <w:pPr>
        <w:shd w:val="clear" w:color="auto" w:fill="FFFFFF"/>
        <w:spacing w:before="100" w:after="240" w:line="600" w:lineRule="exact"/>
        <w:ind w:firstLine="640"/>
        <w:jc w:val="left"/>
        <w:rPr>
          <w:rFonts w:eastAsia="Times New Roman"/>
          <w:kern w:val="0"/>
          <w:sz w:val="32"/>
        </w:rPr>
      </w:pPr>
      <w:r>
        <w:rPr>
          <w:rFonts w:hint="eastAsia" w:ascii="黑体" w:hAnsi="黑体" w:eastAsia="黑体"/>
          <w:kern w:val="0"/>
          <w:sz w:val="32"/>
        </w:rPr>
        <w:t>十、预算绩效的情况说明</w:t>
      </w:r>
    </w:p>
    <w:p>
      <w:pPr>
        <w:shd w:val="clear" w:color="auto" w:fill="FFFFFF"/>
        <w:spacing w:before="100" w:line="600" w:lineRule="exact"/>
        <w:ind w:left="119" w:firstLine="640"/>
        <w:rPr>
          <w:rFonts w:ascii="仿宋" w:hAnsi="仿宋" w:eastAsia="仿宋"/>
          <w:kern w:val="0"/>
          <w:sz w:val="32"/>
          <w:szCs w:val="22"/>
        </w:rPr>
      </w:pPr>
      <w:r>
        <w:rPr>
          <w:rFonts w:hint="eastAsia" w:ascii="仿宋" w:hAnsi="仿宋" w:eastAsia="仿宋"/>
          <w:kern w:val="0"/>
          <w:sz w:val="32"/>
          <w:szCs w:val="22"/>
        </w:rPr>
        <w:t>根据预算绩效管理要求，我单位2019年度开展预算绩效评价项目0个，共涉及资金0万元。自述有关预算绩效管理和绩效自评开展情况。</w:t>
      </w:r>
    </w:p>
    <w:p>
      <w:pPr>
        <w:shd w:val="clear" w:color="auto" w:fill="FFFFFF"/>
        <w:spacing w:before="100" w:line="600" w:lineRule="exact"/>
        <w:ind w:left="119" w:firstLine="640"/>
        <w:rPr>
          <w:rFonts w:ascii="仿宋" w:hAnsi="仿宋" w:eastAsia="仿宋"/>
          <w:kern w:val="0"/>
          <w:sz w:val="32"/>
          <w:szCs w:val="22"/>
        </w:rPr>
      </w:pPr>
      <w:r>
        <w:rPr>
          <w:rFonts w:hint="eastAsia" w:ascii="仿宋" w:hAnsi="仿宋" w:eastAsia="仿宋"/>
          <w:kern w:val="0"/>
          <w:sz w:val="32"/>
          <w:szCs w:val="22"/>
        </w:rPr>
        <w:t>2019年，我单位无预算绩效自评情况。</w:t>
      </w:r>
    </w:p>
    <w:p>
      <w:pPr>
        <w:spacing w:line="600" w:lineRule="exact"/>
        <w:ind w:firstLine="640"/>
        <w:jc w:val="left"/>
        <w:rPr>
          <w:rFonts w:eastAsia="Times New Roman"/>
          <w:kern w:val="0"/>
          <w:sz w:val="32"/>
        </w:rPr>
      </w:pPr>
    </w:p>
    <w:p>
      <w:pPr>
        <w:shd w:val="clear" w:color="auto" w:fill="FFFFFF"/>
        <w:spacing w:before="100" w:after="240" w:line="600" w:lineRule="exact"/>
        <w:jc w:val="center"/>
        <w:rPr>
          <w:rFonts w:eastAsia="Times New Roman"/>
          <w:kern w:val="0"/>
          <w:sz w:val="32"/>
        </w:rPr>
      </w:pPr>
    </w:p>
    <w:p>
      <w:pPr>
        <w:shd w:val="clear" w:color="auto" w:fill="FFFFFF"/>
        <w:spacing w:before="100" w:after="240" w:line="600" w:lineRule="exact"/>
        <w:jc w:val="center"/>
        <w:rPr>
          <w:rFonts w:eastAsia="Times New Roman"/>
          <w:b/>
          <w:kern w:val="0"/>
          <w:sz w:val="32"/>
        </w:rPr>
      </w:pPr>
      <w:r>
        <w:rPr>
          <w:rFonts w:hint="eastAsia" w:ascii="仿宋" w:hAnsi="仿宋" w:eastAsia="仿宋"/>
          <w:b/>
          <w:kern w:val="0"/>
          <w:sz w:val="32"/>
        </w:rPr>
        <w:t>第三部分 专业名词解释</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财政拨款收入：指同级财政当年拨付的资金。</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上级补助收入：指事业单位从主管部门和上级单位取得的非财政补助收入。</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事业收入：指事业单位开展专业业务活动及其辅助活动所取得的收入。</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经营收入：指事业单位在专业业务活动及其辅助活动之外开展非独立核算经营活动取得的收入。</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附属单位上缴收入：指事业单位附属的独立核算单位按有关规定上缴的收入。</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其他收入：指除上述</w:t>
      </w:r>
      <w:r>
        <w:rPr>
          <w:rFonts w:eastAsia="Times New Roman"/>
          <w:kern w:val="0"/>
          <w:sz w:val="32"/>
        </w:rPr>
        <w:t>“</w:t>
      </w:r>
      <w:r>
        <w:rPr>
          <w:rFonts w:hint="eastAsia" w:ascii="仿宋" w:hAnsi="仿宋" w:eastAsia="仿宋"/>
          <w:kern w:val="0"/>
          <w:sz w:val="32"/>
        </w:rPr>
        <w:t>财政拨款收入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事业收入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经营收入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附属单位上缴收入</w:t>
      </w:r>
      <w:r>
        <w:rPr>
          <w:rFonts w:eastAsia="Times New Roman"/>
          <w:kern w:val="0"/>
          <w:sz w:val="32"/>
        </w:rPr>
        <w:t>”</w:t>
      </w:r>
      <w:r>
        <w:rPr>
          <w:rFonts w:hint="eastAsia" w:ascii="仿宋" w:hAnsi="仿宋" w:eastAsia="仿宋"/>
          <w:kern w:val="0"/>
          <w:sz w:val="32"/>
        </w:rPr>
        <w:t>等之外取得的收入。</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用事业基金弥补收支差额：指事业单位在当年的</w:t>
      </w:r>
      <w:r>
        <w:rPr>
          <w:rFonts w:eastAsia="Times New Roman"/>
          <w:kern w:val="0"/>
          <w:sz w:val="32"/>
        </w:rPr>
        <w:t>“</w:t>
      </w:r>
      <w:r>
        <w:rPr>
          <w:rFonts w:hint="eastAsia" w:ascii="仿宋" w:hAnsi="仿宋" w:eastAsia="仿宋"/>
          <w:kern w:val="0"/>
          <w:sz w:val="32"/>
        </w:rPr>
        <w:t>财政拨款收入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财政拨款结转和结余资金</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事业收入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事业单位经营收入</w:t>
      </w:r>
      <w:r>
        <w:rPr>
          <w:rFonts w:eastAsia="Times New Roman"/>
          <w:kern w:val="0"/>
          <w:sz w:val="32"/>
        </w:rPr>
        <w:t>”</w:t>
      </w:r>
      <w:r>
        <w:rPr>
          <w:rFonts w:hint="eastAsia" w:ascii="仿宋" w:hAnsi="仿宋" w:eastAsia="仿宋"/>
          <w:kern w:val="0"/>
          <w:sz w:val="32"/>
        </w:rPr>
        <w:t>、</w:t>
      </w:r>
      <w:r>
        <w:rPr>
          <w:rFonts w:eastAsia="Times New Roman"/>
          <w:kern w:val="0"/>
          <w:sz w:val="32"/>
        </w:rPr>
        <w:t>“</w:t>
      </w:r>
      <w:r>
        <w:rPr>
          <w:rFonts w:hint="eastAsia" w:ascii="仿宋" w:hAnsi="仿宋" w:eastAsia="仿宋"/>
          <w:kern w:val="0"/>
          <w:sz w:val="32"/>
        </w:rPr>
        <w:t>其他收入</w:t>
      </w:r>
      <w:r>
        <w:rPr>
          <w:rFonts w:eastAsia="Times New Roman"/>
          <w:kern w:val="0"/>
          <w:sz w:val="32"/>
        </w:rPr>
        <w:t>”</w:t>
      </w:r>
      <w:r>
        <w:rPr>
          <w:rFonts w:hint="eastAsia" w:ascii="仿宋" w:hAnsi="仿宋" w:eastAsia="仿宋"/>
          <w:kern w:val="0"/>
          <w:sz w:val="32"/>
        </w:rPr>
        <w:t>不足以安排当年支出的情况下，使用以前年度积累的事业基金（即事业单位当年收支相抵后按国家规定提取、用于弥补以后年度收支差额的基金）弥补本年度收支缺口的资金。</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年初结转和结余：指以前年度支出预算因客观条件变化未执行完毕、结转到本年度按有关规定继续使用的资金，既包括财政拨款结转和结余，也包括事业收入、经营收入、其他收入的结转和结余。</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基本支出：指为保障机构正常运转、完成日常工作任务而发生的人员支出和公用支出。</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项目支出：指在基本支出之外为完成特定行政任务和事业发展目标所发生的支出。</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经营支出：指事业单位在专业业务活动及其辅助活动之外开展非独立核算经营活动发生的支出。</w:t>
      </w:r>
    </w:p>
    <w:p>
      <w:pPr>
        <w:shd w:val="clear" w:color="auto" w:fill="FFFFFF"/>
        <w:spacing w:before="100" w:line="600" w:lineRule="exact"/>
        <w:ind w:firstLine="944" w:firstLineChars="295"/>
        <w:rPr>
          <w:rFonts w:eastAsia="Times New Roman"/>
          <w:kern w:val="0"/>
          <w:sz w:val="32"/>
        </w:rPr>
      </w:pPr>
      <w:r>
        <w:rPr>
          <w:rFonts w:hint="eastAsia" w:ascii="仿宋" w:hAnsi="仿宋" w:eastAsia="仿宋"/>
          <w:kern w:val="0"/>
          <w:sz w:val="32"/>
        </w:rPr>
        <w:t>对附属单位补助支出：指事业单位发生的用非财政预算资金对附属单位的补助支出。</w:t>
      </w:r>
    </w:p>
    <w:p>
      <w:pPr>
        <w:shd w:val="clear" w:color="auto" w:fill="FFFFFF"/>
        <w:spacing w:before="100" w:line="600" w:lineRule="exact"/>
        <w:ind w:firstLine="640"/>
        <w:rPr>
          <w:rFonts w:eastAsia="Times New Roman"/>
          <w:kern w:val="0"/>
          <w:sz w:val="32"/>
        </w:rPr>
      </w:pPr>
      <w:r>
        <w:rPr>
          <w:rFonts w:eastAsia="Times New Roman"/>
          <w:kern w:val="0"/>
          <w:sz w:val="32"/>
        </w:rPr>
        <w:t>“</w:t>
      </w:r>
      <w:r>
        <w:rPr>
          <w:rFonts w:hint="eastAsia" w:ascii="仿宋" w:hAnsi="仿宋" w:eastAsia="仿宋"/>
          <w:kern w:val="0"/>
          <w:sz w:val="32"/>
        </w:rPr>
        <w:t>三公</w:t>
      </w:r>
      <w:r>
        <w:rPr>
          <w:rFonts w:eastAsia="Times New Roman"/>
          <w:kern w:val="0"/>
          <w:sz w:val="32"/>
        </w:rPr>
        <w:t>”</w:t>
      </w:r>
      <w:r>
        <w:rPr>
          <w:rFonts w:hint="eastAsia" w:ascii="仿宋" w:hAnsi="仿宋" w:eastAsia="仿宋"/>
          <w:kern w:val="0"/>
          <w:sz w:val="32"/>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color="auto" w:fill="FFFFFF"/>
        <w:spacing w:before="100" w:line="600" w:lineRule="exact"/>
        <w:ind w:firstLine="640"/>
        <w:rPr>
          <w:rFonts w:eastAsia="Times New Roman"/>
          <w:kern w:val="0"/>
          <w:sz w:val="32"/>
        </w:rPr>
      </w:pPr>
      <w:r>
        <w:rPr>
          <w:rFonts w:hint="eastAsia" w:ascii="仿宋" w:hAnsi="仿宋" w:eastAsia="仿宋"/>
          <w:kern w:val="0"/>
          <w:sz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after="240" w:line="600" w:lineRule="exact"/>
        <w:jc w:val="left"/>
        <w:rPr>
          <w:rFonts w:eastAsia="Times New Roman"/>
          <w:kern w:val="0"/>
          <w:sz w:val="32"/>
        </w:rPr>
      </w:pPr>
    </w:p>
    <w:p>
      <w:pPr>
        <w:shd w:val="clear" w:color="auto" w:fill="FFFFFF"/>
        <w:spacing w:before="100" w:after="240" w:line="600" w:lineRule="exact"/>
        <w:jc w:val="center"/>
        <w:rPr>
          <w:rFonts w:eastAsia="Times New Roman"/>
          <w:b/>
          <w:kern w:val="0"/>
          <w:sz w:val="32"/>
        </w:rPr>
      </w:pPr>
      <w:r>
        <w:rPr>
          <w:rFonts w:hint="eastAsia" w:ascii="仿宋" w:hAnsi="仿宋" w:eastAsia="仿宋"/>
          <w:b/>
          <w:kern w:val="0"/>
          <w:sz w:val="32"/>
        </w:rPr>
        <w:t>第四部分 部门决算报表（见附表）</w:t>
      </w:r>
    </w:p>
    <w:p>
      <w:pPr>
        <w:spacing w:line="600" w:lineRule="exact"/>
        <w:ind w:firstLine="640"/>
        <w:rPr>
          <w:rFonts w:eastAsia="Times New Roman"/>
          <w:kern w:val="0"/>
          <w:sz w:val="32"/>
        </w:rPr>
      </w:pPr>
      <w:r>
        <w:rPr>
          <w:rFonts w:hint="eastAsia" w:ascii="仿宋" w:hAnsi="仿宋" w:eastAsia="仿宋"/>
          <w:kern w:val="0"/>
          <w:sz w:val="32"/>
        </w:rPr>
        <w:t>一、《收入支出决算总表》</w:t>
      </w:r>
    </w:p>
    <w:p>
      <w:pPr>
        <w:spacing w:line="600" w:lineRule="exact"/>
        <w:ind w:firstLine="640"/>
        <w:rPr>
          <w:rFonts w:eastAsia="Times New Roman"/>
          <w:kern w:val="0"/>
          <w:sz w:val="32"/>
        </w:rPr>
      </w:pPr>
      <w:r>
        <w:rPr>
          <w:rFonts w:hint="eastAsia" w:ascii="仿宋" w:hAnsi="仿宋" w:eastAsia="仿宋"/>
          <w:kern w:val="0"/>
          <w:sz w:val="32"/>
        </w:rPr>
        <w:t>二、《收入决算表》</w:t>
      </w:r>
    </w:p>
    <w:p>
      <w:pPr>
        <w:spacing w:line="600" w:lineRule="exact"/>
        <w:ind w:firstLine="640"/>
        <w:rPr>
          <w:rFonts w:eastAsia="Times New Roman"/>
          <w:kern w:val="0"/>
          <w:sz w:val="32"/>
        </w:rPr>
      </w:pPr>
      <w:r>
        <w:rPr>
          <w:rFonts w:hint="eastAsia" w:ascii="仿宋" w:hAnsi="仿宋" w:eastAsia="仿宋"/>
          <w:kern w:val="0"/>
          <w:sz w:val="32"/>
        </w:rPr>
        <w:t>三、《支出决算表》</w:t>
      </w:r>
    </w:p>
    <w:p>
      <w:pPr>
        <w:spacing w:line="600" w:lineRule="exact"/>
        <w:ind w:firstLine="640"/>
        <w:rPr>
          <w:rFonts w:eastAsia="Times New Roman"/>
          <w:kern w:val="0"/>
          <w:sz w:val="32"/>
        </w:rPr>
      </w:pPr>
      <w:r>
        <w:rPr>
          <w:rFonts w:hint="eastAsia" w:ascii="仿宋" w:hAnsi="仿宋" w:eastAsia="仿宋"/>
          <w:kern w:val="0"/>
          <w:sz w:val="32"/>
        </w:rPr>
        <w:t>四、《财政拨款收入支出决算总表》</w:t>
      </w:r>
    </w:p>
    <w:p>
      <w:pPr>
        <w:spacing w:line="600" w:lineRule="exact"/>
        <w:ind w:firstLine="640"/>
        <w:rPr>
          <w:rFonts w:eastAsia="Times New Roman"/>
          <w:kern w:val="0"/>
          <w:sz w:val="32"/>
        </w:rPr>
      </w:pPr>
      <w:r>
        <w:rPr>
          <w:rFonts w:hint="eastAsia" w:ascii="仿宋" w:hAnsi="仿宋" w:eastAsia="仿宋"/>
          <w:kern w:val="0"/>
          <w:sz w:val="32"/>
        </w:rPr>
        <w:t>五、《一般公共预算财政拨款支出决算表》</w:t>
      </w:r>
    </w:p>
    <w:p>
      <w:pPr>
        <w:spacing w:line="600" w:lineRule="exact"/>
        <w:ind w:firstLine="640"/>
        <w:rPr>
          <w:rFonts w:eastAsia="Times New Roman"/>
          <w:kern w:val="0"/>
          <w:sz w:val="32"/>
        </w:rPr>
      </w:pPr>
      <w:r>
        <w:rPr>
          <w:rFonts w:hint="eastAsia" w:ascii="仿宋" w:hAnsi="仿宋" w:eastAsia="仿宋"/>
          <w:kern w:val="0"/>
          <w:sz w:val="32"/>
        </w:rPr>
        <w:t>六、《一般公共预算财政拨款基本支出决算表》</w:t>
      </w:r>
    </w:p>
    <w:p>
      <w:pPr>
        <w:spacing w:line="600" w:lineRule="exact"/>
        <w:ind w:firstLine="640"/>
        <w:rPr>
          <w:rFonts w:eastAsia="Times New Roman"/>
          <w:kern w:val="0"/>
          <w:sz w:val="32"/>
        </w:rPr>
      </w:pPr>
      <w:r>
        <w:rPr>
          <w:rFonts w:hint="eastAsia" w:ascii="仿宋" w:hAnsi="仿宋" w:eastAsia="仿宋"/>
          <w:kern w:val="0"/>
          <w:sz w:val="32"/>
        </w:rPr>
        <w:t>七、《一般公共预算财政拨款</w:t>
      </w:r>
      <w:r>
        <w:rPr>
          <w:rFonts w:eastAsia="Times New Roman"/>
          <w:kern w:val="0"/>
          <w:sz w:val="32"/>
        </w:rPr>
        <w:t>“</w:t>
      </w:r>
      <w:r>
        <w:rPr>
          <w:rFonts w:hint="eastAsia" w:ascii="仿宋" w:hAnsi="仿宋" w:eastAsia="仿宋"/>
          <w:kern w:val="0"/>
          <w:sz w:val="32"/>
        </w:rPr>
        <w:t>三公</w:t>
      </w:r>
      <w:r>
        <w:rPr>
          <w:rFonts w:eastAsia="Times New Roman"/>
          <w:kern w:val="0"/>
          <w:sz w:val="32"/>
        </w:rPr>
        <w:t>”</w:t>
      </w:r>
      <w:r>
        <w:rPr>
          <w:rFonts w:hint="eastAsia" w:ascii="仿宋" w:hAnsi="仿宋" w:eastAsia="仿宋"/>
          <w:kern w:val="0"/>
          <w:sz w:val="32"/>
        </w:rPr>
        <w:t>经费支出决算表》</w:t>
      </w:r>
    </w:p>
    <w:p>
      <w:pPr>
        <w:spacing w:line="600" w:lineRule="exact"/>
        <w:ind w:firstLine="640"/>
        <w:rPr>
          <w:rFonts w:eastAsia="Times New Roman"/>
          <w:kern w:val="0"/>
          <w:sz w:val="32"/>
        </w:rPr>
      </w:pPr>
      <w:r>
        <w:rPr>
          <w:rFonts w:hint="eastAsia" w:ascii="仿宋" w:hAnsi="仿宋" w:eastAsia="仿宋"/>
          <w:kern w:val="0"/>
          <w:sz w:val="32"/>
        </w:rPr>
        <w:t>八、《政府性基金预算财政拨款收入支出决算表》</w:t>
      </w:r>
    </w:p>
    <w:p>
      <w:pPr>
        <w:spacing w:line="600" w:lineRule="exact"/>
        <w:jc w:val="left"/>
        <w:rPr>
          <w:rFonts w:eastAsia="Times New Roman"/>
          <w:kern w:val="0"/>
          <w:sz w:val="32"/>
          <w:lang w:val="zh-CN"/>
        </w:rPr>
      </w:pPr>
    </w:p>
    <w:p>
      <w:pPr>
        <w:rPr>
          <w:rFonts w:eastAsia="Times New Roman"/>
        </w:rPr>
      </w:pPr>
    </w:p>
    <w:p>
      <w:pPr>
        <w:jc w:val="left"/>
        <w:rPr>
          <w:rFonts w:ascii="宋体" w:hAnsi="宋体"/>
          <w:kern w:val="0"/>
          <w:sz w:val="18"/>
          <w:lang w:val="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rawingGridVerticalSpacing w:val="120"/>
  <w:displayHorizontalDrawingGridEvery w:val="3"/>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670967"/>
    <w:rsid w:val="00F34D08"/>
    <w:rsid w:val="24AB67E4"/>
    <w:rsid w:val="255013A0"/>
    <w:rsid w:val="2E2F4A97"/>
    <w:rsid w:val="309515F3"/>
    <w:rsid w:val="33AF48EE"/>
    <w:rsid w:val="393C12E8"/>
    <w:rsid w:val="3B2C6EF7"/>
    <w:rsid w:val="40E6477A"/>
    <w:rsid w:val="4312381D"/>
    <w:rsid w:val="4EA63552"/>
    <w:rsid w:val="587400AF"/>
    <w:rsid w:val="68EE2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712</Words>
  <Characters>4064</Characters>
  <Lines>33</Lines>
  <Paragraphs>9</Paragraphs>
  <TotalTime>12</TotalTime>
  <ScaleCrop>false</ScaleCrop>
  <LinksUpToDate>false</LinksUpToDate>
  <CharactersWithSpaces>4767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2020-09-24T04:57:00Z</dcterms:created>
  <dc:creator>Dell</dc:creator>
  <cp:lastModifiedBy>Administrator</cp:lastModifiedBy>
  <dcterms:modified xsi:type="dcterms:W3CDTF">2024-03-22T08:22:02Z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