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b/>
          <w:kern w:val="0"/>
          <w:sz w:val="32"/>
          <w:szCs w:val="32"/>
        </w:rPr>
      </w:pPr>
      <w:r>
        <w:rPr>
          <w:rFonts w:hint="eastAsia" w:ascii="仿宋" w:hAnsi="仿宋" w:eastAsia="仿宋" w:cs="宋体"/>
          <w:b/>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项目名称：其他计划生育事务支出</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实施单位（公章）：县卫计委</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主管部门（公章）：县卫计委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项目负责人（签章）：阎迎春</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2018年8月 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4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4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pStyle w:val="15"/>
        <w:widowControl/>
        <w:spacing w:line="460" w:lineRule="exact"/>
        <w:ind w:firstLine="640" w:firstLineChars="200"/>
        <w:rPr>
          <w:rFonts w:cs="仿宋_GB2312" w:asciiTheme="majorEastAsia" w:hAnsiTheme="majorEastAsia" w:eastAsiaTheme="majorEastAsia"/>
          <w:sz w:val="32"/>
          <w:szCs w:val="32"/>
          <w:shd w:val="clear" w:color="auto" w:fill="FFFFFF"/>
        </w:rPr>
      </w:pPr>
      <w:r>
        <w:rPr>
          <w:rFonts w:hint="eastAsia" w:cs="仿宋_GB2312" w:asciiTheme="majorEastAsia" w:hAnsiTheme="majorEastAsia" w:eastAsiaTheme="majorEastAsia"/>
          <w:color w:val="auto"/>
          <w:sz w:val="32"/>
          <w:szCs w:val="32"/>
          <w:shd w:val="clear" w:color="auto" w:fill="FFFFFF"/>
        </w:rPr>
        <w:t>2018年</w:t>
      </w:r>
      <w:r>
        <w:rPr>
          <w:rFonts w:hint="eastAsia" w:cs="仿宋_GB2312" w:asciiTheme="majorEastAsia" w:hAnsiTheme="majorEastAsia" w:eastAsiaTheme="majorEastAsia"/>
          <w:sz w:val="32"/>
          <w:szCs w:val="32"/>
          <w:shd w:val="clear" w:color="auto" w:fill="FFFFFF"/>
        </w:rPr>
        <w:t>度共预算安排计划生育奖励扶助资金262.3万元，资金由国家、区、州、县财政按规定比例承担，其中</w:t>
      </w:r>
      <w:r>
        <w:rPr>
          <w:rFonts w:hint="eastAsia" w:cs="仿宋_GB2312" w:asciiTheme="majorEastAsia" w:hAnsiTheme="majorEastAsia" w:eastAsiaTheme="majorEastAsia"/>
          <w:color w:val="000000"/>
          <w:sz w:val="32"/>
          <w:szCs w:val="32"/>
        </w:rPr>
        <w:t>上级财政拨款216.72万元，县级财政安排45.58万元，</w:t>
      </w:r>
      <w:r>
        <w:rPr>
          <w:rFonts w:hint="eastAsia" w:cs="仿宋_GB2312" w:asciiTheme="majorEastAsia" w:hAnsiTheme="majorEastAsia" w:eastAsiaTheme="majorEastAsia"/>
          <w:sz w:val="32"/>
          <w:szCs w:val="32"/>
          <w:shd w:val="clear" w:color="auto" w:fill="FFFFFF"/>
        </w:rPr>
        <w:t>受益人数1368人（户）；</w:t>
      </w:r>
    </w:p>
    <w:p>
      <w:pPr>
        <w:pStyle w:val="15"/>
        <w:widowControl/>
        <w:spacing w:line="460" w:lineRule="exact"/>
        <w:ind w:firstLine="640" w:firstLineChars="200"/>
        <w:rPr>
          <w:rFonts w:cs="仿宋_GB2312" w:asciiTheme="majorEastAsia" w:hAnsiTheme="majorEastAsia" w:eastAsiaTheme="majorEastAsia"/>
          <w:sz w:val="32"/>
          <w:szCs w:val="32"/>
          <w:shd w:val="clear" w:color="auto" w:fill="FFFFFF"/>
        </w:rPr>
      </w:pPr>
      <w:r>
        <w:rPr>
          <w:rFonts w:hint="eastAsia" w:cs="仿宋_GB2312" w:asciiTheme="majorEastAsia" w:hAnsiTheme="majorEastAsia" w:eastAsiaTheme="majorEastAsia"/>
          <w:sz w:val="32"/>
          <w:szCs w:val="32"/>
          <w:shd w:val="clear" w:color="auto" w:fill="FFFFFF"/>
        </w:rPr>
        <w:t>在</w:t>
      </w:r>
      <w:r>
        <w:rPr>
          <w:rFonts w:hint="eastAsia" w:cs="仿宋_GB2312" w:asciiTheme="majorEastAsia" w:hAnsiTheme="majorEastAsia" w:eastAsiaTheme="majorEastAsia"/>
          <w:color w:val="000000"/>
          <w:sz w:val="32"/>
          <w:szCs w:val="32"/>
        </w:rPr>
        <w:t>项目资金实际发放过程中，共有17人因生育意愿、户口性质发生变化及死亡等因素，不符合奖励扶助条件，滞留资金3.51万元；2018奖励金实际执行数258.81万元，</w:t>
      </w:r>
      <w:r>
        <w:rPr>
          <w:rFonts w:hint="eastAsia" w:cs="仿宋_GB2312" w:asciiTheme="majorEastAsia" w:hAnsiTheme="majorEastAsia" w:eastAsiaTheme="majorEastAsia"/>
          <w:sz w:val="32"/>
          <w:szCs w:val="32"/>
          <w:shd w:val="clear" w:color="auto" w:fill="FFFFFF"/>
        </w:rPr>
        <w:t>其中</w:t>
      </w:r>
      <w:r>
        <w:rPr>
          <w:rFonts w:hint="eastAsia" w:cs="仿宋_GB2312" w:asciiTheme="majorEastAsia" w:hAnsiTheme="majorEastAsia" w:eastAsiaTheme="majorEastAsia"/>
          <w:color w:val="000000"/>
          <w:sz w:val="32"/>
          <w:szCs w:val="32"/>
        </w:rPr>
        <w:t>上级财政拨款213.78万元，县级财政安排45.03万元，</w:t>
      </w:r>
      <w:r>
        <w:rPr>
          <w:rFonts w:hint="eastAsia" w:cs="仿宋_GB2312" w:asciiTheme="majorEastAsia" w:hAnsiTheme="majorEastAsia" w:eastAsiaTheme="majorEastAsia"/>
          <w:sz w:val="32"/>
          <w:szCs w:val="32"/>
          <w:shd w:val="clear" w:color="auto" w:fill="FFFFFF"/>
        </w:rPr>
        <w:t>受益人数1351人（户）。</w:t>
      </w:r>
    </w:p>
    <w:p>
      <w:pPr>
        <w:pStyle w:val="15"/>
        <w:widowControl/>
        <w:spacing w:line="460" w:lineRule="exact"/>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为了做好奖励资金的发放工作，卫计委及时与代发机构联系（农村信用联社），并将奖励扶助对象花名册信息及电子版提供给代发机构，代发机构按照卫计委提供的化名册将奖励扶助金打入奖励扶助对象个人存折</w:t>
      </w:r>
      <w:r>
        <w:rPr>
          <w:rFonts w:hint="eastAsia" w:asciiTheme="majorEastAsia" w:hAnsiTheme="majorEastAsia" w:eastAsiaTheme="majorEastAsia"/>
          <w:sz w:val="32"/>
          <w:szCs w:val="32"/>
          <w:lang w:eastAsia="zh-CN"/>
        </w:rPr>
        <w:t>账</w:t>
      </w:r>
      <w:bookmarkStart w:id="0" w:name="_GoBack"/>
      <w:bookmarkEnd w:id="0"/>
      <w:r>
        <w:rPr>
          <w:rFonts w:asciiTheme="majorEastAsia" w:hAnsiTheme="majorEastAsia" w:eastAsiaTheme="majorEastAsia"/>
          <w:sz w:val="32"/>
          <w:szCs w:val="32"/>
        </w:rPr>
        <w:t>户，并及时发放给奖励扶助对象。目前各项奖励扶助金已发放完毕。</w:t>
      </w:r>
    </w:p>
    <w:p>
      <w:pPr>
        <w:numPr>
          <w:ilvl w:val="0"/>
          <w:numId w:val="1"/>
        </w:numPr>
        <w:spacing w:line="4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pStyle w:val="58"/>
        <w:spacing w:line="460" w:lineRule="exact"/>
        <w:ind w:firstLine="628" w:firstLineChars="200"/>
        <w:rPr>
          <w:rStyle w:val="19"/>
          <w:rFonts w:asciiTheme="majorEastAsia" w:hAnsiTheme="majorEastAsia" w:eastAsiaTheme="majorEastAsia"/>
          <w:spacing w:val="-4"/>
          <w:sz w:val="32"/>
          <w:szCs w:val="32"/>
        </w:rPr>
      </w:pPr>
      <w:r>
        <w:rPr>
          <w:rFonts w:hint="eastAsia" w:cs="仿宋_GB2312" w:asciiTheme="majorEastAsia" w:hAnsiTheme="majorEastAsia" w:eastAsiaTheme="majorEastAsia"/>
          <w:spacing w:val="-3"/>
          <w:sz w:val="32"/>
          <w:szCs w:val="32"/>
        </w:rPr>
        <w:t>年内</w:t>
      </w:r>
      <w:r>
        <w:rPr>
          <w:rFonts w:cs="仿宋_GB2312" w:asciiTheme="majorEastAsia" w:hAnsiTheme="majorEastAsia" w:eastAsiaTheme="majorEastAsia"/>
          <w:spacing w:val="-3"/>
          <w:sz w:val="32"/>
          <w:szCs w:val="32"/>
        </w:rPr>
        <w:t>上报奖扶对象及时率为</w:t>
      </w:r>
      <w:r>
        <w:rPr>
          <w:rFonts w:hint="eastAsia" w:cs="仿宋_GB2312" w:asciiTheme="majorEastAsia" w:hAnsiTheme="majorEastAsia" w:eastAsiaTheme="majorEastAsia"/>
          <w:spacing w:val="-3"/>
          <w:sz w:val="32"/>
          <w:szCs w:val="32"/>
        </w:rPr>
        <w:t>100</w:t>
      </w:r>
      <w:r>
        <w:rPr>
          <w:rFonts w:cs="仿宋_GB2312" w:asciiTheme="majorEastAsia" w:hAnsiTheme="majorEastAsia" w:eastAsiaTheme="majorEastAsia"/>
          <w:spacing w:val="-3"/>
          <w:sz w:val="32"/>
          <w:szCs w:val="32"/>
        </w:rPr>
        <w:t>%，准确率达100％，资金发放到位达100%，群众满意率达100%。</w:t>
      </w:r>
    </w:p>
    <w:p>
      <w:pPr>
        <w:spacing w:line="4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4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4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我县认真贯彻落实中共中央国务院《关于全面加强人口和计划生育工作统筹解决人口问题的决定》精神，全面有效地实施人口和计划生育目标管理责任制，认真兑现落实国家和自治区奖励扶助制度，使全县人口和计划生育工作保持良好的发展态势。总投入258.81万元，奖扶资金具体执行情况为：</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w:t>
      </w:r>
      <w:r>
        <w:rPr>
          <w:rFonts w:hint="eastAsia" w:asciiTheme="minorEastAsia" w:hAnsiTheme="minorEastAsia" w:eastAsiaTheme="minorEastAsia"/>
          <w:sz w:val="32"/>
          <w:szCs w:val="32"/>
        </w:rPr>
        <w:t>、</w:t>
      </w:r>
      <w:r>
        <w:rPr>
          <w:rFonts w:hint="eastAsia" w:cs="仿宋" w:asciiTheme="minorEastAsia" w:hAnsiTheme="minorEastAsia" w:eastAsiaTheme="minorEastAsia"/>
          <w:sz w:val="32"/>
          <w:szCs w:val="32"/>
        </w:rPr>
        <w:t>国家农村部分计划生育家庭奖励扶助对象,每人每月80元</w:t>
      </w:r>
      <w:r>
        <w:rPr>
          <w:rFonts w:hint="eastAsia" w:asciiTheme="minorEastAsia" w:hAnsiTheme="minorEastAsia" w:eastAsiaTheme="minorEastAsia"/>
          <w:sz w:val="32"/>
          <w:szCs w:val="32"/>
        </w:rPr>
        <w:t>,按国家</w:t>
      </w:r>
      <w:r>
        <w:rPr>
          <w:rFonts w:hint="eastAsia" w:cs="仿宋" w:asciiTheme="minorEastAsia" w:hAnsiTheme="minorEastAsia" w:eastAsiaTheme="minorEastAsia"/>
          <w:sz w:val="32"/>
          <w:szCs w:val="32"/>
        </w:rPr>
        <w:t>80%</w:t>
      </w:r>
      <w:r>
        <w:rPr>
          <w:rFonts w:hint="eastAsia" w:asciiTheme="minorEastAsia" w:hAnsiTheme="minorEastAsia" w:eastAsiaTheme="minorEastAsia"/>
          <w:sz w:val="32"/>
          <w:szCs w:val="32"/>
        </w:rPr>
        <w:t>、区</w:t>
      </w:r>
      <w:r>
        <w:rPr>
          <w:rFonts w:hint="eastAsia" w:cs="仿宋" w:asciiTheme="minorEastAsia" w:hAnsiTheme="minorEastAsia" w:eastAsiaTheme="minorEastAsia"/>
          <w:sz w:val="32"/>
          <w:szCs w:val="32"/>
        </w:rPr>
        <w:t>14%</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2%</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4%</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;2018年确认819人，预算资金78.62万元，实际发放809人，实际发放77.66万元；</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cs="仿宋" w:asciiTheme="minorEastAsia" w:hAnsiTheme="minorEastAsia" w:eastAsiaTheme="minorEastAsia"/>
          <w:sz w:val="32"/>
          <w:szCs w:val="32"/>
        </w:rPr>
        <w:t>国家西部地区计划生育“少生快富”工程项目,一次性奖励每户3000元</w:t>
      </w:r>
      <w:r>
        <w:rPr>
          <w:rFonts w:hint="eastAsia" w:asciiTheme="minorEastAsia" w:hAnsiTheme="minorEastAsia" w:eastAsiaTheme="minorEastAsia"/>
          <w:sz w:val="32"/>
          <w:szCs w:val="32"/>
        </w:rPr>
        <w:t>,按国家</w:t>
      </w:r>
      <w:r>
        <w:rPr>
          <w:rFonts w:hint="eastAsia" w:cs="仿宋" w:asciiTheme="minorEastAsia" w:hAnsiTheme="minorEastAsia" w:eastAsiaTheme="minorEastAsia"/>
          <w:sz w:val="32"/>
          <w:szCs w:val="32"/>
        </w:rPr>
        <w:t>80%</w:t>
      </w:r>
      <w:r>
        <w:rPr>
          <w:rFonts w:hint="eastAsia" w:asciiTheme="minorEastAsia" w:hAnsiTheme="minorEastAsia" w:eastAsiaTheme="minorEastAsia"/>
          <w:sz w:val="32"/>
          <w:szCs w:val="32"/>
        </w:rPr>
        <w:t>、区</w:t>
      </w:r>
      <w:r>
        <w:rPr>
          <w:rFonts w:hint="eastAsia" w:cs="仿宋" w:asciiTheme="minorEastAsia" w:hAnsiTheme="minorEastAsia" w:eastAsiaTheme="minorEastAsia"/>
          <w:sz w:val="32"/>
          <w:szCs w:val="32"/>
        </w:rPr>
        <w:t>14%</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2%</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4%</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;2018年确认74户，预算资金22.2万元，全部发放。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asciiTheme="minorEastAsia" w:hAnsiTheme="minorEastAsia" w:eastAsiaTheme="minorEastAsia"/>
          <w:sz w:val="32"/>
          <w:szCs w:val="32"/>
        </w:rPr>
        <w:t>3、</w:t>
      </w:r>
      <w:r>
        <w:rPr>
          <w:rFonts w:hint="eastAsia" w:cs="仿宋" w:asciiTheme="minorEastAsia" w:hAnsiTheme="minorEastAsia" w:eastAsiaTheme="minorEastAsia"/>
          <w:sz w:val="32"/>
          <w:szCs w:val="32"/>
        </w:rPr>
        <w:t>国家计划生育家庭特别扶助,独生子女伤残350元/月/人</w:t>
      </w:r>
      <w:r>
        <w:rPr>
          <w:rFonts w:hint="eastAsia" w:asciiTheme="minorEastAsia" w:hAnsiTheme="minorEastAsia" w:eastAsiaTheme="minorEastAsia"/>
          <w:sz w:val="32"/>
          <w:szCs w:val="32"/>
        </w:rPr>
        <w:t>、</w:t>
      </w:r>
      <w:r>
        <w:rPr>
          <w:rFonts w:hint="eastAsia" w:cs="仿宋" w:asciiTheme="minorEastAsia" w:hAnsiTheme="minorEastAsia" w:eastAsiaTheme="minorEastAsia"/>
          <w:sz w:val="32"/>
          <w:szCs w:val="32"/>
        </w:rPr>
        <w:t>死亡450元/月/人,</w:t>
      </w:r>
      <w:r>
        <w:rPr>
          <w:rFonts w:hint="eastAsia" w:asciiTheme="minorEastAsia" w:hAnsiTheme="minorEastAsia" w:eastAsiaTheme="minorEastAsia"/>
          <w:sz w:val="32"/>
          <w:szCs w:val="32"/>
        </w:rPr>
        <w:t>按国家</w:t>
      </w:r>
      <w:r>
        <w:rPr>
          <w:rFonts w:hint="eastAsia" w:cs="仿宋" w:asciiTheme="minorEastAsia" w:hAnsiTheme="minorEastAsia" w:eastAsiaTheme="minorEastAsia"/>
          <w:sz w:val="32"/>
          <w:szCs w:val="32"/>
        </w:rPr>
        <w:t>80%</w:t>
      </w:r>
      <w:r>
        <w:rPr>
          <w:rFonts w:hint="eastAsia" w:asciiTheme="minorEastAsia" w:hAnsiTheme="minorEastAsia" w:eastAsiaTheme="minorEastAsia"/>
          <w:sz w:val="32"/>
          <w:szCs w:val="32"/>
        </w:rPr>
        <w:t>、区</w:t>
      </w:r>
      <w:r>
        <w:rPr>
          <w:rFonts w:hint="eastAsia" w:cs="仿宋" w:asciiTheme="minorEastAsia" w:hAnsiTheme="minorEastAsia" w:eastAsiaTheme="minorEastAsia"/>
          <w:sz w:val="32"/>
          <w:szCs w:val="32"/>
        </w:rPr>
        <w:t>14%</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2%</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4%</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,昌吉州提标100元/月/人,按州40%、县60%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;2018年确认82人，预算资金49.92万元，实际发放80人，实际发放48.72万元；</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3" w:firstLineChars="200"/>
        <w:textAlignment w:val="top"/>
        <w:rPr>
          <w:rFonts w:cs="仿宋" w:asciiTheme="minorEastAsia" w:hAnsiTheme="minorEastAsia" w:eastAsiaTheme="minorEastAsia"/>
          <w:sz w:val="32"/>
          <w:szCs w:val="32"/>
        </w:rPr>
      </w:pPr>
      <w:r>
        <w:rPr>
          <w:rFonts w:hint="eastAsia" w:asciiTheme="minorEastAsia" w:hAnsiTheme="minorEastAsia" w:eastAsiaTheme="minorEastAsia"/>
          <w:b/>
          <w:bCs/>
          <w:sz w:val="32"/>
          <w:szCs w:val="32"/>
        </w:rPr>
        <w:t>4</w:t>
      </w:r>
      <w:r>
        <w:rPr>
          <w:rFonts w:hint="eastAsia" w:asciiTheme="minorEastAsia" w:hAnsiTheme="minorEastAsia" w:eastAsiaTheme="minorEastAsia"/>
          <w:sz w:val="32"/>
          <w:szCs w:val="32"/>
        </w:rPr>
        <w:t>、</w:t>
      </w:r>
      <w:r>
        <w:rPr>
          <w:rFonts w:hint="eastAsia" w:cs="仿宋" w:asciiTheme="minorEastAsia" w:hAnsiTheme="minorEastAsia" w:eastAsiaTheme="minorEastAsia"/>
          <w:sz w:val="32"/>
          <w:szCs w:val="32"/>
        </w:rPr>
        <w:t>城镇计划生育家庭奖励扶助对象,每人一次性奖励3000元,</w:t>
      </w:r>
      <w:r>
        <w:rPr>
          <w:rFonts w:hint="eastAsia" w:asciiTheme="minorEastAsia" w:hAnsiTheme="minorEastAsia" w:eastAsiaTheme="minorEastAsia"/>
          <w:sz w:val="32"/>
          <w:szCs w:val="32"/>
        </w:rPr>
        <w:t>按区</w:t>
      </w:r>
      <w:r>
        <w:rPr>
          <w:rFonts w:hint="eastAsia" w:cs="仿宋" w:asciiTheme="minorEastAsia" w:hAnsiTheme="minorEastAsia" w:eastAsiaTheme="minorEastAsia"/>
          <w:sz w:val="32"/>
          <w:szCs w:val="32"/>
        </w:rPr>
        <w:t>50%</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10%</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40%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;2018年确认194人，预算资金57.15万元，实际发放193人，实际发放56.85万元；</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5</w:t>
      </w:r>
      <w:r>
        <w:rPr>
          <w:rFonts w:hint="eastAsia" w:asciiTheme="minorEastAsia" w:hAnsiTheme="minorEastAsia" w:eastAsiaTheme="minorEastAsia"/>
          <w:sz w:val="32"/>
          <w:szCs w:val="32"/>
        </w:rPr>
        <w:t>、</w:t>
      </w:r>
      <w:r>
        <w:rPr>
          <w:rFonts w:hint="eastAsia" w:cs="仿宋" w:asciiTheme="minorEastAsia" w:hAnsiTheme="minorEastAsia" w:eastAsiaTheme="minorEastAsia"/>
          <w:sz w:val="32"/>
          <w:szCs w:val="32"/>
        </w:rPr>
        <w:t>自治区“少生快富”项目,每户一次性奖励3000元,</w:t>
      </w:r>
      <w:r>
        <w:rPr>
          <w:rFonts w:hint="eastAsia" w:asciiTheme="minorEastAsia" w:hAnsiTheme="minorEastAsia" w:eastAsiaTheme="minorEastAsia"/>
          <w:sz w:val="32"/>
          <w:szCs w:val="32"/>
        </w:rPr>
        <w:t>按区7</w:t>
      </w:r>
      <w:r>
        <w:rPr>
          <w:rFonts w:hint="eastAsia" w:cs="仿宋" w:asciiTheme="minorEastAsia" w:hAnsiTheme="minorEastAsia" w:eastAsiaTheme="minorEastAsia"/>
          <w:sz w:val="32"/>
          <w:szCs w:val="32"/>
        </w:rPr>
        <w:t>0%</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10%</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20%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;2018年确认156户，预算资金36.7万元，实际发放152户，实际发放35.65万元；</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6</w:t>
      </w:r>
      <w:r>
        <w:rPr>
          <w:rFonts w:hint="eastAsia" w:asciiTheme="minorEastAsia" w:hAnsiTheme="minorEastAsia" w:eastAsiaTheme="minorEastAsia"/>
          <w:sz w:val="32"/>
          <w:szCs w:val="32"/>
        </w:rPr>
        <w:t>、</w:t>
      </w:r>
      <w:r>
        <w:rPr>
          <w:rFonts w:hint="eastAsia" w:cs="仿宋" w:asciiTheme="minorEastAsia" w:hAnsiTheme="minorEastAsia" w:eastAsiaTheme="minorEastAsia"/>
          <w:sz w:val="32"/>
          <w:szCs w:val="32"/>
        </w:rPr>
        <w:t>自治区计划生育家庭特别扶助, 均为独生子女伤残家庭,按270元/月/人扶助,</w:t>
      </w:r>
      <w:r>
        <w:rPr>
          <w:rFonts w:hint="eastAsia" w:asciiTheme="minorEastAsia" w:hAnsiTheme="minorEastAsia" w:eastAsiaTheme="minorEastAsia"/>
          <w:sz w:val="32"/>
          <w:szCs w:val="32"/>
        </w:rPr>
        <w:t>按区</w:t>
      </w:r>
      <w:r>
        <w:rPr>
          <w:rFonts w:hint="eastAsia" w:cs="仿宋" w:asciiTheme="minorEastAsia" w:hAnsiTheme="minorEastAsia" w:eastAsiaTheme="minorEastAsia"/>
          <w:sz w:val="32"/>
          <w:szCs w:val="32"/>
        </w:rPr>
        <w:t>70%</w:t>
      </w:r>
      <w:r>
        <w:rPr>
          <w:rFonts w:hint="eastAsia" w:asciiTheme="minorEastAsia" w:hAnsiTheme="minorEastAsia" w:eastAsiaTheme="minorEastAsia"/>
          <w:sz w:val="32"/>
          <w:szCs w:val="32"/>
        </w:rPr>
        <w:t>、州</w:t>
      </w:r>
      <w:r>
        <w:rPr>
          <w:rFonts w:hint="eastAsia" w:cs="仿宋" w:asciiTheme="minorEastAsia" w:hAnsiTheme="minorEastAsia" w:eastAsiaTheme="minorEastAsia"/>
          <w:sz w:val="32"/>
          <w:szCs w:val="32"/>
        </w:rPr>
        <w:t>10%</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20%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,昌吉州提标100元/月/人,</w:t>
      </w:r>
      <w:r>
        <w:rPr>
          <w:rFonts w:hint="eastAsia" w:asciiTheme="minorEastAsia" w:hAnsiTheme="minorEastAsia" w:eastAsiaTheme="minorEastAsia"/>
          <w:sz w:val="32"/>
          <w:szCs w:val="32"/>
        </w:rPr>
        <w:t>按</w:t>
      </w:r>
      <w:r>
        <w:rPr>
          <w:rFonts w:hint="eastAsia" w:cs="仿宋" w:asciiTheme="minorEastAsia" w:hAnsiTheme="minorEastAsia" w:eastAsiaTheme="minorEastAsia"/>
          <w:sz w:val="32"/>
          <w:szCs w:val="32"/>
        </w:rPr>
        <w:t>州40%、县60%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2018年确认3人，预算资金1.35万元，全部发放；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3"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b/>
          <w:bCs/>
          <w:sz w:val="32"/>
          <w:szCs w:val="32"/>
        </w:rPr>
        <w:t>7、</w:t>
      </w:r>
      <w:r>
        <w:rPr>
          <w:rFonts w:hint="eastAsia" w:cs="仿宋" w:asciiTheme="minorEastAsia" w:hAnsiTheme="minorEastAsia" w:eastAsiaTheme="minorEastAsia"/>
          <w:sz w:val="32"/>
          <w:szCs w:val="32"/>
        </w:rPr>
        <w:t>昌吉州城镇部分独生子女伤残、死亡家庭扶助, 伤残370元/月/人,死亡440元/月/人,</w:t>
      </w:r>
      <w:r>
        <w:rPr>
          <w:rFonts w:hint="eastAsia" w:asciiTheme="minorEastAsia" w:hAnsiTheme="minorEastAsia" w:eastAsiaTheme="minorEastAsia"/>
          <w:sz w:val="32"/>
          <w:szCs w:val="32"/>
        </w:rPr>
        <w:t>分别由州</w:t>
      </w:r>
      <w:r>
        <w:rPr>
          <w:rFonts w:hint="eastAsia" w:cs="仿宋" w:asciiTheme="minorEastAsia" w:hAnsiTheme="minorEastAsia" w:eastAsiaTheme="minorEastAsia"/>
          <w:sz w:val="32"/>
          <w:szCs w:val="32"/>
        </w:rPr>
        <w:t>40%</w:t>
      </w:r>
      <w:r>
        <w:rPr>
          <w:rFonts w:hint="eastAsia" w:asciiTheme="minorEastAsia" w:hAnsiTheme="minorEastAsia" w:eastAsiaTheme="minorEastAsia"/>
          <w:sz w:val="32"/>
          <w:szCs w:val="32"/>
        </w:rPr>
        <w:t>、县</w:t>
      </w:r>
      <w:r>
        <w:rPr>
          <w:rFonts w:hint="eastAsia" w:cs="仿宋" w:asciiTheme="minorEastAsia" w:hAnsiTheme="minorEastAsia" w:eastAsiaTheme="minorEastAsia"/>
          <w:sz w:val="32"/>
          <w:szCs w:val="32"/>
        </w:rPr>
        <w:t>60%</w:t>
      </w:r>
      <w:r>
        <w:rPr>
          <w:rFonts w:hint="eastAsia" w:asciiTheme="minorEastAsia" w:hAnsiTheme="minorEastAsia" w:eastAsiaTheme="minorEastAsia"/>
          <w:sz w:val="32"/>
          <w:szCs w:val="32"/>
        </w:rPr>
        <w:t>配套</w:t>
      </w:r>
      <w:r>
        <w:rPr>
          <w:rFonts w:hint="eastAsia" w:cs="仿宋" w:asciiTheme="minorEastAsia" w:hAnsiTheme="minorEastAsia" w:eastAsiaTheme="minorEastAsia"/>
          <w:sz w:val="32"/>
          <w:szCs w:val="32"/>
        </w:rPr>
        <w:t>。2018年确认10人，预算资金4.06万元，全部发放；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8、国家特扶失独家庭一次性扶助金,每人一次性发放5000元。2018年确认10人，预算资金5万元，全部发放；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9、计划生育手术并发症人员特别扶助金</w:t>
      </w:r>
      <w:r>
        <w:rPr>
          <w:rFonts w:hint="eastAsia" w:cs="仿宋" w:asciiTheme="minorEastAsia" w:hAnsiTheme="minorEastAsia" w:eastAsiaTheme="minorEastAsia"/>
          <w:b/>
          <w:bCs/>
          <w:sz w:val="32"/>
          <w:szCs w:val="32"/>
        </w:rPr>
        <w:t>,</w:t>
      </w:r>
      <w:r>
        <w:rPr>
          <w:rFonts w:hint="eastAsia" w:cs="仿宋" w:asciiTheme="minorEastAsia" w:hAnsiTheme="minorEastAsia" w:eastAsiaTheme="minorEastAsia"/>
          <w:sz w:val="32"/>
          <w:szCs w:val="32"/>
        </w:rPr>
        <w:t>2级计划生育手术并发症人员特别扶助金300元/月/人，三级200元/月/人,按中央80%、自治区20%配套.2018年确认22人，预算资金7.32万元，全部发放；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7" w:firstLineChars="200"/>
        <w:textAlignment w:val="top"/>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asciiTheme="minorEastAsia" w:hAnsiTheme="minorEastAsia" w:eastAsiaTheme="minorEastAsia"/>
          <w:sz w:val="32"/>
          <w:szCs w:val="32"/>
        </w:rPr>
      </w:pPr>
      <w:r>
        <w:rPr>
          <w:rFonts w:hint="eastAsia" w:cs="仿宋_GB2312" w:asciiTheme="minorEastAsia" w:hAnsiTheme="minorEastAsia" w:eastAsiaTheme="minorEastAsia"/>
          <w:sz w:val="32"/>
          <w:szCs w:val="32"/>
        </w:rPr>
        <w:t>2018年全年计划生育统计县属总人口152110人，出生人口为1192人，全年人口出生率为8.03‰，死亡率为4.36‰，自然增长率为3.67‰，其中政策外生育15人，出生人口政策符合率为98.74%，已婚育龄妇女28541人，全民族领取两证家庭共计16718户，全民族领证率为58.58%，综合避孕率为91.44%，长效避孕率为75.39%。</w:t>
      </w:r>
      <w:r>
        <w:rPr>
          <w:rFonts w:hint="eastAsia" w:asciiTheme="minorEastAsia" w:hAnsiTheme="minorEastAsia" w:eastAsiaTheme="minorEastAsia"/>
          <w:sz w:val="32"/>
          <w:szCs w:val="32"/>
        </w:rPr>
        <w:t>通过落实国家及自治区出台的计划生育各项奖励优惠政策，运用以奖代罚的形式引导和鼓励广大农牧民少生孩子快致富，使越来越多的家庭主动放弃了生育二孩、三孩的权利，积极领取了计划生育《独生子女父母光荣证》和《计划生育父母光荣证》。把更多的精力投入到经济建设中。他们把奖励金用于购买农牧业生产资料，为下年的农牧业生产做好准备,我县的领证率有了显著的提高，由2005年的28.29%提高到2017年的54.58%。</w:t>
      </w:r>
    </w:p>
    <w:p>
      <w:pPr>
        <w:numPr>
          <w:ilvl w:val="0"/>
          <w:numId w:val="1"/>
        </w:num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7" w:firstLineChars="200"/>
        <w:textAlignment w:val="top"/>
        <w:rPr>
          <w:rStyle w:val="19"/>
          <w:rFonts w:ascii="楷体" w:hAnsi="楷体" w:eastAsia="楷体"/>
          <w:spacing w:val="-4"/>
          <w:sz w:val="32"/>
          <w:szCs w:val="32"/>
        </w:rPr>
      </w:pPr>
      <w:r>
        <w:rPr>
          <w:rStyle w:val="19"/>
          <w:rFonts w:hint="eastAsia" w:ascii="楷体" w:hAnsi="楷体" w:eastAsia="楷体"/>
          <w:spacing w:val="-4"/>
          <w:sz w:val="32"/>
          <w:szCs w:val="32"/>
        </w:rPr>
        <w:t>项目资金管理情况分析</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0" w:firstLineChars="200"/>
        <w:textAlignment w:val="top"/>
        <w:rPr>
          <w:rFonts w:cs="仿宋" w:asciiTheme="minorEastAsia" w:hAnsiTheme="minorEastAsia" w:eastAsiaTheme="minorEastAsia"/>
          <w:sz w:val="31"/>
          <w:szCs w:val="31"/>
          <w:shd w:val="clear" w:color="auto" w:fill="FFFFFF"/>
        </w:rPr>
      </w:pPr>
      <w:r>
        <w:rPr>
          <w:rFonts w:cs="仿宋" w:asciiTheme="minorEastAsia" w:hAnsiTheme="minorEastAsia" w:eastAsiaTheme="minorEastAsia"/>
          <w:sz w:val="31"/>
          <w:szCs w:val="31"/>
          <w:shd w:val="clear" w:color="auto" w:fill="FFFFFF"/>
        </w:rPr>
        <w:t>①</w:t>
      </w:r>
      <w:r>
        <w:rPr>
          <w:rFonts w:hint="eastAsia" w:cs="仿宋" w:asciiTheme="minorEastAsia" w:hAnsiTheme="minorEastAsia" w:eastAsiaTheme="minorEastAsia"/>
          <w:sz w:val="31"/>
          <w:szCs w:val="31"/>
          <w:shd w:val="clear" w:color="auto" w:fill="FFFFFF"/>
        </w:rPr>
        <w:t>及时拨付、发放到位。对上级安排的专项经费发放一律及时提交委财经领导小组认真研究，确保公平、公正、公开，在规定时限内逐级下拨。</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0" w:firstLineChars="200"/>
        <w:textAlignment w:val="top"/>
        <w:rPr>
          <w:rFonts w:cs="仿宋" w:asciiTheme="minorEastAsia" w:hAnsiTheme="minorEastAsia" w:eastAsiaTheme="minorEastAsia"/>
          <w:sz w:val="31"/>
          <w:szCs w:val="31"/>
          <w:shd w:val="clear" w:color="auto" w:fill="FFFFFF"/>
        </w:rPr>
      </w:pPr>
      <w:r>
        <w:rPr>
          <w:rFonts w:hint="eastAsia" w:cs="仿宋" w:asciiTheme="minorEastAsia" w:hAnsiTheme="minorEastAsia" w:eastAsiaTheme="minorEastAsia"/>
          <w:sz w:val="31"/>
          <w:szCs w:val="31"/>
          <w:shd w:val="clear" w:color="auto" w:fill="FFFFFF"/>
        </w:rPr>
        <w:t>②管理制度到位。县卫计委建立了奖励扶助专户，建立健全奖励扶助经费管理制度，严格实行“三专”管理，即设专户、建专帐、定专人。③工作监管到位。近年来我委多次组织奖励扶助对象专项核查等相关的工作督查，有效确保了奖扶对象资格确认准确，真实可靠，基层基础工作逐步夯实，专项资金使用效果明显。</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0" w:firstLineChars="200"/>
        <w:textAlignment w:val="top"/>
        <w:rPr>
          <w:rFonts w:cs="仿宋" w:asciiTheme="minorEastAsia" w:hAnsiTheme="minorEastAsia" w:eastAsiaTheme="minorEastAsia"/>
          <w:sz w:val="31"/>
          <w:szCs w:val="31"/>
          <w:shd w:val="clear" w:color="auto" w:fill="FFFFFF"/>
        </w:rPr>
      </w:pPr>
      <w:r>
        <w:rPr>
          <w:rFonts w:hint="eastAsia" w:cs="仿宋" w:asciiTheme="minorEastAsia" w:hAnsiTheme="minorEastAsia" w:eastAsiaTheme="minorEastAsia"/>
          <w:sz w:val="31"/>
          <w:szCs w:val="31"/>
          <w:shd w:val="clear" w:color="auto" w:fill="FFFFFF"/>
        </w:rPr>
        <w:t>总之，我县计划生育专项资金使用无违反财务管理、财经纪律情况发生。会计核算真实完整，项目资金支出和原定用途、预算批复用途相符，支出符合国家财经法规和财务管理制度规定；资金拨付程序规范，资产管理制度健全，定期对资金使用情况进行检查，严格确保项目质量；财务管理按规定执行，符合有关财务会计管理规定，资金使用不存在截留、挤占、挪用、虚列支出等情况。</w:t>
      </w:r>
    </w:p>
    <w:p>
      <w:pPr>
        <w:numPr>
          <w:ilvl w:val="0"/>
          <w:numId w:val="2"/>
        </w:num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4" w:firstLineChars="200"/>
        <w:textAlignment w:val="top"/>
        <w:rPr>
          <w:rStyle w:val="19"/>
          <w:rFonts w:ascii="黑体" w:hAnsi="黑体" w:eastAsia="黑体"/>
          <w:b w:val="0"/>
          <w:spacing w:val="-4"/>
          <w:sz w:val="32"/>
          <w:szCs w:val="32"/>
        </w:rPr>
      </w:pPr>
      <w:r>
        <w:rPr>
          <w:rStyle w:val="19"/>
          <w:rFonts w:hint="eastAsia" w:ascii="黑体" w:hAnsi="黑体" w:eastAsia="黑体"/>
          <w:b w:val="0"/>
          <w:spacing w:val="-4"/>
          <w:sz w:val="32"/>
          <w:szCs w:val="32"/>
        </w:rPr>
        <w:t>项目组织实施情况</w:t>
      </w:r>
    </w:p>
    <w:p>
      <w:pPr>
        <w:numPr>
          <w:ilvl w:val="0"/>
          <w:numId w:val="3"/>
        </w:num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left="420" w:leftChars="200"/>
        <w:textAlignment w:val="top"/>
        <w:rPr>
          <w:rStyle w:val="19"/>
          <w:rFonts w:ascii="楷体" w:hAnsi="楷体" w:eastAsia="楷体"/>
          <w:spacing w:val="-4"/>
          <w:sz w:val="32"/>
          <w:szCs w:val="32"/>
        </w:rPr>
      </w:pPr>
      <w:r>
        <w:rPr>
          <w:rStyle w:val="19"/>
          <w:rFonts w:hint="eastAsia" w:ascii="楷体" w:hAnsi="楷体" w:eastAsia="楷体"/>
          <w:spacing w:val="-4"/>
          <w:sz w:val="32"/>
          <w:szCs w:val="32"/>
        </w:rPr>
        <w:t>项目组织情况分析</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40" w:firstLineChars="200"/>
        <w:textAlignment w:val="top"/>
        <w:rPr>
          <w:rFonts w:asciiTheme="minorEastAsia" w:hAnsiTheme="minorEastAsia" w:eastAsiaTheme="minorEastAsia"/>
          <w:sz w:val="32"/>
          <w:szCs w:val="32"/>
        </w:rPr>
      </w:pPr>
      <w:r>
        <w:rPr>
          <w:rFonts w:hint="eastAsia" w:asciiTheme="minorEastAsia" w:hAnsiTheme="minorEastAsia" w:eastAsiaTheme="minorEastAsia"/>
          <w:sz w:val="32"/>
          <w:szCs w:val="32"/>
        </w:rPr>
        <w:t>认真落实好国家、自治区、州奖励扶助政策的兑现以及奖励扶助制度的完善工作，严格按照扶助对象资格确认的基本程序开展工作，严格落实“四权分离”制度，抓好各专项扶助资金的监管和使用工作，努力探索使奖励金更加及时、便捷、安全的发放到群众手中的新举措，不断完善利益导向机制，创新管理模式，力促在“少生”和“快富”两方面都取得实效。</w:t>
      </w:r>
    </w:p>
    <w:p>
      <w:pPr>
        <w:numPr>
          <w:ilvl w:val="0"/>
          <w:numId w:val="3"/>
        </w:num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left="420" w:leftChars="200"/>
        <w:textAlignment w:val="top"/>
        <w:rPr>
          <w:rStyle w:val="19"/>
          <w:rFonts w:ascii="楷体" w:hAnsi="楷体" w:eastAsia="楷体"/>
          <w:spacing w:val="-4"/>
          <w:sz w:val="32"/>
          <w:szCs w:val="32"/>
        </w:rPr>
      </w:pPr>
      <w:r>
        <w:rPr>
          <w:rStyle w:val="19"/>
          <w:rFonts w:hint="eastAsia" w:ascii="楷体" w:hAnsi="楷体" w:eastAsia="楷体"/>
          <w:spacing w:val="-4"/>
          <w:sz w:val="32"/>
          <w:szCs w:val="32"/>
        </w:rPr>
        <w:t>项目管理情况分析</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0" w:firstLineChars="200"/>
        <w:textAlignment w:val="top"/>
        <w:rPr>
          <w:rFonts w:cs="仿宋" w:asciiTheme="minorEastAsia" w:hAnsiTheme="minorEastAsia" w:eastAsiaTheme="minorEastAsia"/>
          <w:sz w:val="31"/>
          <w:szCs w:val="31"/>
          <w:shd w:val="clear" w:color="auto" w:fill="FFFFFF"/>
        </w:rPr>
      </w:pPr>
      <w:r>
        <w:rPr>
          <w:rFonts w:cs="仿宋" w:asciiTheme="minorEastAsia" w:hAnsiTheme="minorEastAsia" w:eastAsiaTheme="minorEastAsia"/>
          <w:sz w:val="31"/>
          <w:szCs w:val="31"/>
          <w:shd w:val="clear" w:color="auto" w:fill="FFFFFF"/>
        </w:rPr>
        <w:t>在计划生育专项资金的实施过程中</w:t>
      </w:r>
      <w:r>
        <w:rPr>
          <w:rFonts w:hint="eastAsia" w:cs="仿宋" w:asciiTheme="minorEastAsia" w:hAnsiTheme="minorEastAsia" w:eastAsiaTheme="minorEastAsia"/>
          <w:sz w:val="31"/>
          <w:szCs w:val="31"/>
          <w:shd w:val="clear" w:color="auto" w:fill="FFFFFF"/>
        </w:rPr>
        <w:t>，一是我们坚持统一把关，按照文件规定的程序、条件和奖励扶助标准制定实施意见，达到公开透明，切实保障群众的合法权益，确保政策的一致性，力争做到一个不错、一个不漏。在实施奖励扶助制度的同时，继续执行现行的计划生育奖励优惠政策；二是通过“三级”审核、“三级”公示、群众举报、社会监督等措施，确保政策执行的公平性；三是直接补助，到户到人。由县卫计委通过一卡通的形式，直接打卡到对象账上，简化手续，减少中间环节。严禁任何单位或个人截留挪用、虚报冒领奖励扶助金和以扣代罚等各种名目的违规行为，确保奖励扶助政策真正落实到每一个应奖励扶助的对象。</w:t>
      </w:r>
    </w:p>
    <w:p>
      <w:pPr>
        <w:numPr>
          <w:ilvl w:val="0"/>
          <w:numId w:val="2"/>
        </w:num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firstLine="624" w:firstLineChars="200"/>
        <w:textAlignment w:val="top"/>
        <w:rPr>
          <w:rStyle w:val="19"/>
          <w:rFonts w:ascii="黑体" w:hAnsi="黑体" w:eastAsia="黑体"/>
        </w:rPr>
      </w:pPr>
      <w:r>
        <w:rPr>
          <w:rStyle w:val="19"/>
          <w:rFonts w:hint="eastAsia" w:ascii="黑体" w:hAnsi="黑体" w:eastAsia="黑体"/>
          <w:b w:val="0"/>
          <w:spacing w:val="-4"/>
          <w:sz w:val="32"/>
          <w:szCs w:val="32"/>
        </w:rPr>
        <w:t>项目绩效情况</w:t>
      </w:r>
    </w:p>
    <w:p>
      <w:pPr>
        <w:pBdr>
          <w:top w:val="none" w:color="000000" w:sz="0" w:space="0"/>
          <w:left w:val="none" w:color="000000" w:sz="0" w:space="0"/>
          <w:bottom w:val="none" w:color="000000" w:sz="0" w:space="30"/>
          <w:right w:val="none" w:color="000000" w:sz="0" w:space="10"/>
        </w:pBdr>
        <w:autoSpaceDN w:val="0"/>
        <w:adjustRightInd w:val="0"/>
        <w:snapToGrid w:val="0"/>
        <w:spacing w:line="460" w:lineRule="exact"/>
        <w:ind w:left="420" w:leftChars="200" w:firstLine="313" w:firstLineChars="100"/>
        <w:textAlignment w:val="top"/>
        <w:rPr>
          <w:rFonts w:ascii="楷体" w:hAnsi="楷体" w:eastAsia="楷体"/>
          <w:b/>
          <w:spacing w:val="-4"/>
          <w:sz w:val="32"/>
          <w:szCs w:val="32"/>
        </w:rPr>
      </w:pPr>
      <w:r>
        <w:rPr>
          <w:rFonts w:hint="eastAsia" w:ascii="楷体" w:hAnsi="楷体" w:eastAsia="楷体"/>
          <w:b/>
          <w:spacing w:val="-4"/>
          <w:sz w:val="32"/>
          <w:szCs w:val="32"/>
        </w:rPr>
        <w:t>项目绩效目标完成情况分析</w:t>
      </w:r>
    </w:p>
    <w:p>
      <w:pPr>
        <w:pStyle w:val="15"/>
        <w:widowControl/>
        <w:spacing w:line="460" w:lineRule="exact"/>
        <w:ind w:firstLine="631" w:firstLineChars="200"/>
        <w:rPr>
          <w:rFonts w:asciiTheme="minorEastAsia" w:hAnsiTheme="minorEastAsia" w:eastAsiaTheme="minorEastAsia"/>
        </w:rPr>
      </w:pPr>
      <w:r>
        <w:rPr>
          <w:rFonts w:cs="楷体_GB2312" w:asciiTheme="minorEastAsia" w:hAnsiTheme="minorEastAsia" w:eastAsiaTheme="minorEastAsia"/>
          <w:b/>
          <w:spacing w:val="-3"/>
          <w:sz w:val="32"/>
          <w:szCs w:val="32"/>
        </w:rPr>
        <w:t>（一）依据政策，程序严谨。</w:t>
      </w:r>
      <w:r>
        <w:rPr>
          <w:rFonts w:cs="仿宋_GB2312" w:asciiTheme="minorEastAsia" w:hAnsiTheme="minorEastAsia" w:eastAsiaTheme="minorEastAsia"/>
          <w:spacing w:val="-3"/>
          <w:sz w:val="32"/>
          <w:szCs w:val="32"/>
        </w:rPr>
        <w:t>实施计划生育家庭奖励扶助制度是一项政策性强、涉及面广、难度较大的工作。县</w:t>
      </w:r>
      <w:r>
        <w:rPr>
          <w:rFonts w:hint="eastAsia" w:cs="仿宋_GB2312" w:asciiTheme="minorEastAsia" w:hAnsiTheme="minorEastAsia" w:eastAsiaTheme="minorEastAsia"/>
          <w:spacing w:val="-3"/>
          <w:sz w:val="32"/>
          <w:szCs w:val="32"/>
        </w:rPr>
        <w:t>卫计委</w:t>
      </w:r>
      <w:r>
        <w:rPr>
          <w:rFonts w:cs="仿宋_GB2312" w:asciiTheme="minorEastAsia" w:hAnsiTheme="minorEastAsia" w:eastAsiaTheme="minorEastAsia"/>
          <w:spacing w:val="-3"/>
          <w:sz w:val="32"/>
          <w:szCs w:val="32"/>
        </w:rPr>
        <w:t>层层培训，县负责培训到乡（镇），乡镇负责培训到行政村及计生联络员，各</w:t>
      </w:r>
      <w:r>
        <w:rPr>
          <w:rFonts w:hint="eastAsia" w:cs="仿宋_GB2312" w:asciiTheme="minorEastAsia" w:hAnsiTheme="minorEastAsia" w:eastAsiaTheme="minorEastAsia"/>
          <w:spacing w:val="-3"/>
          <w:sz w:val="32"/>
          <w:szCs w:val="32"/>
        </w:rPr>
        <w:t>级</w:t>
      </w:r>
      <w:r>
        <w:rPr>
          <w:rFonts w:cs="仿宋_GB2312" w:asciiTheme="minorEastAsia" w:hAnsiTheme="minorEastAsia" w:eastAsiaTheme="minorEastAsia"/>
          <w:spacing w:val="-3"/>
          <w:sz w:val="32"/>
          <w:szCs w:val="32"/>
        </w:rPr>
        <w:t>严格按照确认条件和程序，坚持公开、公平、公正和分级负责的原则，由本人申请、村民委员会审议、乡镇人民政府初审并张榜公示、县</w:t>
      </w:r>
      <w:r>
        <w:rPr>
          <w:rFonts w:hint="eastAsia" w:cs="仿宋_GB2312" w:asciiTheme="minorEastAsia" w:hAnsiTheme="minorEastAsia" w:eastAsiaTheme="minorEastAsia"/>
          <w:spacing w:val="-3"/>
          <w:sz w:val="32"/>
          <w:szCs w:val="32"/>
        </w:rPr>
        <w:t>卫</w:t>
      </w:r>
      <w:r>
        <w:rPr>
          <w:rFonts w:cs="仿宋_GB2312" w:asciiTheme="minorEastAsia" w:hAnsiTheme="minorEastAsia" w:eastAsiaTheme="minorEastAsia"/>
          <w:spacing w:val="-3"/>
          <w:sz w:val="32"/>
          <w:szCs w:val="32"/>
        </w:rPr>
        <w:t>计部门审查确认。确保了资格确认在“阳光”下规范运作。</w:t>
      </w:r>
    </w:p>
    <w:p>
      <w:pPr>
        <w:pStyle w:val="15"/>
        <w:widowControl/>
        <w:spacing w:line="460" w:lineRule="exact"/>
        <w:ind w:firstLine="631" w:firstLineChars="200"/>
        <w:rPr>
          <w:rFonts w:asciiTheme="minorEastAsia" w:hAnsiTheme="minorEastAsia" w:eastAsiaTheme="minorEastAsia"/>
        </w:rPr>
      </w:pPr>
      <w:r>
        <w:rPr>
          <w:rFonts w:hint="eastAsia" w:cs="楷体_GB2312" w:asciiTheme="minorEastAsia" w:hAnsiTheme="minorEastAsia" w:eastAsiaTheme="minorEastAsia"/>
          <w:b/>
          <w:spacing w:val="-3"/>
          <w:sz w:val="32"/>
          <w:szCs w:val="32"/>
        </w:rPr>
        <w:t>（二）资金预算，及时拨付。</w:t>
      </w:r>
      <w:r>
        <w:rPr>
          <w:rFonts w:hint="eastAsia" w:cs="仿宋_GB2312" w:asciiTheme="minorEastAsia" w:hAnsiTheme="minorEastAsia" w:eastAsiaTheme="minorEastAsia"/>
          <w:spacing w:val="-3"/>
          <w:sz w:val="32"/>
          <w:szCs w:val="32"/>
        </w:rPr>
        <w:t>根据标准，及时拨付确保奖励扶助经费及时足额到位，县计生财政部门及时监督委托发放机构将奖励扶助金及时划转到个人账户，确保奖励扶助资金及时、足额、直接发放到人，2018年全县奖扶资金发放到位率达100%。</w:t>
      </w:r>
    </w:p>
    <w:p>
      <w:pPr>
        <w:pStyle w:val="15"/>
        <w:widowControl/>
        <w:spacing w:line="460" w:lineRule="exact"/>
        <w:ind w:firstLine="631" w:firstLineChars="200"/>
        <w:rPr>
          <w:rFonts w:asciiTheme="minorEastAsia" w:hAnsiTheme="minorEastAsia" w:eastAsiaTheme="minorEastAsia"/>
          <w:b/>
          <w:spacing w:val="-4"/>
          <w:sz w:val="32"/>
          <w:szCs w:val="32"/>
        </w:rPr>
      </w:pPr>
      <w:r>
        <w:rPr>
          <w:rFonts w:hint="eastAsia" w:cs="楷体_GB2312" w:asciiTheme="minorEastAsia" w:hAnsiTheme="minorEastAsia" w:eastAsiaTheme="minorEastAsia"/>
          <w:b/>
          <w:spacing w:val="-3"/>
          <w:sz w:val="32"/>
          <w:szCs w:val="32"/>
        </w:rPr>
        <w:t>（三）部门联动，保障运行。</w:t>
      </w:r>
      <w:r>
        <w:rPr>
          <w:rFonts w:hint="eastAsia" w:cs="仿宋_GB2312" w:asciiTheme="minorEastAsia" w:hAnsiTheme="minorEastAsia" w:eastAsiaTheme="minorEastAsia"/>
          <w:spacing w:val="-3"/>
          <w:sz w:val="32"/>
          <w:szCs w:val="32"/>
        </w:rPr>
        <w:t>县卫计委、财政局等职能部门不断制订完善相关政策措施，建立了资格确认、资金管理、资金发放和社会监督四个环节相互衔接、相互制约的运行机制，以及安全可靠的社会化资金发放方式和渠道，确保奖励扶助政策执行的公开、公正和专项资金的安全，确保奖励扶助金落实到户到人。各级计生人员积极做好了奖励扶助对象的资格确认、建立信息档案、数据汇总分析和日常管理监控等工作。建立了“四权分离”的运行机制，各职能部门各司其职，相互配合，形成公正透明、权力制约、运转协调、全程监督的管理运行机制。</w:t>
      </w:r>
    </w:p>
    <w:p>
      <w:pPr>
        <w:spacing w:line="4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4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pStyle w:val="15"/>
        <w:widowControl/>
        <w:spacing w:line="460" w:lineRule="exact"/>
        <w:ind w:firstLine="600" w:firstLineChars="200"/>
        <w:rPr>
          <w:rFonts w:ascii="仿宋_GB2312" w:eastAsia="仿宋_GB2312" w:cs="仿宋_GB2312"/>
          <w:sz w:val="30"/>
          <w:szCs w:val="30"/>
          <w:shd w:val="clear" w:color="auto" w:fill="FFFFFF"/>
        </w:rPr>
      </w:pPr>
      <w:r>
        <w:rPr>
          <w:rFonts w:hint="eastAsia" w:ascii="仿宋_GB2312" w:eastAsia="仿宋_GB2312" w:cs="仿宋_GB2312"/>
          <w:sz w:val="30"/>
          <w:szCs w:val="30"/>
          <w:shd w:val="clear" w:color="auto" w:fill="FFFFFF"/>
        </w:rPr>
        <w:t>一是常态化做好做细奖扶各环节工作；</w:t>
      </w:r>
    </w:p>
    <w:p>
      <w:pPr>
        <w:pStyle w:val="15"/>
        <w:widowControl/>
        <w:spacing w:line="460" w:lineRule="exact"/>
        <w:ind w:firstLine="600" w:firstLineChars="200"/>
        <w:rPr>
          <w:rFonts w:ascii="仿宋_GB2312" w:eastAsia="仿宋_GB2312" w:cs="仿宋_GB2312"/>
          <w:sz w:val="30"/>
          <w:szCs w:val="30"/>
          <w:shd w:val="clear" w:color="auto" w:fill="FFFFFF"/>
        </w:rPr>
      </w:pPr>
      <w:r>
        <w:rPr>
          <w:rFonts w:hint="eastAsia" w:ascii="仿宋_GB2312" w:eastAsia="仿宋_GB2312" w:cs="仿宋_GB2312"/>
          <w:sz w:val="30"/>
          <w:szCs w:val="30"/>
          <w:shd w:val="clear" w:color="auto" w:fill="FFFFFF"/>
        </w:rPr>
        <w:t>二是发挥兼职委员单位职责，部门优惠政策继续向计划生育家庭倾斜；</w:t>
      </w:r>
    </w:p>
    <w:p>
      <w:pPr>
        <w:pStyle w:val="15"/>
        <w:widowControl/>
        <w:spacing w:line="460" w:lineRule="exact"/>
        <w:ind w:firstLine="600" w:firstLineChars="200"/>
        <w:rPr>
          <w:rFonts w:ascii="仿宋_GB2312" w:eastAsia="仿宋_GB2312" w:cs="仿宋_GB2312"/>
          <w:sz w:val="30"/>
          <w:szCs w:val="30"/>
          <w:shd w:val="clear" w:color="auto" w:fill="FFFFFF"/>
        </w:rPr>
      </w:pPr>
      <w:r>
        <w:rPr>
          <w:rFonts w:hint="eastAsia" w:ascii="仿宋_GB2312" w:eastAsia="仿宋_GB2312" w:cs="仿宋_GB2312"/>
          <w:sz w:val="30"/>
          <w:szCs w:val="30"/>
          <w:shd w:val="clear" w:color="auto" w:fill="FFFFFF"/>
        </w:rPr>
        <w:t>三是对计生民生工程作进一步的调研。</w:t>
      </w:r>
    </w:p>
    <w:p>
      <w:pPr>
        <w:pStyle w:val="15"/>
        <w:widowControl/>
        <w:spacing w:before="300" w:after="450" w:line="4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widowControl/>
        <w:spacing w:line="460" w:lineRule="exact"/>
        <w:ind w:firstLine="631" w:firstLineChars="200"/>
        <w:rPr>
          <w:rFonts w:asciiTheme="minorEastAsia" w:hAnsiTheme="minorEastAsia" w:eastAsiaTheme="minorEastAsia"/>
        </w:rPr>
      </w:pPr>
      <w:r>
        <w:rPr>
          <w:rFonts w:cs="楷体_GB2312" w:asciiTheme="minorEastAsia" w:hAnsiTheme="minorEastAsia" w:eastAsiaTheme="minorEastAsia"/>
          <w:b/>
          <w:spacing w:val="-3"/>
          <w:sz w:val="32"/>
          <w:szCs w:val="32"/>
        </w:rPr>
        <w:t>一是切实提高了政府的公信力。</w:t>
      </w:r>
      <w:r>
        <w:rPr>
          <w:rFonts w:cs="仿宋_GB2312" w:asciiTheme="minorEastAsia" w:hAnsiTheme="minorEastAsia" w:eastAsiaTheme="minorEastAsia"/>
          <w:b/>
          <w:spacing w:val="-3"/>
          <w:sz w:val="32"/>
          <w:szCs w:val="32"/>
        </w:rPr>
        <w:t>计划生育政策可以调整，基本国策毫不动摇。</w:t>
      </w:r>
      <w:r>
        <w:rPr>
          <w:rFonts w:hint="eastAsia" w:cs="仿宋_GB2312" w:asciiTheme="minorEastAsia" w:hAnsiTheme="minorEastAsia" w:eastAsiaTheme="minorEastAsia"/>
          <w:spacing w:val="-3"/>
          <w:sz w:val="32"/>
          <w:szCs w:val="32"/>
        </w:rPr>
        <w:t>奖扶制度的实质，归结到一点就是进一步完善计划生育利益导向机制，兑现政府对计划生育家庭的优惠政策的承若，也是政府计划生育政策导向。根据走访群众的反映，实施农村部分计划生育家庭奖励扶助制度，是深得民心的好政策，是政府实实在在为老百姓办实事、做好事的一项德政工程。</w:t>
      </w:r>
    </w:p>
    <w:p>
      <w:pPr>
        <w:pStyle w:val="15"/>
        <w:widowControl/>
        <w:spacing w:line="460" w:lineRule="exact"/>
        <w:ind w:firstLine="631" w:firstLineChars="200"/>
        <w:rPr>
          <w:rFonts w:asciiTheme="minorEastAsia" w:hAnsiTheme="minorEastAsia" w:eastAsiaTheme="minorEastAsia"/>
        </w:rPr>
      </w:pPr>
      <w:r>
        <w:rPr>
          <w:rFonts w:hint="eastAsia" w:cs="楷体_GB2312" w:asciiTheme="minorEastAsia" w:hAnsiTheme="minorEastAsia" w:eastAsiaTheme="minorEastAsia"/>
          <w:b/>
          <w:spacing w:val="-3"/>
          <w:sz w:val="32"/>
          <w:szCs w:val="32"/>
        </w:rPr>
        <w:t>二是促进了群众生育观念的转变。</w:t>
      </w:r>
      <w:r>
        <w:rPr>
          <w:rFonts w:hint="eastAsia" w:cs="仿宋_GB2312" w:asciiTheme="minorEastAsia" w:hAnsiTheme="minorEastAsia" w:eastAsiaTheme="minorEastAsia"/>
          <w:spacing w:val="-3"/>
          <w:sz w:val="32"/>
          <w:szCs w:val="32"/>
        </w:rPr>
        <w:t>在一定意义上说，奖扶政策使农村部分实行计划生育的老年人吃上了虽然不多，但来源可靠的“皇粮”，农民群众由衷地感激党和政府的好政策：“养儿防老，不如执行计划生育政策好”，有些多子女的群众看到身边奖扶对象领取奖扶金时感慨万千：“早知道就少生点好！”年轻夫妇同样感触很深：“生男生女一样好，奖励扶助政策帮养老”。</w:t>
      </w:r>
    </w:p>
    <w:p>
      <w:pPr>
        <w:pStyle w:val="15"/>
        <w:widowControl/>
        <w:spacing w:line="460" w:lineRule="exact"/>
        <w:ind w:firstLine="631" w:firstLineChars="200"/>
        <w:rPr>
          <w:rFonts w:cs="仿宋_GB2312" w:asciiTheme="minorEastAsia" w:hAnsiTheme="minorEastAsia" w:eastAsiaTheme="minorEastAsia"/>
          <w:spacing w:val="-3"/>
          <w:sz w:val="32"/>
          <w:szCs w:val="32"/>
        </w:rPr>
      </w:pPr>
      <w:r>
        <w:rPr>
          <w:rFonts w:hint="eastAsia" w:cs="楷体_GB2312" w:asciiTheme="minorEastAsia" w:hAnsiTheme="minorEastAsia" w:eastAsiaTheme="minorEastAsia"/>
          <w:b/>
          <w:spacing w:val="-3"/>
          <w:sz w:val="32"/>
          <w:szCs w:val="32"/>
        </w:rPr>
        <w:t>三是改善了干部与群众的关系。</w:t>
      </w:r>
      <w:r>
        <w:rPr>
          <w:rFonts w:hint="eastAsia" w:cs="仿宋_GB2312" w:asciiTheme="minorEastAsia" w:hAnsiTheme="minorEastAsia" w:eastAsiaTheme="minorEastAsia"/>
          <w:spacing w:val="-3"/>
          <w:sz w:val="32"/>
          <w:szCs w:val="32"/>
        </w:rPr>
        <w:t>在实施奖扶制度工作中，计生工作人员不辞辛劳主动上门送政策、送服务、送实惠，用真情和汗水赢得了广大群众的信任和好评，社会各界也给予了高度的评价。</w:t>
      </w:r>
    </w:p>
    <w:p>
      <w:pPr>
        <w:pStyle w:val="15"/>
        <w:widowControl/>
        <w:spacing w:line="460" w:lineRule="exact"/>
        <w:ind w:firstLine="631" w:firstLineChars="200"/>
        <w:rPr>
          <w:rFonts w:cs="仿宋_GB2312" w:asciiTheme="minorEastAsia" w:hAnsiTheme="minorEastAsia" w:eastAsiaTheme="minorEastAsia"/>
          <w:spacing w:val="-3"/>
          <w:sz w:val="32"/>
          <w:szCs w:val="32"/>
        </w:rPr>
      </w:pPr>
      <w:r>
        <w:rPr>
          <w:rFonts w:hint="eastAsia" w:cs="楷体_GB2312" w:asciiTheme="minorEastAsia" w:hAnsiTheme="minorEastAsia" w:eastAsiaTheme="minorEastAsia"/>
          <w:b/>
          <w:spacing w:val="-3"/>
          <w:sz w:val="32"/>
          <w:szCs w:val="32"/>
        </w:rPr>
        <w:t>四是推进了社会主义新农村建设。</w:t>
      </w:r>
      <w:r>
        <w:rPr>
          <w:rFonts w:hint="eastAsia" w:cs="仿宋_GB2312" w:asciiTheme="minorEastAsia" w:hAnsiTheme="minorEastAsia" w:eastAsiaTheme="minorEastAsia"/>
          <w:spacing w:val="-3"/>
          <w:sz w:val="32"/>
          <w:szCs w:val="32"/>
        </w:rPr>
        <w:t>奖扶制度的实施，较好地缓解了部分农村计划生育家庭的老有所养问题，促进了农民增收和农村稳定，改善了农村计划生育老年人的生活质量，从而丰富了农村社会保障制度的多元探索，这对推进我县城乡协调发展和社会主义新农村建设及构建和谐社会产生了深远的影响。</w:t>
      </w:r>
    </w:p>
    <w:p>
      <w:pPr>
        <w:pStyle w:val="15"/>
        <w:widowControl/>
        <w:spacing w:line="460" w:lineRule="exact"/>
        <w:ind w:firstLine="631" w:firstLineChars="200"/>
        <w:rPr>
          <w:rFonts w:asciiTheme="minorEastAsia" w:hAnsiTheme="minorEastAsia" w:eastAsiaTheme="minorEastAsia"/>
        </w:rPr>
      </w:pPr>
      <w:r>
        <w:rPr>
          <w:rFonts w:hint="eastAsia" w:cs="楷体_GB2312" w:asciiTheme="minorEastAsia" w:hAnsiTheme="minorEastAsia" w:eastAsiaTheme="minorEastAsia"/>
          <w:b/>
          <w:spacing w:val="-3"/>
          <w:sz w:val="32"/>
          <w:szCs w:val="32"/>
        </w:rPr>
        <w:t>五是体现了财政资金的使用投向更加关注民生的需求。</w:t>
      </w:r>
      <w:r>
        <w:rPr>
          <w:rFonts w:hint="eastAsia" w:cs="仿宋_GB2312" w:asciiTheme="minorEastAsia" w:hAnsiTheme="minorEastAsia" w:eastAsiaTheme="minorEastAsia"/>
          <w:spacing w:val="-3"/>
          <w:sz w:val="32"/>
          <w:szCs w:val="32"/>
        </w:rPr>
        <w:t>通过奖励扶助制度的推行，使财政资金的投向和使用更加关注民生需求，对改进财政经济决策水平与政府对资源的配置效率，促进确立适度的支出规模和支出结构的调整优化，加大解决民生问题的投入力度，提高了国家财政资金的使用效率。</w:t>
      </w:r>
    </w:p>
    <w:p>
      <w:pPr>
        <w:pStyle w:val="15"/>
        <w:widowControl/>
        <w:spacing w:line="460" w:lineRule="exact"/>
        <w:ind w:firstLine="628" w:firstLineChars="200"/>
        <w:rPr>
          <w:rFonts w:asciiTheme="minorEastAsia" w:hAnsiTheme="minorEastAsia" w:eastAsiaTheme="minorEastAsia"/>
        </w:rPr>
      </w:pPr>
      <w:r>
        <w:rPr>
          <w:rFonts w:cs="黑体" w:asciiTheme="minorEastAsia" w:hAnsiTheme="minorEastAsia" w:eastAsiaTheme="minorEastAsia"/>
          <w:spacing w:val="-3"/>
          <w:sz w:val="32"/>
          <w:szCs w:val="32"/>
        </w:rPr>
        <w:t>存在问题和建议</w:t>
      </w:r>
    </w:p>
    <w:p>
      <w:pPr>
        <w:pStyle w:val="15"/>
        <w:widowControl/>
        <w:spacing w:line="460" w:lineRule="exact"/>
        <w:ind w:firstLine="628" w:firstLineChars="200"/>
        <w:rPr>
          <w:rFonts w:asciiTheme="minorEastAsia" w:hAnsiTheme="minorEastAsia" w:eastAsiaTheme="minorEastAsia"/>
        </w:rPr>
      </w:pPr>
      <w:r>
        <w:rPr>
          <w:rFonts w:cs="仿宋_GB2312" w:asciiTheme="minorEastAsia" w:hAnsiTheme="minorEastAsia" w:eastAsiaTheme="minorEastAsia"/>
          <w:spacing w:val="-3"/>
          <w:sz w:val="32"/>
          <w:szCs w:val="32"/>
        </w:rPr>
        <w:t>1、国家对计划生育利益导向、奖励扶助深受扩大群众赞扬，但对条件要求严格，基层反响强烈。建议：⑴农村奖励对象育龄妇女年龄放宽至50岁后、男方60岁后开始；⑵农村终身未生育的一个子女的或只依法收养一个子女的（不论是否有婚育史）都应享受奖励扶助，体现公平公正的奖扶原则。</w:t>
      </w:r>
    </w:p>
    <w:p>
      <w:pPr>
        <w:pStyle w:val="15"/>
        <w:widowControl/>
        <w:spacing w:line="460" w:lineRule="exact"/>
        <w:ind w:firstLine="628" w:firstLineChars="200"/>
        <w:rPr>
          <w:rFonts w:asciiTheme="minorEastAsia" w:hAnsiTheme="minorEastAsia" w:eastAsiaTheme="minorEastAsia"/>
        </w:rPr>
      </w:pPr>
      <w:r>
        <w:rPr>
          <w:rFonts w:hint="eastAsia" w:cs="仿宋_GB2312" w:asciiTheme="minorEastAsia" w:hAnsiTheme="minorEastAsia" w:eastAsiaTheme="minorEastAsia"/>
          <w:spacing w:val="-3"/>
          <w:sz w:val="32"/>
          <w:szCs w:val="32"/>
        </w:rPr>
        <w:t>2、独生子女伤残国家规定3级以上残疾才能享受，能否扩大至3级以下，在扶助标准上进行区别。</w:t>
      </w:r>
    </w:p>
    <w:p>
      <w:pPr>
        <w:pStyle w:val="15"/>
        <w:widowControl/>
        <w:spacing w:line="460" w:lineRule="exact"/>
        <w:ind w:firstLine="628" w:firstLineChars="200"/>
        <w:rPr>
          <w:rFonts w:asciiTheme="minorEastAsia" w:hAnsiTheme="minorEastAsia" w:eastAsiaTheme="minorEastAsia"/>
        </w:rPr>
      </w:pPr>
      <w:r>
        <w:rPr>
          <w:rFonts w:hint="eastAsia" w:cs="仿宋_GB2312" w:asciiTheme="minorEastAsia" w:hAnsiTheme="minorEastAsia" w:eastAsiaTheme="minorEastAsia"/>
          <w:spacing w:val="-3"/>
          <w:sz w:val="32"/>
          <w:szCs w:val="32"/>
        </w:rPr>
        <w:t>3、对独生子女死亡家庭要统一帮扶要求，政策一致，不但从经济上给予扶助，还应从精神上、人文关怀上、医疗服务上、养老上或其他社会救助给予慰藉和扶助。</w:t>
      </w:r>
    </w:p>
    <w:p>
      <w:pPr>
        <w:spacing w:line="4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utoSpaceDE w:val="0"/>
        <w:spacing w:line="460" w:lineRule="exact"/>
        <w:ind w:firstLine="640" w:firstLineChars="200"/>
        <w:jc w:val="left"/>
        <w:rPr>
          <w:rFonts w:asciiTheme="minorEastAsia" w:hAnsiTheme="minorEastAsia" w:eastAsiaTheme="minorEastAsia"/>
        </w:rPr>
      </w:pPr>
      <w:r>
        <w:rPr>
          <w:rFonts w:hint="eastAsia" w:cs="仿宋_GB2312" w:asciiTheme="minorEastAsia" w:hAnsiTheme="minorEastAsia" w:eastAsiaTheme="minorEastAsia"/>
          <w:sz w:val="32"/>
          <w:szCs w:val="32"/>
          <w:shd w:val="clear" w:color="auto" w:fill="FFFFFF"/>
        </w:rPr>
        <w:t>计划生育事业经费明确要求主要用于计生工作为民办实事项目补助，在稳定低生育水平，遏制三高，提高出生人口素质，改善人口结构，统筹解决人口问题等方面做出贡献，促进人口与自然、经济、社会、资源、环境的协调可持续发展。</w:t>
      </w:r>
    </w:p>
    <w:p>
      <w:pPr>
        <w:spacing w:line="460" w:lineRule="exact"/>
        <w:ind w:firstLine="640" w:firstLineChars="200"/>
        <w:rPr>
          <w:rFonts w:asciiTheme="minorEastAsia" w:hAnsiTheme="minorEastAsia" w:eastAsiaTheme="minorEastAsia"/>
        </w:rPr>
      </w:pPr>
      <w:r>
        <w:rPr>
          <w:rFonts w:hint="eastAsia" w:cs="仿宋_GB2312" w:asciiTheme="minorEastAsia" w:hAnsiTheme="minorEastAsia" w:eastAsiaTheme="minorEastAsia"/>
          <w:sz w:val="32"/>
          <w:szCs w:val="32"/>
          <w:shd w:val="clear" w:color="auto" w:fill="FFFFFF"/>
        </w:rPr>
        <w:t>实行计划生育事业经费的补助，在资金管理上做到专款专用，成本控制率在5%以内，奖励和社会保障率达100%，服务对象结果及建设告知率95%以上，政策符合率98%，</w:t>
      </w:r>
      <w:r>
        <w:rPr>
          <w:rFonts w:hint="eastAsia" w:cs="仿宋_GB2312" w:asciiTheme="minorEastAsia" w:hAnsiTheme="minorEastAsia" w:eastAsiaTheme="minorEastAsia"/>
          <w:w w:val="98"/>
          <w:sz w:val="32"/>
          <w:szCs w:val="32"/>
        </w:rPr>
        <w:t>避孕措施落实率、及时率达98%以上，长效避孕率达75%以上；</w:t>
      </w:r>
      <w:r>
        <w:rPr>
          <w:rFonts w:hint="eastAsia" w:cs="仿宋_GB2312" w:asciiTheme="minorEastAsia" w:hAnsiTheme="minorEastAsia" w:eastAsiaTheme="minorEastAsia"/>
          <w:sz w:val="32"/>
          <w:szCs w:val="32"/>
          <w:shd w:val="clear" w:color="auto" w:fill="FFFFFF"/>
        </w:rPr>
        <w:t>群众满意率85%以上，群众知晓率80%以上。群众得到实惠。</w:t>
      </w:r>
    </w:p>
    <w:p>
      <w:pPr>
        <w:spacing w:line="4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4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计划生育经费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预算</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执行</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情况</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kern w:val="0"/>
                <w:sz w:val="18"/>
                <w:szCs w:val="18"/>
              </w:rPr>
            </w:pPr>
            <w:r>
              <w:rPr>
                <w:rFonts w:ascii="仿宋_GB2312" w:hAnsi="仿宋_GB2312" w:eastAsia="仿宋_GB2312" w:cs="仿宋_GB2312"/>
                <w:kern w:val="0"/>
                <w:sz w:val="18"/>
                <w:szCs w:val="18"/>
              </w:rPr>
              <w:t>262.3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ascii="仿宋_GB2312" w:hAnsi="仿宋_GB2312" w:eastAsia="仿宋_GB2312" w:cs="仿宋_GB2312"/>
                <w:kern w:val="0"/>
                <w:sz w:val="18"/>
                <w:szCs w:val="18"/>
              </w:rPr>
              <w:t>258.81</w:t>
            </w: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262.3　</w:t>
            </w:r>
          </w:p>
        </w:tc>
        <w:tc>
          <w:tcPr>
            <w:tcW w:w="2060" w:type="dxa"/>
            <w:tcBorders>
              <w:top w:val="nil"/>
              <w:left w:val="nil"/>
              <w:bottom w:val="nil"/>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258.81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年度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目标</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完成</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sz w:val="18"/>
                <w:szCs w:val="18"/>
              </w:rPr>
              <w:t>奖励和扶助计生家庭，优先共享改革成果，推进计生工作，融洽干群关系，促进社会和谐，提高政府公信力。</w:t>
            </w:r>
          </w:p>
        </w:tc>
        <w:tc>
          <w:tcPr>
            <w:tcW w:w="3840" w:type="dxa"/>
            <w:gridSpan w:val="2"/>
            <w:tcBorders>
              <w:top w:val="single" w:color="auto" w:sz="4" w:space="0"/>
              <w:left w:val="nil"/>
              <w:bottom w:val="single" w:color="auto" w:sz="4" w:space="0"/>
              <w:right w:val="single" w:color="000000" w:sz="4" w:space="0"/>
            </w:tcBorders>
            <w:shd w:val="clear" w:color="auto" w:fill="auto"/>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发放到位率100%</w:t>
            </w:r>
          </w:p>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确认准确率100%</w:t>
            </w:r>
          </w:p>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发放及时率100%</w:t>
            </w:r>
          </w:p>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对象满意率100%</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年度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绩效</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完成</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完成各项奖扶对象申报</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完成1228人奖扶对象确认</w:t>
            </w:r>
          </w:p>
        </w:tc>
        <w:tc>
          <w:tcPr>
            <w:tcW w:w="178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年内符合条件奖扶对象发放到位率100%</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5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严格把关</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不错报1人，不漏报1人</w:t>
            </w:r>
          </w:p>
        </w:tc>
        <w:tc>
          <w:tcPr>
            <w:tcW w:w="178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确认准确率100%</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及时发放</w:t>
            </w:r>
          </w:p>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发放及时率100%</w:t>
            </w:r>
          </w:p>
          <w:p>
            <w:pPr>
              <w:widowControl/>
              <w:jc w:val="left"/>
              <w:rPr>
                <w:rFonts w:ascii="仿宋_GB2312" w:hAnsi="仿宋_GB2312" w:eastAsia="仿宋_GB2312" w:cs="仿宋_GB2312"/>
                <w:kern w:val="0"/>
                <w:sz w:val="18"/>
                <w:szCs w:val="18"/>
              </w:rPr>
            </w:pPr>
          </w:p>
        </w:tc>
        <w:tc>
          <w:tcPr>
            <w:tcW w:w="178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发放及时率100%</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发挥资金效益</w:t>
            </w:r>
          </w:p>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对象满意率100%</w:t>
            </w:r>
          </w:p>
          <w:p>
            <w:pPr>
              <w:widowControl/>
              <w:jc w:val="left"/>
              <w:rPr>
                <w:rFonts w:ascii="仿宋_GB2312" w:hAnsi="仿宋_GB2312" w:eastAsia="仿宋_GB2312" w:cs="仿宋_GB2312"/>
                <w:kern w:val="0"/>
                <w:sz w:val="18"/>
                <w:szCs w:val="18"/>
              </w:rPr>
            </w:pPr>
          </w:p>
        </w:tc>
        <w:tc>
          <w:tcPr>
            <w:tcW w:w="1780" w:type="dxa"/>
            <w:tcBorders>
              <w:top w:val="nil"/>
              <w:left w:val="nil"/>
              <w:bottom w:val="single" w:color="auto" w:sz="4" w:space="0"/>
              <w:right w:val="single" w:color="auto" w:sz="4" w:space="0"/>
            </w:tcBorders>
            <w:shd w:val="clear" w:color="auto" w:fill="auto"/>
            <w:vAlign w:val="center"/>
          </w:tcPr>
          <w:p>
            <w:pPr>
              <w:pStyle w:val="15"/>
              <w:widowControl/>
              <w:spacing w:line="4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　对象满意率100%</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经济效益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社会效益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r>
              <w:rPr>
                <w:rFonts w:hint="eastAsia" w:ascii="仿宋_GB2312" w:hAnsi="仿宋_GB2312" w:eastAsia="仿宋_GB2312" w:cs="仿宋_GB2312"/>
                <w:sz w:val="18"/>
                <w:szCs w:val="18"/>
                <w:shd w:val="clear" w:color="auto" w:fill="FFFFFF"/>
              </w:rPr>
              <w:t>统筹解决人口问题</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spacing w:val="-3"/>
                <w:sz w:val="18"/>
                <w:szCs w:val="18"/>
              </w:rPr>
              <w:t>推进了社会主义新农村建设</w:t>
            </w:r>
          </w:p>
        </w:tc>
        <w:tc>
          <w:tcPr>
            <w:tcW w:w="1780" w:type="dxa"/>
            <w:tcBorders>
              <w:top w:val="nil"/>
              <w:left w:val="nil"/>
              <w:bottom w:val="single" w:color="auto" w:sz="4" w:space="0"/>
              <w:right w:val="single" w:color="auto" w:sz="4" w:space="0"/>
            </w:tcBorders>
            <w:shd w:val="clear" w:color="auto" w:fill="auto"/>
            <w:vAlign w:val="center"/>
          </w:tcPr>
          <w:p>
            <w:pPr>
              <w:autoSpaceDE w:val="0"/>
              <w:spacing w:line="560" w:lineRule="exact"/>
              <w:ind w:right="976"/>
              <w:jc w:val="left"/>
              <w:rPr>
                <w:rFonts w:ascii="仿宋_GB2312" w:hAnsi="仿宋_GB2312" w:eastAsia="仿宋_GB2312" w:cs="仿宋_GB2312"/>
                <w:sz w:val="18"/>
                <w:szCs w:val="18"/>
              </w:rPr>
            </w:pPr>
            <w:r>
              <w:rPr>
                <w:rFonts w:hint="eastAsia" w:ascii="仿宋_GB2312" w:hAnsi="仿宋_GB2312" w:eastAsia="仿宋_GB2312" w:cs="仿宋_GB2312"/>
                <w:sz w:val="18"/>
                <w:szCs w:val="18"/>
                <w:shd w:val="clear" w:color="auto" w:fill="FFFFFF"/>
              </w:rPr>
              <w:t>在稳定低生育水平，</w:t>
            </w:r>
          </w:p>
          <w:p>
            <w:pPr>
              <w:widowControl/>
              <w:jc w:val="left"/>
              <w:rPr>
                <w:rFonts w:ascii="仿宋_GB2312" w:hAnsi="仿宋_GB2312" w:eastAsia="仿宋_GB2312" w:cs="仿宋_GB2312"/>
                <w:kern w:val="0"/>
                <w:sz w:val="18"/>
                <w:szCs w:val="18"/>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生态效益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可持续影响</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sz w:val="18"/>
                <w:szCs w:val="18"/>
                <w:shd w:val="clear" w:color="auto" w:fill="FFFFFF"/>
              </w:rPr>
              <w:t>改善人口结构，</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解决生活困难、缓解后顾之忧</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spacing w:val="-3"/>
                <w:sz w:val="18"/>
                <w:szCs w:val="18"/>
              </w:rPr>
              <w:t>转变群众生育观念</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spacing w:val="-3"/>
                <w:sz w:val="18"/>
                <w:szCs w:val="18"/>
              </w:rPr>
              <w:t>改善了干部与群众的关系</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spacing w:val="-3"/>
                <w:sz w:val="18"/>
                <w:szCs w:val="18"/>
              </w:rPr>
              <w:t>提高了政府的公信力</w:t>
            </w: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群众获得感 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r>
    </w:tbl>
    <w:p>
      <w:pPr>
        <w:spacing w:line="540" w:lineRule="exact"/>
        <w:ind w:firstLine="567"/>
        <w:rPr>
          <w:rStyle w:val="19"/>
          <w:rFonts w:ascii="仿宋_GB2312" w:hAnsi="仿宋_GB2312" w:eastAsia="仿宋_GB2312" w:cs="仿宋_GB2312"/>
          <w:b w:val="0"/>
          <w:bCs w:val="0"/>
          <w:spacing w:val="-4"/>
          <w:sz w:val="18"/>
          <w:szCs w:val="18"/>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E3E94"/>
    <w:multiLevelType w:val="singleLevel"/>
    <w:tmpl w:val="197E3E94"/>
    <w:lvl w:ilvl="0" w:tentative="0">
      <w:start w:val="3"/>
      <w:numFmt w:val="chineseCounting"/>
      <w:suff w:val="nothing"/>
      <w:lvlText w:val="%1、"/>
      <w:lvlJc w:val="left"/>
      <w:rPr>
        <w:rFonts w:hint="eastAsia"/>
      </w:rPr>
    </w:lvl>
  </w:abstractNum>
  <w:abstractNum w:abstractNumId="1">
    <w:nsid w:val="1E7ECBF9"/>
    <w:multiLevelType w:val="singleLevel"/>
    <w:tmpl w:val="1E7ECBF9"/>
    <w:lvl w:ilvl="0" w:tentative="0">
      <w:start w:val="1"/>
      <w:numFmt w:val="chineseCounting"/>
      <w:suff w:val="nothing"/>
      <w:lvlText w:val="（%1）"/>
      <w:lvlJc w:val="left"/>
      <w:rPr>
        <w:rFonts w:hint="eastAsia"/>
      </w:rPr>
    </w:lvl>
  </w:abstractNum>
  <w:abstractNum w:abstractNumId="2">
    <w:nsid w:val="5F1F825B"/>
    <w:multiLevelType w:val="singleLevel"/>
    <w:tmpl w:val="5F1F825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0F7288"/>
    <w:rsid w:val="00121AE4"/>
    <w:rsid w:val="00146AAD"/>
    <w:rsid w:val="00173C05"/>
    <w:rsid w:val="001B3A40"/>
    <w:rsid w:val="001F0E78"/>
    <w:rsid w:val="00335093"/>
    <w:rsid w:val="003C18BC"/>
    <w:rsid w:val="004366A8"/>
    <w:rsid w:val="00464900"/>
    <w:rsid w:val="00472428"/>
    <w:rsid w:val="00502BA7"/>
    <w:rsid w:val="005162F1"/>
    <w:rsid w:val="00535153"/>
    <w:rsid w:val="00554F82"/>
    <w:rsid w:val="0056390D"/>
    <w:rsid w:val="005719B0"/>
    <w:rsid w:val="005D10D6"/>
    <w:rsid w:val="0068280D"/>
    <w:rsid w:val="00775AB7"/>
    <w:rsid w:val="007806A5"/>
    <w:rsid w:val="00855E3A"/>
    <w:rsid w:val="00922CB9"/>
    <w:rsid w:val="009364D9"/>
    <w:rsid w:val="00957555"/>
    <w:rsid w:val="009E5CD9"/>
    <w:rsid w:val="00A26421"/>
    <w:rsid w:val="00A4293B"/>
    <w:rsid w:val="00A67D50"/>
    <w:rsid w:val="00A8691A"/>
    <w:rsid w:val="00AC1946"/>
    <w:rsid w:val="00B40063"/>
    <w:rsid w:val="00B41F61"/>
    <w:rsid w:val="00B5488D"/>
    <w:rsid w:val="00BA46E6"/>
    <w:rsid w:val="00C56C72"/>
    <w:rsid w:val="00CA6457"/>
    <w:rsid w:val="00D17F2E"/>
    <w:rsid w:val="00D30354"/>
    <w:rsid w:val="00D8036C"/>
    <w:rsid w:val="00DA6F1D"/>
    <w:rsid w:val="00DC5ABF"/>
    <w:rsid w:val="00DF42A0"/>
    <w:rsid w:val="00E46C51"/>
    <w:rsid w:val="00E769FE"/>
    <w:rsid w:val="00EA2CBE"/>
    <w:rsid w:val="00F32FEE"/>
    <w:rsid w:val="00FB10BB"/>
    <w:rsid w:val="0808539C"/>
    <w:rsid w:val="0A057206"/>
    <w:rsid w:val="0D6937F0"/>
    <w:rsid w:val="19F44B4A"/>
    <w:rsid w:val="3DE273BC"/>
    <w:rsid w:val="3E253B98"/>
    <w:rsid w:val="3E3B526D"/>
    <w:rsid w:val="43AA5EC1"/>
    <w:rsid w:val="553C40C4"/>
    <w:rsid w:val="5A2B1A2E"/>
    <w:rsid w:val="63C42FF6"/>
    <w:rsid w:val="6C7022EB"/>
    <w:rsid w:val="7A9746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9"/>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30"/>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31"/>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2"/>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3"/>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4"/>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5"/>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6"/>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53"/>
    <w:semiHidden/>
    <w:unhideWhenUsed/>
    <w:qFormat/>
    <w:uiPriority w:val="99"/>
    <w:rPr>
      <w:sz w:val="18"/>
      <w:szCs w:val="18"/>
    </w:rPr>
  </w:style>
  <w:style w:type="paragraph" w:styleId="12">
    <w:name w:val="footer"/>
    <w:basedOn w:val="1"/>
    <w:link w:val="52"/>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5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8"/>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semiHidden/>
    <w:unhideWhenUsed/>
    <w:qFormat/>
    <w:uiPriority w:val="99"/>
    <w:pPr>
      <w:jc w:val="left"/>
    </w:pPr>
    <w:rPr>
      <w:rFonts w:ascii="微软雅黑" w:hAnsi="微软雅黑" w:eastAsia="微软雅黑"/>
      <w:color w:val="333333"/>
      <w:kern w:val="0"/>
      <w:szCs w:val="21"/>
    </w:rPr>
  </w:style>
  <w:style w:type="paragraph" w:styleId="16">
    <w:name w:val="Title"/>
    <w:basedOn w:val="1"/>
    <w:next w:val="1"/>
    <w:link w:val="37"/>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FollowedHyperlink"/>
    <w:basedOn w:val="18"/>
    <w:semiHidden/>
    <w:unhideWhenUsed/>
    <w:qFormat/>
    <w:uiPriority w:val="99"/>
    <w:rPr>
      <w:color w:val="333333"/>
      <w:u w:val="none"/>
    </w:rPr>
  </w:style>
  <w:style w:type="character" w:styleId="21">
    <w:name w:val="Emphasis"/>
    <w:basedOn w:val="18"/>
    <w:qFormat/>
    <w:uiPriority w:val="20"/>
    <w:rPr>
      <w:rFonts w:asciiTheme="minorHAnsi" w:hAnsiTheme="minorHAnsi"/>
      <w:b/>
      <w:i/>
      <w:iCs/>
    </w:rPr>
  </w:style>
  <w:style w:type="character" w:styleId="22">
    <w:name w:val="HTML Definition"/>
    <w:basedOn w:val="18"/>
    <w:semiHidden/>
    <w:unhideWhenUsed/>
    <w:qFormat/>
    <w:uiPriority w:val="99"/>
  </w:style>
  <w:style w:type="character" w:styleId="23">
    <w:name w:val="HTML Acronym"/>
    <w:basedOn w:val="18"/>
    <w:semiHidden/>
    <w:unhideWhenUsed/>
    <w:qFormat/>
    <w:uiPriority w:val="99"/>
  </w:style>
  <w:style w:type="character" w:styleId="24">
    <w:name w:val="HTML Variable"/>
    <w:basedOn w:val="18"/>
    <w:semiHidden/>
    <w:unhideWhenUsed/>
    <w:qFormat/>
    <w:uiPriority w:val="99"/>
  </w:style>
  <w:style w:type="character" w:styleId="25">
    <w:name w:val="Hyperlink"/>
    <w:basedOn w:val="18"/>
    <w:semiHidden/>
    <w:unhideWhenUsed/>
    <w:qFormat/>
    <w:uiPriority w:val="99"/>
    <w:rPr>
      <w:color w:val="333333"/>
      <w:u w:val="none"/>
    </w:rPr>
  </w:style>
  <w:style w:type="character" w:styleId="26">
    <w:name w:val="HTML Code"/>
    <w:basedOn w:val="18"/>
    <w:semiHidden/>
    <w:unhideWhenUsed/>
    <w:qFormat/>
    <w:uiPriority w:val="99"/>
    <w:rPr>
      <w:rFonts w:hint="eastAsia" w:ascii="微软雅黑" w:hAnsi="微软雅黑" w:eastAsia="微软雅黑" w:cs="微软雅黑"/>
      <w:color w:val="333333"/>
      <w:sz w:val="21"/>
      <w:szCs w:val="21"/>
    </w:rPr>
  </w:style>
  <w:style w:type="character" w:styleId="27">
    <w:name w:val="HTML Cite"/>
    <w:basedOn w:val="18"/>
    <w:semiHidden/>
    <w:unhideWhenUsed/>
    <w:uiPriority w:val="99"/>
  </w:style>
  <w:style w:type="character" w:customStyle="1" w:styleId="28">
    <w:name w:val="标题 1 字符"/>
    <w:basedOn w:val="18"/>
    <w:link w:val="2"/>
    <w:qFormat/>
    <w:uiPriority w:val="9"/>
    <w:rPr>
      <w:rFonts w:asciiTheme="majorHAnsi" w:hAnsiTheme="majorHAnsi" w:eastAsiaTheme="majorEastAsia"/>
      <w:b/>
      <w:bCs/>
      <w:kern w:val="32"/>
      <w:sz w:val="32"/>
      <w:szCs w:val="32"/>
    </w:rPr>
  </w:style>
  <w:style w:type="character" w:customStyle="1" w:styleId="29">
    <w:name w:val="标题 2 字符"/>
    <w:basedOn w:val="18"/>
    <w:link w:val="3"/>
    <w:semiHidden/>
    <w:qFormat/>
    <w:uiPriority w:val="9"/>
    <w:rPr>
      <w:rFonts w:asciiTheme="majorHAnsi" w:hAnsiTheme="majorHAnsi" w:eastAsiaTheme="majorEastAsia"/>
      <w:b/>
      <w:bCs/>
      <w:i/>
      <w:iCs/>
      <w:sz w:val="28"/>
      <w:szCs w:val="28"/>
    </w:rPr>
  </w:style>
  <w:style w:type="character" w:customStyle="1" w:styleId="30">
    <w:name w:val="标题 3 字符"/>
    <w:basedOn w:val="18"/>
    <w:link w:val="4"/>
    <w:semiHidden/>
    <w:qFormat/>
    <w:uiPriority w:val="9"/>
    <w:rPr>
      <w:rFonts w:asciiTheme="majorHAnsi" w:hAnsiTheme="majorHAnsi" w:eastAsiaTheme="majorEastAsia"/>
      <w:b/>
      <w:bCs/>
      <w:sz w:val="26"/>
      <w:szCs w:val="26"/>
    </w:rPr>
  </w:style>
  <w:style w:type="character" w:customStyle="1" w:styleId="31">
    <w:name w:val="标题 4 字符"/>
    <w:basedOn w:val="18"/>
    <w:link w:val="5"/>
    <w:semiHidden/>
    <w:qFormat/>
    <w:uiPriority w:val="9"/>
    <w:rPr>
      <w:b/>
      <w:bCs/>
      <w:sz w:val="28"/>
      <w:szCs w:val="28"/>
    </w:rPr>
  </w:style>
  <w:style w:type="character" w:customStyle="1" w:styleId="32">
    <w:name w:val="标题 5 字符"/>
    <w:basedOn w:val="18"/>
    <w:link w:val="6"/>
    <w:semiHidden/>
    <w:qFormat/>
    <w:uiPriority w:val="9"/>
    <w:rPr>
      <w:b/>
      <w:bCs/>
      <w:i/>
      <w:iCs/>
      <w:sz w:val="26"/>
      <w:szCs w:val="26"/>
    </w:rPr>
  </w:style>
  <w:style w:type="character" w:customStyle="1" w:styleId="33">
    <w:name w:val="标题 6 字符"/>
    <w:basedOn w:val="18"/>
    <w:link w:val="7"/>
    <w:semiHidden/>
    <w:qFormat/>
    <w:uiPriority w:val="9"/>
    <w:rPr>
      <w:b/>
      <w:bCs/>
    </w:rPr>
  </w:style>
  <w:style w:type="character" w:customStyle="1" w:styleId="34">
    <w:name w:val="标题 7 字符"/>
    <w:basedOn w:val="18"/>
    <w:link w:val="8"/>
    <w:semiHidden/>
    <w:qFormat/>
    <w:uiPriority w:val="9"/>
    <w:rPr>
      <w:sz w:val="24"/>
      <w:szCs w:val="24"/>
    </w:rPr>
  </w:style>
  <w:style w:type="character" w:customStyle="1" w:styleId="35">
    <w:name w:val="标题 8 字符"/>
    <w:basedOn w:val="18"/>
    <w:link w:val="9"/>
    <w:semiHidden/>
    <w:qFormat/>
    <w:uiPriority w:val="9"/>
    <w:rPr>
      <w:i/>
      <w:iCs/>
      <w:sz w:val="24"/>
      <w:szCs w:val="24"/>
    </w:rPr>
  </w:style>
  <w:style w:type="character" w:customStyle="1" w:styleId="36">
    <w:name w:val="标题 9 字符"/>
    <w:basedOn w:val="18"/>
    <w:link w:val="10"/>
    <w:semiHidden/>
    <w:qFormat/>
    <w:uiPriority w:val="9"/>
    <w:rPr>
      <w:rFonts w:asciiTheme="majorHAnsi" w:hAnsiTheme="majorHAnsi" w:eastAsiaTheme="majorEastAsia"/>
    </w:rPr>
  </w:style>
  <w:style w:type="character" w:customStyle="1" w:styleId="37">
    <w:name w:val="标题 字符"/>
    <w:basedOn w:val="18"/>
    <w:link w:val="16"/>
    <w:qFormat/>
    <w:uiPriority w:val="10"/>
    <w:rPr>
      <w:rFonts w:asciiTheme="majorHAnsi" w:hAnsiTheme="majorHAnsi" w:eastAsiaTheme="majorEastAsia"/>
      <w:b/>
      <w:bCs/>
      <w:kern w:val="28"/>
      <w:sz w:val="32"/>
      <w:szCs w:val="32"/>
    </w:rPr>
  </w:style>
  <w:style w:type="character" w:customStyle="1" w:styleId="38">
    <w:name w:val="副标题 字符"/>
    <w:basedOn w:val="18"/>
    <w:link w:val="14"/>
    <w:qFormat/>
    <w:uiPriority w:val="11"/>
    <w:rPr>
      <w:rFonts w:asciiTheme="majorHAnsi" w:hAnsiTheme="majorHAnsi" w:eastAsiaTheme="majorEastAsia"/>
      <w:sz w:val="24"/>
      <w:szCs w:val="24"/>
    </w:rPr>
  </w:style>
  <w:style w:type="paragraph" w:styleId="39">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40">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1">
    <w:name w:val="Quote"/>
    <w:basedOn w:val="1"/>
    <w:next w:val="1"/>
    <w:link w:val="42"/>
    <w:qFormat/>
    <w:uiPriority w:val="29"/>
    <w:pPr>
      <w:widowControl/>
      <w:jc w:val="left"/>
    </w:pPr>
    <w:rPr>
      <w:rFonts w:asciiTheme="minorHAnsi" w:hAnsiTheme="minorHAnsi" w:eastAsiaTheme="minorEastAsia"/>
      <w:i/>
      <w:kern w:val="0"/>
      <w:sz w:val="24"/>
    </w:rPr>
  </w:style>
  <w:style w:type="character" w:customStyle="1" w:styleId="42">
    <w:name w:val="引用 字符"/>
    <w:basedOn w:val="18"/>
    <w:link w:val="41"/>
    <w:qFormat/>
    <w:uiPriority w:val="29"/>
    <w:rPr>
      <w:i/>
      <w:sz w:val="24"/>
      <w:szCs w:val="24"/>
    </w:rPr>
  </w:style>
  <w:style w:type="paragraph" w:styleId="43">
    <w:name w:val="Intense Quote"/>
    <w:basedOn w:val="1"/>
    <w:next w:val="1"/>
    <w:link w:val="44"/>
    <w:qFormat/>
    <w:uiPriority w:val="30"/>
    <w:pPr>
      <w:widowControl/>
      <w:ind w:left="720" w:right="720"/>
      <w:jc w:val="left"/>
    </w:pPr>
    <w:rPr>
      <w:rFonts w:asciiTheme="minorHAnsi" w:hAnsiTheme="minorHAnsi" w:eastAsiaTheme="minorEastAsia"/>
      <w:b/>
      <w:i/>
      <w:kern w:val="0"/>
      <w:sz w:val="24"/>
      <w:szCs w:val="22"/>
    </w:rPr>
  </w:style>
  <w:style w:type="character" w:customStyle="1" w:styleId="44">
    <w:name w:val="明显引用 字符"/>
    <w:basedOn w:val="18"/>
    <w:link w:val="43"/>
    <w:qFormat/>
    <w:uiPriority w:val="30"/>
    <w:rPr>
      <w:b/>
      <w:i/>
      <w:sz w:val="24"/>
    </w:rPr>
  </w:style>
  <w:style w:type="character" w:customStyle="1" w:styleId="45">
    <w:name w:val="不明显强调1"/>
    <w:qFormat/>
    <w:uiPriority w:val="19"/>
    <w:rPr>
      <w:i/>
      <w:color w:val="585858" w:themeColor="text1" w:themeTint="A6"/>
    </w:rPr>
  </w:style>
  <w:style w:type="character" w:customStyle="1" w:styleId="46">
    <w:name w:val="明显强调1"/>
    <w:basedOn w:val="18"/>
    <w:qFormat/>
    <w:uiPriority w:val="21"/>
    <w:rPr>
      <w:b/>
      <w:i/>
      <w:sz w:val="24"/>
      <w:szCs w:val="24"/>
      <w:u w:val="single"/>
    </w:rPr>
  </w:style>
  <w:style w:type="character" w:customStyle="1" w:styleId="47">
    <w:name w:val="不明显参考1"/>
    <w:basedOn w:val="18"/>
    <w:qFormat/>
    <w:uiPriority w:val="31"/>
    <w:rPr>
      <w:sz w:val="24"/>
      <w:szCs w:val="24"/>
      <w:u w:val="single"/>
    </w:rPr>
  </w:style>
  <w:style w:type="character" w:customStyle="1" w:styleId="48">
    <w:name w:val="明显参考1"/>
    <w:basedOn w:val="18"/>
    <w:qFormat/>
    <w:uiPriority w:val="32"/>
    <w:rPr>
      <w:b/>
      <w:sz w:val="24"/>
      <w:u w:val="single"/>
    </w:rPr>
  </w:style>
  <w:style w:type="character" w:customStyle="1" w:styleId="49">
    <w:name w:val="书籍标题1"/>
    <w:basedOn w:val="18"/>
    <w:qFormat/>
    <w:uiPriority w:val="33"/>
    <w:rPr>
      <w:rFonts w:asciiTheme="majorHAnsi" w:hAnsiTheme="majorHAnsi" w:eastAsiaTheme="majorEastAsia"/>
      <w:b/>
      <w:i/>
      <w:sz w:val="24"/>
      <w:szCs w:val="24"/>
    </w:rPr>
  </w:style>
  <w:style w:type="paragraph" w:customStyle="1" w:styleId="50">
    <w:name w:val="TOC 标题1"/>
    <w:basedOn w:val="2"/>
    <w:next w:val="1"/>
    <w:semiHidden/>
    <w:unhideWhenUsed/>
    <w:qFormat/>
    <w:uiPriority w:val="39"/>
    <w:pPr>
      <w:outlineLvl w:val="9"/>
    </w:pPr>
    <w:rPr>
      <w:lang w:eastAsia="en-US" w:bidi="en-US"/>
    </w:rPr>
  </w:style>
  <w:style w:type="character" w:customStyle="1" w:styleId="51">
    <w:name w:val="页眉 字符"/>
    <w:basedOn w:val="18"/>
    <w:link w:val="13"/>
    <w:qFormat/>
    <w:uiPriority w:val="99"/>
    <w:rPr>
      <w:rFonts w:ascii="Calibri" w:hAnsi="Calibri" w:eastAsia="宋体"/>
      <w:kern w:val="2"/>
      <w:sz w:val="18"/>
      <w:szCs w:val="18"/>
    </w:rPr>
  </w:style>
  <w:style w:type="character" w:customStyle="1" w:styleId="52">
    <w:name w:val="页脚 字符"/>
    <w:basedOn w:val="18"/>
    <w:link w:val="12"/>
    <w:qFormat/>
    <w:uiPriority w:val="99"/>
    <w:rPr>
      <w:rFonts w:ascii="Calibri" w:hAnsi="Calibri" w:eastAsia="宋体"/>
      <w:kern w:val="2"/>
      <w:sz w:val="18"/>
      <w:szCs w:val="18"/>
    </w:rPr>
  </w:style>
  <w:style w:type="character" w:customStyle="1" w:styleId="53">
    <w:name w:val="批注框文本 字符"/>
    <w:basedOn w:val="18"/>
    <w:link w:val="11"/>
    <w:semiHidden/>
    <w:qFormat/>
    <w:uiPriority w:val="99"/>
    <w:rPr>
      <w:rFonts w:ascii="Times New Roman" w:hAnsi="Times New Roman" w:eastAsia="宋体"/>
      <w:kern w:val="2"/>
      <w:sz w:val="18"/>
      <w:szCs w:val="18"/>
    </w:rPr>
  </w:style>
  <w:style w:type="character" w:customStyle="1" w:styleId="54">
    <w:name w:val="font51"/>
    <w:basedOn w:val="18"/>
    <w:qFormat/>
    <w:uiPriority w:val="0"/>
    <w:rPr>
      <w:rFonts w:hint="eastAsia" w:ascii="宋体" w:hAnsi="宋体" w:eastAsia="宋体" w:cs="宋体"/>
      <w:color w:val="000000"/>
      <w:sz w:val="18"/>
      <w:szCs w:val="18"/>
      <w:u w:val="none"/>
    </w:rPr>
  </w:style>
  <w:style w:type="character" w:customStyle="1" w:styleId="55">
    <w:name w:val="font61"/>
    <w:basedOn w:val="18"/>
    <w:qFormat/>
    <w:uiPriority w:val="0"/>
    <w:rPr>
      <w:rFonts w:hint="eastAsia" w:ascii="宋体" w:hAnsi="宋体" w:eastAsia="宋体" w:cs="宋体"/>
      <w:color w:val="000000"/>
      <w:sz w:val="20"/>
      <w:szCs w:val="20"/>
      <w:u w:val="none"/>
    </w:rPr>
  </w:style>
  <w:style w:type="character" w:customStyle="1" w:styleId="56">
    <w:name w:val="hj-easyread-speakerprocesser-position-action-icon"/>
    <w:basedOn w:val="18"/>
    <w:qFormat/>
    <w:uiPriority w:val="0"/>
  </w:style>
  <w:style w:type="character" w:customStyle="1" w:styleId="57">
    <w:name w:val="hover"/>
    <w:basedOn w:val="18"/>
    <w:qFormat/>
    <w:uiPriority w:val="0"/>
    <w:rPr>
      <w:u w:val="single"/>
    </w:rPr>
  </w:style>
  <w:style w:type="paragraph" w:customStyle="1" w:styleId="58">
    <w:name w:val="p0"/>
    <w:basedOn w:val="1"/>
    <w:qFormat/>
    <w:uiPriority w:val="0"/>
    <w:pPr>
      <w:widowControl/>
    </w:pPr>
    <w:rPr>
      <w:kern w:val="0"/>
      <w:szCs w:val="21"/>
    </w:rPr>
  </w:style>
  <w:style w:type="character" w:customStyle="1" w:styleId="59">
    <w:name w:val="wx-space"/>
    <w:basedOn w:val="18"/>
    <w:qFormat/>
    <w:uiPriority w:val="0"/>
  </w:style>
  <w:style w:type="character" w:customStyle="1" w:styleId="60">
    <w:name w:val="hover17"/>
    <w:basedOn w:val="18"/>
    <w:qFormat/>
    <w:uiPriority w:val="0"/>
    <w:rPr>
      <w:color w:val="000000"/>
      <w:shd w:val="clear" w:color="auto" w:fill="FFFFFF"/>
    </w:rPr>
  </w:style>
  <w:style w:type="character" w:customStyle="1" w:styleId="61">
    <w:name w:val="wx-space1"/>
    <w:basedOn w:val="18"/>
    <w:qFormat/>
    <w:uiPriority w:val="0"/>
  </w:style>
  <w:style w:type="character" w:customStyle="1" w:styleId="62">
    <w:name w:val="hover16"/>
    <w:basedOn w:val="18"/>
    <w:qFormat/>
    <w:uiPriority w:val="0"/>
    <w:rPr>
      <w:color w:val="000000"/>
      <w:shd w:val="clear" w:color="auto" w:fill="FFFFFF"/>
    </w:rPr>
  </w:style>
  <w:style w:type="character" w:customStyle="1" w:styleId="63">
    <w:name w:val="hover10"/>
    <w:basedOn w:val="18"/>
    <w:qFormat/>
    <w:uiPriority w:val="0"/>
    <w:rPr>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846</Words>
  <Characters>4825</Characters>
  <Lines>40</Lines>
  <Paragraphs>11</Paragraphs>
  <TotalTime>55</TotalTime>
  <ScaleCrop>false</ScaleCrop>
  <LinksUpToDate>false</LinksUpToDate>
  <CharactersWithSpaces>5660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2025-03-18T03:39:38Z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