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玛纳斯县宣传部</w:t>
      </w: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宣传活动经费</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玛纳斯县委宣传部</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4"/>
          <w:rFonts w:ascii="黑体" w:hAnsi="黑体" w:eastAsia="黑体"/>
          <w:b w:val="0"/>
          <w:spacing w:val="-4"/>
          <w:sz w:val="32"/>
          <w:szCs w:val="32"/>
        </w:rPr>
      </w:pP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一、项目概况</w:t>
      </w:r>
    </w:p>
    <w:p>
      <w:pPr>
        <w:spacing w:line="540" w:lineRule="exact"/>
        <w:ind w:firstLine="567"/>
        <w:rPr>
          <w:rStyle w:val="4"/>
          <w:rFonts w:ascii="楷体" w:hAnsi="楷体" w:eastAsia="楷体"/>
          <w:spacing w:val="-4"/>
          <w:sz w:val="32"/>
          <w:szCs w:val="32"/>
        </w:rPr>
      </w:pPr>
      <w:r>
        <w:rPr>
          <w:rStyle w:val="4"/>
          <w:rFonts w:hint="eastAsia" w:ascii="楷体" w:hAnsi="楷体" w:eastAsia="楷体"/>
          <w:spacing w:val="-4"/>
          <w:sz w:val="32"/>
          <w:szCs w:val="32"/>
        </w:rPr>
        <w:t>（一）项目单位基本情况</w:t>
      </w:r>
    </w:p>
    <w:p>
      <w:pPr>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lang w:eastAsia="zh-CN"/>
        </w:rPr>
        <w:t>县委宣传部为财政全额拨款的行政机关，主要负责全县理论教育、理论宣传、理论研究工作，引导社会舆论，协调新闻单位进行战役性宣传，对广播电视台的工作进行政策性指导和宏观管理，负责全县对外宣传工作的组织、指导和协调；规划和部署全县的思想政治工作任务和开展群众性精神文明建设活动，抓好意识形态领域反分裂斗争；宏观指导精神文化产品的生产和文化市场的管理，提出全县宣传文化事业发展的指导方针，协调宣传文化系统各部门工作，负责宣传思想工作的督查，及时向县委反应基层重要情况并提出建议。宣传活动经费由财政全额预算拨付。</w:t>
      </w:r>
    </w:p>
    <w:p>
      <w:pPr>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lang w:eastAsia="zh-CN"/>
        </w:rPr>
        <w:t>机构设置情况：县委宣传部无下属预算单位，下设4个科室，分别是：外宣办、文明办、社科联、文联。</w:t>
      </w:r>
    </w:p>
    <w:p>
      <w:pPr>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lang w:eastAsia="zh-CN"/>
        </w:rPr>
        <w:t>人员情况：核定编制数16个，截止</w:t>
      </w:r>
      <w:r>
        <w:rPr>
          <w:rFonts w:hint="eastAsia" w:ascii="仿宋_GB2312" w:eastAsia="仿宋_GB2312"/>
          <w:spacing w:val="-4"/>
          <w:sz w:val="32"/>
          <w:szCs w:val="32"/>
          <w:lang w:val="en-US" w:eastAsia="zh-CN"/>
        </w:rPr>
        <w:t>2018年底</w:t>
      </w:r>
      <w:r>
        <w:rPr>
          <w:rFonts w:hint="eastAsia" w:ascii="仿宋_GB2312" w:eastAsia="仿宋_GB2312"/>
          <w:spacing w:val="-4"/>
          <w:sz w:val="32"/>
          <w:szCs w:val="32"/>
          <w:lang w:eastAsia="zh-CN"/>
        </w:rPr>
        <w:t>实有人数</w:t>
      </w:r>
      <w:r>
        <w:rPr>
          <w:rFonts w:hint="eastAsia" w:ascii="仿宋_GB2312" w:eastAsia="仿宋_GB2312"/>
          <w:spacing w:val="-4"/>
          <w:sz w:val="32"/>
          <w:szCs w:val="32"/>
          <w:lang w:val="en-US" w:eastAsia="zh-CN"/>
        </w:rPr>
        <w:t>12人，在职人员12人（行政在职人员5人、工勤人员1人、事业在职人员6人）；退休1人。</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（二）项目预算</w:t>
      </w:r>
      <w:r>
        <w:rPr>
          <w:rStyle w:val="4"/>
          <w:rFonts w:ascii="楷体" w:hAnsi="楷体" w:eastAsia="楷体"/>
          <w:spacing w:val="-4"/>
          <w:sz w:val="32"/>
          <w:szCs w:val="32"/>
        </w:rPr>
        <w:t>绩效目标</w:t>
      </w:r>
      <w:r>
        <w:rPr>
          <w:rStyle w:val="4"/>
          <w:rFonts w:hint="eastAsia" w:ascii="楷体" w:hAnsi="楷体" w:eastAsia="楷体"/>
          <w:spacing w:val="-4"/>
          <w:sz w:val="32"/>
          <w:szCs w:val="32"/>
        </w:rPr>
        <w:t>设定情况</w:t>
      </w:r>
    </w:p>
    <w:p>
      <w:pPr>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lang w:eastAsia="zh-CN"/>
        </w:rPr>
        <w:t>预期目标及阶段性目标：按照区、州党委宣传部工作要求，围绕县委中心工作，认真组织开展落实总目标、学习宣传党的十九大精神、编印优秀文学作品、建设社会主义核心价值观教育基地等系列活动，制作各类宣传版面、广告牌、日历、三角桌牌等宣传品，印制大量学习资料、汇编文章、宣传折页等等为贯彻落实好区州县党委重要会议精神营造良好氛围。</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eastAsia="zh-CN"/>
        </w:rPr>
        <w:t>项目基本性质</w:t>
      </w:r>
      <w:r>
        <w:rPr>
          <w:rFonts w:hint="eastAsia" w:ascii="仿宋_GB2312" w:eastAsia="仿宋_GB2312"/>
          <w:spacing w:val="-4"/>
          <w:sz w:val="32"/>
          <w:szCs w:val="32"/>
          <w:lang w:val="en-US" w:eastAsia="zh-CN"/>
        </w:rPr>
        <w:t>:做为宣传活动的专项资金，严格按照县委县政府对会议的要求和财政局专项资金使用规定，切实做到专户储存、专项管理及于活动费用列支，确保专项经费的使用效益和安全。</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eastAsia="zh-CN"/>
        </w:rPr>
        <w:t>用途</w:t>
      </w:r>
      <w:r>
        <w:rPr>
          <w:rFonts w:hint="eastAsia" w:ascii="仿宋_GB2312" w:eastAsia="仿宋_GB2312"/>
          <w:spacing w:val="-4"/>
          <w:sz w:val="32"/>
          <w:szCs w:val="32"/>
          <w:lang w:val="en-US" w:eastAsia="zh-CN"/>
        </w:rPr>
        <w:t>:专项补助打造文化大院和核心价值观教育基地，建设玛纳斯县家风家训馆，编印《美丽凤城》一书，制作各类宣传版面。</w:t>
      </w:r>
    </w:p>
    <w:p>
      <w:pPr>
        <w:ind w:firstLine="624" w:firstLineChars="200"/>
        <w:rPr>
          <w:rStyle w:val="4"/>
          <w:rFonts w:hint="eastAsia" w:ascii="仿宋" w:hAnsi="仿宋" w:eastAsia="仿宋"/>
          <w:b w:val="0"/>
          <w:spacing w:val="-4"/>
          <w:sz w:val="32"/>
          <w:szCs w:val="32"/>
          <w:lang w:val="en-US" w:eastAsia="zh-CN"/>
        </w:rPr>
      </w:pPr>
      <w:r>
        <w:rPr>
          <w:rFonts w:hint="eastAsia" w:ascii="仿宋_GB2312" w:eastAsia="仿宋_GB2312"/>
          <w:spacing w:val="-4"/>
          <w:sz w:val="32"/>
          <w:szCs w:val="32"/>
          <w:lang w:eastAsia="zh-CN"/>
        </w:rPr>
        <w:t>主要内容、涉及范围</w:t>
      </w:r>
      <w:r>
        <w:rPr>
          <w:rFonts w:hint="eastAsia" w:ascii="仿宋_GB2312" w:eastAsia="仿宋_GB2312"/>
          <w:spacing w:val="-4"/>
          <w:sz w:val="32"/>
          <w:szCs w:val="32"/>
          <w:lang w:val="en-US" w:eastAsia="zh-CN"/>
        </w:rPr>
        <w:t>:一是州党委宣传部下发专项补助，打造文化大院和社会主义核心价值观基地。二是建立社会主义核心价值观教育基地(玛纳斯县家风家训馆）。三是编印《美丽凤城》一书的各项经费。四是制作各类宣传版面、广告牌、挂历、标语立柱、刀旗，更换悬挂布标；编印十九大报告学习手册、“学转促”专项活动材料、发声亮剑系列文化在那个等材料；组织开展各类宣传报道、新闻发布。</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二、项目资金使用及管理情况</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（一）项目资金安排落实、总投入等情况分析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eastAsia="zh-CN"/>
        </w:rPr>
        <w:t>财政资金共计</w:t>
      </w:r>
      <w:r>
        <w:rPr>
          <w:rFonts w:hint="eastAsia" w:ascii="仿宋_GB2312" w:eastAsia="仿宋_GB2312"/>
          <w:spacing w:val="-4"/>
          <w:sz w:val="32"/>
          <w:szCs w:val="32"/>
          <w:lang w:val="en-US" w:eastAsia="zh-CN"/>
        </w:rPr>
        <w:t>124万元，</w:t>
      </w:r>
      <w:r>
        <w:rPr>
          <w:rFonts w:hint="eastAsia" w:ascii="仿宋_GB2312" w:eastAsia="仿宋_GB2312"/>
          <w:spacing w:val="-4"/>
          <w:sz w:val="32"/>
          <w:szCs w:val="32"/>
          <w:lang w:eastAsia="zh-CN"/>
        </w:rPr>
        <w:t>其中：昌吉州党委宣传部补助文化强州专项补助资金</w:t>
      </w:r>
      <w:r>
        <w:rPr>
          <w:rFonts w:hint="eastAsia" w:ascii="仿宋_GB2312" w:eastAsia="仿宋_GB2312"/>
          <w:spacing w:val="-4"/>
          <w:sz w:val="32"/>
          <w:szCs w:val="32"/>
          <w:lang w:val="en-US" w:eastAsia="zh-CN"/>
        </w:rPr>
        <w:t>6万元（文化大院4万元，核心价值观2万元），县级财政安排118万元（公共文化建设资金49万元用于打造家风家训馆、“美丽凤城”有奖征文活动经费9万元、宣传版面制作和理论材料印刷经费60万元）。</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（二）项目资金实际使用情况分析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eastAsia="zh-CN"/>
        </w:rPr>
        <w:t>财政资金</w:t>
      </w:r>
      <w:r>
        <w:rPr>
          <w:rFonts w:hint="eastAsia" w:ascii="仿宋_GB2312" w:eastAsia="仿宋_GB2312"/>
          <w:spacing w:val="-4"/>
          <w:sz w:val="32"/>
          <w:szCs w:val="32"/>
          <w:lang w:val="en-US" w:eastAsia="zh-CN"/>
        </w:rPr>
        <w:t>124万元，当年全部支付完成，用于拨付文化大院和社会主义核心价值观补助经费，建立玛纳斯县家风家训馆，印刷《美丽凤城》一书，制作各类宣传版面，编印各类学习材料，组织开展各类宣传报道、新闻发布等。</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（三）项目资金管理情况分析</w:t>
      </w:r>
    </w:p>
    <w:p>
      <w:pPr>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lang w:eastAsia="zh-CN"/>
        </w:rPr>
        <w:t>严格执行中央八项规定，明确各办公室工作岗位的职责和权限，严格控制宣传活动经费的开支使用。201</w:t>
      </w:r>
      <w:r>
        <w:rPr>
          <w:rFonts w:hint="eastAsia" w:ascii="仿宋_GB2312" w:eastAsia="仿宋_GB2312"/>
          <w:spacing w:val="-4"/>
          <w:sz w:val="32"/>
          <w:szCs w:val="32"/>
          <w:lang w:val="en-US" w:eastAsia="zh-CN"/>
        </w:rPr>
        <w:t>8</w:t>
      </w:r>
      <w:r>
        <w:rPr>
          <w:rFonts w:hint="eastAsia" w:ascii="仿宋_GB2312" w:eastAsia="仿宋_GB2312"/>
          <w:spacing w:val="-4"/>
          <w:sz w:val="32"/>
          <w:szCs w:val="32"/>
          <w:lang w:eastAsia="zh-CN"/>
        </w:rPr>
        <w:t>年宣传经费全部用于宣传费用的支出。</w:t>
      </w:r>
    </w:p>
    <w:p>
      <w:pPr>
        <w:spacing w:line="540" w:lineRule="exact"/>
        <w:ind w:firstLine="624" w:firstLineChars="200"/>
        <w:rPr>
          <w:rStyle w:val="4"/>
          <w:rFonts w:ascii="黑体" w:hAnsi="黑体" w:eastAsia="黑体"/>
          <w:b w:val="0"/>
          <w:spacing w:val="-4"/>
          <w:sz w:val="32"/>
          <w:szCs w:val="32"/>
        </w:rPr>
      </w:pPr>
      <w:r>
        <w:rPr>
          <w:rStyle w:val="4"/>
          <w:rFonts w:hint="eastAsia" w:ascii="黑体" w:hAnsi="黑体" w:eastAsia="黑体"/>
          <w:b w:val="0"/>
          <w:spacing w:val="-4"/>
          <w:sz w:val="32"/>
          <w:szCs w:val="32"/>
        </w:rPr>
        <w:t>三、项目组织实施情况</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（一）项目组织情况分析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资金安排情况：2018年项目资金实际使用124万元</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2018年项目资金无调整。</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资金使用情况：2018年项目资金实际使用124万元，其中拨付文化大院和社会主义核心价值观补助经费6万元，建立玛纳斯县家风家训馆49万元，印刷《美丽凤城》一书9万元，制作各类宣传版面，编印各类学习材料，组织开展各类宣传报道、新闻发布等花费60万元。</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（二）项目管理情况分析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坚持专款专用，重点使用原则，监督、管理好专项资金。加大督促检查工作力度，及时向上级部门反馈各项专项资金的使用情况，提高工作效率和科学化管理水平，保证专项资金安全有效的使用。</w:t>
      </w:r>
    </w:p>
    <w:p>
      <w:pPr>
        <w:spacing w:line="540" w:lineRule="exact"/>
        <w:ind w:firstLine="640"/>
        <w:rPr>
          <w:rStyle w:val="4"/>
          <w:rFonts w:ascii="黑体" w:hAnsi="黑体" w:eastAsia="黑体"/>
        </w:rPr>
      </w:pPr>
      <w:r>
        <w:rPr>
          <w:rStyle w:val="4"/>
          <w:rFonts w:hint="eastAsia" w:ascii="黑体" w:hAnsi="黑体" w:eastAsia="黑体"/>
          <w:b w:val="0"/>
          <w:spacing w:val="-4"/>
          <w:sz w:val="32"/>
          <w:szCs w:val="32"/>
        </w:rPr>
        <w:t>四、项目绩效情况</w:t>
      </w:r>
      <w:r>
        <w:rPr>
          <w:rStyle w:val="4"/>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宣传部2018年度宣传活动经费项目支出都按预算的目标完成。按时拨付补助经费，建立家风家训馆，印刷并发放《美丽凤城》一书，制作各类宣传版面，编印各类学习材料，组织开展各类宣传报道、新闻发布等。</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全面贯彻落实好区州县党委重要指示和会议精神，不断强化舆论引导和舆论斗争，做好重大主题内容的宣传报道，积极营造社会氛围。</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在今后的工作中，我们将进一步强化法治意识，提高管理水平，坚持专款专用，重点使用原则，监督、管理好专项资金。加大督促检查工作力度，及时向上级部门反馈各项专项资金的使用情况，提高工作效率和科学化管理水平，保证专项资金安全有效的使用，促进我部工作全面发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无</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宣传部2018年度宣传活动经费项目支出都按预算的目标完成。财政资金一律办入单位财务账</w:t>
      </w:r>
      <w:bookmarkStart w:id="0" w:name="_GoBack"/>
      <w:bookmarkEnd w:id="0"/>
      <w:r>
        <w:rPr>
          <w:rFonts w:hint="eastAsia" w:ascii="仿宋_GB2312" w:eastAsia="仿宋_GB2312"/>
          <w:spacing w:val="-4"/>
          <w:sz w:val="32"/>
          <w:szCs w:val="32"/>
          <w:lang w:val="en-US" w:eastAsia="zh-CN"/>
        </w:rPr>
        <w:t>户统一管理和核算，无小金库、账外账。财务管理清晰，规范，做到帐帐相符、帐实相符。严格执行专项资金的支出，各项资金严格执行收支两条线，会计核算真实规范。</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七、附表</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《玛纳斯财政项目支出绩效自评表》</w:t>
      </w: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tbl>
      <w:tblPr>
        <w:tblStyle w:val="2"/>
        <w:tblW w:w="9020" w:type="dxa"/>
        <w:tblInd w:w="93" w:type="dxa"/>
        <w:tblLayout w:type="fixed"/>
        <w:tblCellMar>
          <w:top w:w="0" w:type="dxa"/>
          <w:left w:w="108" w:type="dxa"/>
          <w:bottom w:w="0" w:type="dxa"/>
          <w:right w:w="108" w:type="dxa"/>
        </w:tblCellMar>
      </w:tblPr>
      <w:tblGrid>
        <w:gridCol w:w="720"/>
        <w:gridCol w:w="1140"/>
        <w:gridCol w:w="1360"/>
        <w:gridCol w:w="1080"/>
        <w:gridCol w:w="880"/>
        <w:gridCol w:w="2281"/>
        <w:gridCol w:w="1559"/>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b w:val="0"/>
                <w:bCs w:val="0"/>
                <w:kern w:val="0"/>
                <w:sz w:val="24"/>
                <w:szCs w:val="24"/>
                <w:lang w:val="en-US" w:eastAsia="zh-CN"/>
              </w:rPr>
              <w:t>2018</w:t>
            </w:r>
            <w:r>
              <w:rPr>
                <w:rFonts w:hint="eastAsia" w:ascii="楷体" w:hAnsi="楷体" w:eastAsia="楷体" w:cs="楷体"/>
                <w:b w:val="0"/>
                <w:bCs w:val="0"/>
                <w:kern w:val="0"/>
                <w:sz w:val="24"/>
                <w:szCs w:val="24"/>
              </w:rPr>
              <w:t xml:space="preserve"> 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28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559"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宣传活动经费</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玛纳斯县委宣传部</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124</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124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自治区财政安排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eastAsia="zh-CN"/>
              </w:rPr>
              <w:t>自治区财政安排</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州财政安排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6</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州财政安排</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6</w:t>
            </w: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县财政配套</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118</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县财政配套</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118</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p>
        </w:tc>
        <w:tc>
          <w:tcPr>
            <w:tcW w:w="2281"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numPr>
                <w:ilvl w:val="0"/>
                <w:numId w:val="1"/>
              </w:numPr>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按时拨付专项补助</w:t>
            </w:r>
          </w:p>
          <w:p>
            <w:pPr>
              <w:widowControl/>
              <w:numPr>
                <w:ilvl w:val="0"/>
                <w:numId w:val="1"/>
              </w:numPr>
              <w:jc w:val="left"/>
              <w:rPr>
                <w:rFonts w:ascii="宋体" w:hAnsi="宋体" w:cs="宋体"/>
                <w:kern w:val="0"/>
                <w:sz w:val="20"/>
                <w:szCs w:val="20"/>
              </w:rPr>
            </w:pPr>
            <w:r>
              <w:rPr>
                <w:rFonts w:hint="eastAsia" w:ascii="宋体" w:hAnsi="宋体" w:cs="宋体"/>
                <w:kern w:val="0"/>
                <w:sz w:val="20"/>
                <w:szCs w:val="20"/>
                <w:lang w:eastAsia="zh-CN"/>
              </w:rPr>
              <w:t>打造家风家训馆</w:t>
            </w:r>
          </w:p>
          <w:p>
            <w:pPr>
              <w:widowControl/>
              <w:numPr>
                <w:ilvl w:val="0"/>
                <w:numId w:val="1"/>
              </w:numPr>
              <w:jc w:val="left"/>
              <w:rPr>
                <w:rFonts w:ascii="宋体" w:hAnsi="宋体" w:cs="宋体"/>
                <w:kern w:val="0"/>
                <w:sz w:val="20"/>
                <w:szCs w:val="20"/>
              </w:rPr>
            </w:pPr>
            <w:r>
              <w:rPr>
                <w:rFonts w:hint="eastAsia" w:ascii="宋体" w:hAnsi="宋体" w:cs="宋体"/>
                <w:kern w:val="0"/>
                <w:sz w:val="20"/>
                <w:szCs w:val="20"/>
              </w:rPr>
              <w:t>编印《美丽凤城》一书</w:t>
            </w:r>
          </w:p>
          <w:p>
            <w:pPr>
              <w:widowControl/>
              <w:numPr>
                <w:ilvl w:val="0"/>
                <w:numId w:val="1"/>
              </w:numPr>
              <w:jc w:val="left"/>
              <w:rPr>
                <w:rFonts w:ascii="宋体" w:hAnsi="宋体" w:cs="宋体"/>
                <w:kern w:val="0"/>
                <w:sz w:val="20"/>
                <w:szCs w:val="20"/>
              </w:rPr>
            </w:pPr>
            <w:r>
              <w:rPr>
                <w:rFonts w:hint="eastAsia" w:ascii="宋体" w:hAnsi="宋体" w:cs="宋体"/>
                <w:kern w:val="0"/>
                <w:sz w:val="20"/>
                <w:szCs w:val="20"/>
              </w:rPr>
              <w:t>制作各类宣传版面。　</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numPr>
                <w:ilvl w:val="0"/>
                <w:numId w:val="2"/>
              </w:numPr>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如期拨付专项补助</w:t>
            </w:r>
          </w:p>
          <w:p>
            <w:pPr>
              <w:widowControl/>
              <w:numPr>
                <w:ilvl w:val="0"/>
                <w:numId w:val="2"/>
              </w:numPr>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家风家训馆顺利开馆</w:t>
            </w:r>
          </w:p>
          <w:p>
            <w:pPr>
              <w:widowControl/>
              <w:numPr>
                <w:ilvl w:val="0"/>
                <w:numId w:val="2"/>
              </w:numPr>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印刷并下发</w:t>
            </w:r>
            <w:r>
              <w:rPr>
                <w:rFonts w:hint="eastAsia" w:ascii="宋体" w:hAnsi="宋体" w:cs="宋体"/>
                <w:kern w:val="0"/>
                <w:sz w:val="20"/>
                <w:szCs w:val="20"/>
              </w:rPr>
              <w:t>《美丽凤城》一书</w:t>
            </w:r>
          </w:p>
          <w:p>
            <w:pPr>
              <w:widowControl/>
              <w:numPr>
                <w:ilvl w:val="0"/>
                <w:numId w:val="2"/>
              </w:numPr>
              <w:jc w:val="left"/>
              <w:rPr>
                <w:rFonts w:hint="eastAsia" w:ascii="宋体" w:hAnsi="宋体" w:cs="宋体"/>
                <w:kern w:val="0"/>
                <w:sz w:val="20"/>
                <w:szCs w:val="20"/>
                <w:lang w:val="en-US" w:eastAsia="zh-CN"/>
              </w:rPr>
            </w:pPr>
            <w:r>
              <w:rPr>
                <w:rFonts w:hint="eastAsia" w:ascii="宋体" w:hAnsi="宋体" w:cs="宋体"/>
                <w:kern w:val="0"/>
                <w:sz w:val="20"/>
                <w:szCs w:val="20"/>
                <w:lang w:eastAsia="zh-CN"/>
              </w:rPr>
              <w:t>制作完毕</w:t>
            </w:r>
            <w:r>
              <w:rPr>
                <w:rFonts w:hint="eastAsia" w:ascii="宋体" w:hAnsi="宋体" w:cs="宋体"/>
                <w:kern w:val="0"/>
                <w:sz w:val="20"/>
                <w:szCs w:val="20"/>
              </w:rPr>
              <w:t>各类宣传版面</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eastAsia="zh-CN"/>
              </w:rPr>
            </w:pPr>
            <w:r>
              <w:rPr>
                <w:rFonts w:hint="eastAsia" w:ascii="宋体" w:hAnsi="宋体" w:cs="宋体"/>
                <w:kern w:val="0"/>
                <w:sz w:val="20"/>
                <w:szCs w:val="20"/>
              </w:rPr>
              <w:t>指标1：</w:t>
            </w:r>
            <w:r>
              <w:rPr>
                <w:rFonts w:hint="eastAsia" w:ascii="宋体" w:hAnsi="宋体" w:cs="宋体"/>
                <w:kern w:val="0"/>
                <w:sz w:val="20"/>
                <w:szCs w:val="20"/>
                <w:lang w:eastAsia="zh-CN"/>
              </w:rPr>
              <w:t>专项补助经费</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6</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6</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rPr>
              <w:t>指标2：</w:t>
            </w:r>
            <w:r>
              <w:rPr>
                <w:rFonts w:hint="eastAsia" w:ascii="宋体" w:hAnsi="宋体" w:cs="宋体"/>
                <w:kern w:val="0"/>
                <w:sz w:val="20"/>
                <w:szCs w:val="20"/>
                <w:lang w:eastAsia="zh-CN"/>
              </w:rPr>
              <w:t>家风家训馆</w:t>
            </w:r>
            <w:r>
              <w:rPr>
                <w:rFonts w:hint="eastAsia" w:ascii="宋体" w:hAnsi="宋体" w:cs="宋体"/>
                <w:kern w:val="0"/>
                <w:sz w:val="20"/>
                <w:szCs w:val="20"/>
                <w:lang w:val="en-US" w:eastAsia="zh-CN"/>
              </w:rPr>
              <w:t>1个</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49</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49</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jc w:val="left"/>
              <w:rPr>
                <w:rFonts w:hint="eastAsia" w:ascii="宋体" w:hAnsi="宋体" w:cs="宋体" w:eastAsiaTheme="minorEastAsia"/>
                <w:kern w:val="0"/>
                <w:sz w:val="20"/>
                <w:szCs w:val="20"/>
                <w:lang w:eastAsia="zh-CN"/>
              </w:rPr>
            </w:pPr>
            <w:r>
              <w:rPr>
                <w:rFonts w:hint="eastAsia" w:ascii="宋体" w:hAnsi="宋体" w:cs="宋体"/>
                <w:kern w:val="0"/>
                <w:sz w:val="20"/>
                <w:szCs w:val="20"/>
              </w:rPr>
              <w:t>指标</w:t>
            </w:r>
            <w:r>
              <w:rPr>
                <w:rFonts w:hint="eastAsia" w:ascii="宋体" w:hAnsi="宋体" w:cs="宋体"/>
                <w:kern w:val="0"/>
                <w:sz w:val="20"/>
                <w:szCs w:val="20"/>
                <w:lang w:val="en-US" w:eastAsia="zh-CN"/>
              </w:rPr>
              <w:t>3</w:t>
            </w:r>
            <w:r>
              <w:rPr>
                <w:rFonts w:hint="eastAsia" w:ascii="宋体" w:hAnsi="宋体" w:cs="宋体"/>
                <w:kern w:val="0"/>
                <w:sz w:val="20"/>
                <w:szCs w:val="20"/>
              </w:rPr>
              <w:t>：编印《美丽凤城》一书</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9</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9</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4.制作宣传版面</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60</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60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r>
              <w:rPr>
                <w:rFonts w:hint="eastAsia" w:ascii="宋体" w:hAnsi="宋体" w:cs="宋体"/>
                <w:kern w:val="0"/>
                <w:sz w:val="20"/>
                <w:szCs w:val="20"/>
                <w:lang w:eastAsia="zh-CN"/>
              </w:rPr>
              <w:t>专项补助经费</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eastAsia="zh-CN"/>
              </w:rPr>
            </w:pPr>
            <w:r>
              <w:rPr>
                <w:rFonts w:hint="eastAsia" w:ascii="宋体" w:hAnsi="宋体" w:cs="宋体"/>
                <w:kern w:val="0"/>
                <w:sz w:val="20"/>
                <w:szCs w:val="20"/>
                <w:lang w:val="en-US" w:eastAsia="zh-CN"/>
              </w:rPr>
              <w:t>95</w:t>
            </w:r>
            <w:r>
              <w:rPr>
                <w:rFonts w:hint="eastAsia" w:ascii="仿宋_GB2312" w:hAnsi="仿宋_GB2312" w:eastAsia="仿宋_GB2312" w:cs="仿宋_GB2312"/>
                <w:kern w:val="0"/>
                <w:sz w:val="20"/>
                <w:szCs w:val="20"/>
                <w:lang w:val="en-US" w:eastAsia="zh-CN"/>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仿宋_GB2312" w:hAnsi="仿宋_GB2312" w:eastAsia="仿宋_GB2312" w:cs="仿宋_GB2312"/>
                <w:kern w:val="0"/>
                <w:sz w:val="20"/>
                <w:szCs w:val="20"/>
                <w:lang w:val="en-US"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w:t>
            </w:r>
            <w:r>
              <w:rPr>
                <w:rFonts w:hint="eastAsia" w:ascii="宋体" w:hAnsi="宋体" w:cs="宋体"/>
                <w:kern w:val="0"/>
                <w:sz w:val="20"/>
                <w:szCs w:val="20"/>
                <w:lang w:eastAsia="zh-CN"/>
              </w:rPr>
              <w:t>家风家训馆</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95</w:t>
            </w:r>
            <w:r>
              <w:rPr>
                <w:rFonts w:hint="eastAsia" w:ascii="仿宋_GB2312" w:hAnsi="仿宋_GB2312" w:eastAsia="仿宋_GB2312" w:cs="仿宋_GB2312"/>
                <w:kern w:val="0"/>
                <w:sz w:val="20"/>
                <w:szCs w:val="20"/>
                <w:lang w:val="en-US" w:eastAsia="zh-CN"/>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仿宋_GB2312" w:hAnsi="仿宋_GB2312" w:eastAsia="仿宋_GB2312" w:cs="仿宋_GB2312"/>
                <w:kern w:val="0"/>
                <w:sz w:val="20"/>
                <w:szCs w:val="20"/>
                <w:lang w:val="en-US"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ind w:left="0" w:leftChars="0" w:firstLine="0" w:firstLineChars="0"/>
              <w:jc w:val="left"/>
              <w:rPr>
                <w:rFonts w:ascii="宋体" w:hAnsi="宋体" w:cs="宋体"/>
                <w:kern w:val="0"/>
                <w:sz w:val="20"/>
                <w:szCs w:val="20"/>
              </w:rPr>
            </w:pPr>
            <w:r>
              <w:rPr>
                <w:rFonts w:hint="eastAsia" w:ascii="宋体" w:hAnsi="宋体" w:cs="宋体"/>
                <w:kern w:val="0"/>
                <w:sz w:val="20"/>
                <w:szCs w:val="20"/>
              </w:rPr>
              <w:t>指标</w:t>
            </w:r>
            <w:r>
              <w:rPr>
                <w:rFonts w:hint="eastAsia" w:ascii="宋体" w:hAnsi="宋体" w:cs="宋体"/>
                <w:kern w:val="0"/>
                <w:sz w:val="20"/>
                <w:szCs w:val="20"/>
                <w:lang w:val="en-US" w:eastAsia="zh-CN"/>
              </w:rPr>
              <w:t>3</w:t>
            </w:r>
            <w:r>
              <w:rPr>
                <w:rFonts w:hint="eastAsia" w:ascii="宋体" w:hAnsi="宋体" w:cs="宋体"/>
                <w:kern w:val="0"/>
                <w:sz w:val="20"/>
                <w:szCs w:val="20"/>
              </w:rPr>
              <w:t>：编印《美丽凤城》一书</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95</w:t>
            </w:r>
            <w:r>
              <w:rPr>
                <w:rFonts w:hint="eastAsia" w:ascii="仿宋_GB2312" w:hAnsi="仿宋_GB2312" w:eastAsia="仿宋_GB2312" w:cs="仿宋_GB2312"/>
                <w:kern w:val="0"/>
                <w:sz w:val="20"/>
                <w:szCs w:val="20"/>
                <w:lang w:val="en-US" w:eastAsia="zh-CN"/>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仿宋_GB2312" w:hAnsi="仿宋_GB2312" w:eastAsia="仿宋_GB2312" w:cs="仿宋_GB2312"/>
                <w:kern w:val="0"/>
                <w:sz w:val="20"/>
                <w:szCs w:val="20"/>
                <w:lang w:val="en-US"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ind w:left="0" w:leftChars="0" w:firstLine="0" w:firstLineChars="0"/>
              <w:jc w:val="left"/>
              <w:rPr>
                <w:rFonts w:hint="eastAsia" w:ascii="宋体" w:hAnsi="宋体" w:cs="宋体"/>
                <w:kern w:val="0"/>
                <w:sz w:val="20"/>
                <w:szCs w:val="20"/>
              </w:rPr>
            </w:pPr>
            <w:r>
              <w:rPr>
                <w:rFonts w:hint="eastAsia" w:ascii="宋体" w:hAnsi="宋体" w:cs="宋体"/>
                <w:kern w:val="0"/>
                <w:sz w:val="20"/>
                <w:szCs w:val="20"/>
                <w:lang w:val="en-US" w:eastAsia="zh-CN"/>
              </w:rPr>
              <w:t>4.制作宣传版面</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95</w:t>
            </w:r>
            <w:r>
              <w:rPr>
                <w:rFonts w:hint="eastAsia" w:ascii="仿宋_GB2312" w:hAnsi="仿宋_GB2312" w:eastAsia="仿宋_GB2312" w:cs="仿宋_GB2312"/>
                <w:kern w:val="0"/>
                <w:sz w:val="20"/>
                <w:szCs w:val="20"/>
                <w:lang w:val="en-US" w:eastAsia="zh-CN"/>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r>
              <w:rPr>
                <w:rFonts w:hint="eastAsia" w:ascii="仿宋_GB2312" w:hAnsi="仿宋_GB2312" w:eastAsia="仿宋_GB2312" w:cs="仿宋_GB2312"/>
                <w:kern w:val="0"/>
                <w:sz w:val="20"/>
                <w:szCs w:val="20"/>
                <w:lang w:val="en-US"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满意度指标</w:t>
            </w:r>
          </w:p>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r>
              <w:rPr>
                <w:rFonts w:hint="eastAsia" w:ascii="宋体" w:hAnsi="宋体" w:cs="宋体"/>
                <w:kern w:val="0"/>
                <w:sz w:val="20"/>
                <w:szCs w:val="20"/>
                <w:lang w:eastAsia="zh-CN"/>
              </w:rPr>
              <w:t>专项补助经费</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95</w:t>
            </w:r>
            <w:r>
              <w:rPr>
                <w:rFonts w:hint="eastAsia" w:ascii="仿宋_GB2312" w:hAnsi="仿宋_GB2312" w:eastAsia="仿宋_GB2312" w:cs="仿宋_GB2312"/>
                <w:kern w:val="0"/>
                <w:sz w:val="20"/>
                <w:szCs w:val="20"/>
                <w:lang w:val="en-US" w:eastAsia="zh-CN"/>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95</w:t>
            </w:r>
            <w:r>
              <w:rPr>
                <w:rFonts w:hint="eastAsia" w:ascii="仿宋_GB2312" w:hAnsi="仿宋_GB2312" w:eastAsia="仿宋_GB2312" w:cs="仿宋_GB2312"/>
                <w:kern w:val="0"/>
                <w:sz w:val="20"/>
                <w:szCs w:val="20"/>
                <w:lang w:val="en-US"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w:t>
            </w:r>
            <w:r>
              <w:rPr>
                <w:rFonts w:hint="eastAsia" w:ascii="宋体" w:hAnsi="宋体" w:cs="宋体"/>
                <w:kern w:val="0"/>
                <w:sz w:val="20"/>
                <w:szCs w:val="20"/>
                <w:lang w:eastAsia="zh-CN"/>
              </w:rPr>
              <w:t>家风家训馆</w:t>
            </w:r>
            <w:r>
              <w:rPr>
                <w:rFonts w:hint="eastAsia" w:ascii="宋体" w:hAnsi="宋体" w:cs="宋体"/>
                <w:kern w:val="0"/>
                <w:sz w:val="20"/>
                <w:szCs w:val="20"/>
                <w:lang w:val="en-US" w:eastAsia="zh-CN"/>
              </w:rPr>
              <w:t>1个</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95</w:t>
            </w:r>
            <w:r>
              <w:rPr>
                <w:rFonts w:hint="eastAsia" w:ascii="仿宋_GB2312" w:hAnsi="仿宋_GB2312" w:eastAsia="仿宋_GB2312" w:cs="仿宋_GB2312"/>
                <w:kern w:val="0"/>
                <w:sz w:val="20"/>
                <w:szCs w:val="20"/>
                <w:lang w:val="en-US" w:eastAsia="zh-CN"/>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仿宋_GB2312" w:hAnsi="仿宋_GB2312" w:eastAsia="仿宋_GB2312" w:cs="仿宋_GB2312"/>
                <w:kern w:val="0"/>
                <w:sz w:val="20"/>
                <w:szCs w:val="20"/>
                <w:lang w:val="en-US"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ind w:left="0" w:leftChars="0" w:firstLine="0" w:firstLineChars="0"/>
              <w:jc w:val="left"/>
              <w:rPr>
                <w:rFonts w:ascii="宋体" w:hAnsi="宋体" w:cs="宋体"/>
                <w:kern w:val="0"/>
                <w:sz w:val="20"/>
                <w:szCs w:val="20"/>
              </w:rPr>
            </w:pPr>
            <w:r>
              <w:rPr>
                <w:rFonts w:hint="eastAsia" w:ascii="宋体" w:hAnsi="宋体" w:cs="宋体"/>
                <w:kern w:val="0"/>
                <w:sz w:val="20"/>
                <w:szCs w:val="20"/>
              </w:rPr>
              <w:t>指标</w:t>
            </w:r>
            <w:r>
              <w:rPr>
                <w:rFonts w:hint="eastAsia" w:ascii="宋体" w:hAnsi="宋体" w:cs="宋体"/>
                <w:kern w:val="0"/>
                <w:sz w:val="20"/>
                <w:szCs w:val="20"/>
                <w:lang w:val="en-US" w:eastAsia="zh-CN"/>
              </w:rPr>
              <w:t>3</w:t>
            </w:r>
            <w:r>
              <w:rPr>
                <w:rFonts w:hint="eastAsia" w:ascii="宋体" w:hAnsi="宋体" w:cs="宋体"/>
                <w:kern w:val="0"/>
                <w:sz w:val="20"/>
                <w:szCs w:val="20"/>
              </w:rPr>
              <w:t>：编印《美丽凤城》一书</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95</w:t>
            </w:r>
            <w:r>
              <w:rPr>
                <w:rFonts w:hint="eastAsia" w:ascii="仿宋_GB2312" w:hAnsi="仿宋_GB2312" w:eastAsia="仿宋_GB2312" w:cs="仿宋_GB2312"/>
                <w:kern w:val="0"/>
                <w:sz w:val="20"/>
                <w:szCs w:val="20"/>
                <w:lang w:val="en-US" w:eastAsia="zh-CN"/>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仿宋_GB2312" w:hAnsi="仿宋_GB2312" w:eastAsia="仿宋_GB2312" w:cs="仿宋_GB2312"/>
                <w:kern w:val="0"/>
                <w:sz w:val="20"/>
                <w:szCs w:val="20"/>
                <w:lang w:val="en-US"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ind w:left="0" w:leftChars="0" w:firstLine="0" w:firstLineChars="0"/>
              <w:jc w:val="left"/>
              <w:rPr>
                <w:rFonts w:ascii="宋体" w:hAnsi="宋体" w:cs="宋体"/>
                <w:kern w:val="0"/>
                <w:sz w:val="20"/>
                <w:szCs w:val="20"/>
              </w:rPr>
            </w:pPr>
            <w:r>
              <w:rPr>
                <w:rFonts w:hint="eastAsia" w:ascii="宋体" w:hAnsi="宋体" w:cs="宋体"/>
                <w:kern w:val="0"/>
                <w:sz w:val="20"/>
                <w:szCs w:val="20"/>
                <w:lang w:val="en-US" w:eastAsia="zh-CN"/>
              </w:rPr>
              <w:t>4.制作宣传版面</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95</w:t>
            </w:r>
            <w:r>
              <w:rPr>
                <w:rFonts w:hint="eastAsia" w:ascii="仿宋_GB2312" w:hAnsi="仿宋_GB2312" w:eastAsia="仿宋_GB2312" w:cs="仿宋_GB2312"/>
                <w:kern w:val="0"/>
                <w:sz w:val="20"/>
                <w:szCs w:val="20"/>
                <w:lang w:val="en-US" w:eastAsia="zh-CN"/>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仿宋_GB2312" w:hAnsi="仿宋_GB2312" w:eastAsia="仿宋_GB2312" w:cs="仿宋_GB2312"/>
                <w:kern w:val="0"/>
                <w:sz w:val="20"/>
                <w:szCs w:val="20"/>
                <w:lang w:val="en-US" w:eastAsia="zh-CN"/>
              </w:rPr>
              <w:t>%</w:t>
            </w:r>
          </w:p>
        </w:tc>
      </w:tr>
    </w:tbl>
    <w:p>
      <w:pPr>
        <w:spacing w:line="540" w:lineRule="exact"/>
        <w:rPr>
          <w:rStyle w:val="4"/>
          <w:rFonts w:hint="eastAsia" w:ascii="仿宋" w:hAnsi="仿宋" w:eastAsia="仿宋"/>
          <w:b w:val="0"/>
          <w:spacing w:val="-4"/>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7901DA"/>
    <w:multiLevelType w:val="singleLevel"/>
    <w:tmpl w:val="A27901DA"/>
    <w:lvl w:ilvl="0" w:tentative="0">
      <w:start w:val="1"/>
      <w:numFmt w:val="decimal"/>
      <w:lvlText w:val="%1."/>
      <w:lvlJc w:val="left"/>
      <w:pPr>
        <w:tabs>
          <w:tab w:val="left" w:pos="312"/>
        </w:tabs>
      </w:pPr>
    </w:lvl>
  </w:abstractNum>
  <w:abstractNum w:abstractNumId="1">
    <w:nsid w:val="4D4A81D0"/>
    <w:multiLevelType w:val="singleLevel"/>
    <w:tmpl w:val="4D4A81D0"/>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4C6218"/>
    <w:rsid w:val="037A024E"/>
    <w:rsid w:val="098E34CB"/>
    <w:rsid w:val="0B67162C"/>
    <w:rsid w:val="12143DD1"/>
    <w:rsid w:val="145D3B0C"/>
    <w:rsid w:val="155E09E8"/>
    <w:rsid w:val="18EE0C61"/>
    <w:rsid w:val="19D71E1C"/>
    <w:rsid w:val="1F573A84"/>
    <w:rsid w:val="1F841967"/>
    <w:rsid w:val="228C5E4D"/>
    <w:rsid w:val="276B1E2F"/>
    <w:rsid w:val="29D04490"/>
    <w:rsid w:val="39017B3A"/>
    <w:rsid w:val="392563AA"/>
    <w:rsid w:val="3BB00B48"/>
    <w:rsid w:val="434A1879"/>
    <w:rsid w:val="46C8261C"/>
    <w:rsid w:val="48CD202F"/>
    <w:rsid w:val="48DC26AF"/>
    <w:rsid w:val="4A145F9B"/>
    <w:rsid w:val="4DC57883"/>
    <w:rsid w:val="4FF01428"/>
    <w:rsid w:val="504C6218"/>
    <w:rsid w:val="5059368E"/>
    <w:rsid w:val="52926100"/>
    <w:rsid w:val="537B7115"/>
    <w:rsid w:val="58707715"/>
    <w:rsid w:val="5B3E5648"/>
    <w:rsid w:val="5CE77B2C"/>
    <w:rsid w:val="5D766992"/>
    <w:rsid w:val="5F866C63"/>
    <w:rsid w:val="62BF3D53"/>
    <w:rsid w:val="636A5307"/>
    <w:rsid w:val="636B659C"/>
    <w:rsid w:val="668621AE"/>
    <w:rsid w:val="68355E58"/>
    <w:rsid w:val="697E0DB1"/>
    <w:rsid w:val="6D3F6B89"/>
    <w:rsid w:val="6EA2521E"/>
    <w:rsid w:val="7295159A"/>
    <w:rsid w:val="744D6FDE"/>
    <w:rsid w:val="79885350"/>
    <w:rsid w:val="7B2F7A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2019-02-12T05:44:00Z</dcterms:created>
  <dc:creator>懂得</dc:creator>
  <cp:lastModifiedBy>Administrator</cp:lastModifiedBy>
  <dcterms:modified xsi:type="dcterms:W3CDTF">2025-03-18T03:34:22Z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