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val="en-US" w:eastAsia="zh-CN"/>
        </w:rPr>
        <w:t>残疾人联合会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</w:t>
      </w: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hAnsi="宋体" w:eastAsia="仿宋_GB2312" w:cs="宋体"/>
          <w:kern w:val="0"/>
          <w:sz w:val="32"/>
          <w:szCs w:val="32"/>
        </w:rPr>
        <w:t>残疾人事业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支出项目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实施单位（公章）：玛纳斯县残疾人联合会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主管部门（公章）：玛纳斯县残疾人联合会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周学功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 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年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月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18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napToGrid w:val="0"/>
        <w:spacing w:line="520" w:lineRule="exact"/>
        <w:ind w:firstLine="645"/>
        <w:rPr>
          <w:rFonts w:ascii="仿宋_GB2312" w:hAnsi="仿宋_GB2312" w:eastAsia="仿宋_GB2312" w:cs="仿宋_GB2312"/>
          <w:spacing w:val="7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玛纳斯县残疾人联合会是中国残疾人联合会的地方组织，具有“代表、服务、管理”职能：代表残疾人共同利益、维护残疾人合法权益；开展各项业务活动，直接为残疾人服务；承担政府委托的部分行政职能，发展和管理残疾人事业。</w:t>
      </w:r>
    </w:p>
    <w:p>
      <w:pPr>
        <w:snapToGrid w:val="0"/>
        <w:spacing w:line="520" w:lineRule="exact"/>
        <w:ind w:firstLine="645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玛纳斯县残疾人联合会</w:t>
      </w:r>
      <w:r>
        <w:rPr>
          <w:rFonts w:hint="eastAsia" w:ascii="仿宋" w:hAnsi="仿宋" w:eastAsia="仿宋" w:cs="宋体"/>
          <w:bCs/>
          <w:kern w:val="0"/>
          <w:sz w:val="32"/>
          <w:szCs w:val="32"/>
        </w:rPr>
        <w:t>无下属预算单位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，内设2个办公室，分别是：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行政</w:t>
      </w:r>
      <w:r>
        <w:rPr>
          <w:rFonts w:hint="eastAsia" w:ascii="仿宋_GB2312" w:hAnsi="仿宋_GB2312" w:eastAsia="仿宋_GB2312" w:cs="仿宋_GB2312"/>
          <w:sz w:val="32"/>
          <w:szCs w:val="32"/>
        </w:rPr>
        <w:t>办公室、康复办公室，履行残疾人“代表、服务、管理”职能及康复业务指导，下设2个办所，分别是：残疾人劳动就业服务所（事业单位，编制8人，实有人数6人）、康复中心，负责残疾人就业培训及残疾人康复服务。县残联机关为参照公务员管理机构</w:t>
      </w:r>
      <w:r>
        <w:rPr>
          <w:rFonts w:hint="eastAsia" w:ascii="仿宋" w:hAnsi="仿宋" w:eastAsia="仿宋" w:cs="宋体"/>
          <w:bCs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残联机关为参照公务员管理机构），编制7人，实有人数6人，县残疾人劳动就业服务所为全额事业管理，编制8人，实有人数6人。</w:t>
      </w:r>
    </w:p>
    <w:p>
      <w:pPr>
        <w:numPr>
          <w:ilvl w:val="0"/>
          <w:numId w:val="1"/>
        </w:numPr>
        <w:snapToGrid w:val="0"/>
        <w:spacing w:line="520" w:lineRule="exact"/>
        <w:ind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项目预算绩效目标设定情况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残疾人康复：主要用于为全县肢体、智力、精神等各类残疾人提供康复服务，包括精神残疾人住院服药、儿童康复训练、肢体残疾人康复训练及辅具适配、康复器材购置、精准康复服务等方面，年实施康复服务达到1995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2、残疾人就业和扶贫：主要用于为就业年龄段残疾人提供实用技术培训、职业培训、职业介绍、扫盲培训灵活就业补助等服务，提供就业惠残服务260人次。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3、其他残疾人事业支出：主要用于贫困残疾人医疗救助、残疾人扶贫、关心关爱、阳光家园残疾人托养服务、残疾人日间照料、残疾人</w:t>
      </w:r>
      <w:r>
        <w:rPr>
          <w:rFonts w:hint="eastAsia" w:ascii="仿宋_GB2312" w:hAnsi="仿宋_GB2312" w:eastAsia="仿宋_GB2312" w:cs="仿宋_GB2312"/>
          <w:sz w:val="32"/>
          <w:szCs w:val="32"/>
        </w:rPr>
        <w:t>机动轮椅车燃油补贴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等方面，年惠及各类残疾人2560人次。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40" w:firstLineChars="200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201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2"/>
          <w:szCs w:val="32"/>
        </w:rPr>
        <w:t>年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安排残疾人康复经费4.03万元，残疾人就业和扶贫4.28万元，</w:t>
      </w:r>
      <w:r>
        <w:rPr>
          <w:rFonts w:hint="eastAsia" w:hAnsi="宋体" w:eastAsia="仿宋_GB2312" w:cs="宋体"/>
          <w:kern w:val="0"/>
          <w:sz w:val="32"/>
          <w:szCs w:val="32"/>
        </w:rPr>
        <w:t>其它残疾人事业支出资金年初未做预算安排，截至201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2"/>
          <w:szCs w:val="32"/>
        </w:rPr>
        <w:t>年底实际落实资金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494.81万</w:t>
      </w:r>
      <w:r>
        <w:rPr>
          <w:rFonts w:hint="eastAsia" w:hAnsi="宋体" w:eastAsia="仿宋_GB2312" w:cs="宋体"/>
          <w:kern w:val="0"/>
          <w:sz w:val="32"/>
          <w:szCs w:val="32"/>
        </w:rPr>
        <w:t>元。</w:t>
      </w:r>
      <w:r>
        <w:rPr>
          <w:rFonts w:hint="eastAsia" w:hAnsi="宋体" w:eastAsia="仿宋_GB2312" w:cs="宋体"/>
          <w:kern w:val="0"/>
          <w:sz w:val="32"/>
          <w:szCs w:val="32"/>
          <w:u w:val="single"/>
          <w:lang w:val="en-US" w:eastAsia="zh-CN"/>
        </w:rPr>
        <w:t>其中8.31万元为本级财政资金，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486.5万元</w:t>
      </w:r>
      <w:r>
        <w:rPr>
          <w:rFonts w:hint="eastAsia" w:hAnsi="宋体" w:eastAsia="仿宋_GB2312" w:cs="宋体"/>
          <w:kern w:val="0"/>
          <w:sz w:val="32"/>
          <w:szCs w:val="32"/>
        </w:rPr>
        <w:t>为上级财政资金。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ind w:firstLine="640" w:firstLineChars="200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201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2"/>
          <w:szCs w:val="32"/>
        </w:rPr>
        <w:t>年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残疾人康复资金341.08万元，主要用于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为全县肢体、智力、精神等各类残疾人提供康复服务，包括精神残疾人住院服药、儿童康复训练、肢体残疾人康复训练及辅具适配、康复器材购置、精准康复服务等方面；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残疾人就业和扶贫17.73万元，主要用于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为就业年龄段残疾人提供实用技术培训、职业培训、职业介绍、扫盲培训灵活就业补助等服务；</w:t>
      </w:r>
      <w:r>
        <w:rPr>
          <w:rFonts w:hint="eastAsia" w:hAnsi="宋体" w:eastAsia="仿宋_GB2312" w:cs="宋体"/>
          <w:kern w:val="0"/>
          <w:sz w:val="32"/>
          <w:szCs w:val="32"/>
        </w:rPr>
        <w:t>其它残疾人事业支出资金实际使用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136万</w:t>
      </w:r>
      <w:r>
        <w:rPr>
          <w:rFonts w:hint="eastAsia" w:hAnsi="宋体" w:eastAsia="仿宋_GB2312" w:cs="宋体"/>
          <w:kern w:val="0"/>
          <w:sz w:val="32"/>
          <w:szCs w:val="32"/>
        </w:rPr>
        <w:t>元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主要用于贫困残疾人医疗救助、残疾人扶贫、关心关爱、阳光家园残疾人托养服务、残疾人日间照料、残疾人</w:t>
      </w:r>
      <w:r>
        <w:rPr>
          <w:rFonts w:hint="eastAsia" w:ascii="仿宋_GB2312" w:hAnsi="仿宋_GB2312" w:eastAsia="仿宋_GB2312" w:cs="仿宋_GB2312"/>
          <w:sz w:val="32"/>
          <w:szCs w:val="32"/>
        </w:rPr>
        <w:t>机动轮椅车燃油补贴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等方面</w:t>
      </w:r>
      <w:r>
        <w:rPr>
          <w:rFonts w:hint="eastAsia" w:hAnsi="宋体" w:eastAsia="仿宋_GB2312" w:cs="宋体"/>
          <w:kern w:val="0"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hint="eastAsia"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（三）项目资金管理情况分析</w:t>
      </w:r>
    </w:p>
    <w:p>
      <w:pPr>
        <w:spacing w:line="540" w:lineRule="exact"/>
        <w:ind w:firstLine="640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为切实实施好项目，合理、高效、规范的使用资金，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一是</w:t>
      </w:r>
      <w:r>
        <w:rPr>
          <w:rFonts w:hint="eastAsia" w:hAnsi="宋体" w:eastAsia="仿宋_GB2312" w:cs="宋体"/>
          <w:kern w:val="0"/>
          <w:sz w:val="32"/>
          <w:szCs w:val="32"/>
        </w:rPr>
        <w:t>按照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“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人人享有康复服务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”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目标要求，</w:t>
      </w:r>
      <w:r>
        <w:rPr>
          <w:rFonts w:hint="eastAsia" w:ascii="仿宋_GB2312" w:hAnsi="宋体" w:eastAsia="仿宋_GB2312" w:cs="宋体"/>
          <w:sz w:val="32"/>
          <w:szCs w:val="32"/>
        </w:rPr>
        <w:t>着力提升康复服务能力和水平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扎实做好精神残疾人住院服药、儿童康复训练、肢体残疾人康复训练及辅具适配、康复器材购置、精准康复服务等方面，全年为残疾人提供康复服务达2080人次，康复支出341.08万元。二是持续</w:t>
      </w:r>
      <w:r>
        <w:rPr>
          <w:rFonts w:hint="eastAsia" w:ascii="仿宋_GB2312" w:hAnsi="宋体" w:eastAsia="仿宋_GB2312" w:cs="宋体"/>
          <w:sz w:val="32"/>
          <w:szCs w:val="32"/>
        </w:rPr>
        <w:t>加强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残疾人</w:t>
      </w:r>
      <w:r>
        <w:rPr>
          <w:rFonts w:hint="eastAsia" w:ascii="仿宋_GB2312" w:hAnsi="宋体" w:eastAsia="仿宋_GB2312" w:cs="宋体"/>
          <w:sz w:val="32"/>
          <w:szCs w:val="32"/>
        </w:rPr>
        <w:t>就业培训。根据残疾人需求，多渠道、多形式开展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就业年龄段</w:t>
      </w:r>
      <w:r>
        <w:rPr>
          <w:rFonts w:hint="eastAsia" w:ascii="仿宋_GB2312" w:hAnsi="宋体" w:eastAsia="仿宋_GB2312" w:cs="宋体"/>
          <w:sz w:val="32"/>
          <w:szCs w:val="32"/>
        </w:rPr>
        <w:t>各类残疾人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实用技术</w:t>
      </w:r>
      <w:r>
        <w:rPr>
          <w:rFonts w:hint="eastAsia" w:ascii="仿宋_GB2312" w:hAnsi="宋体" w:eastAsia="仿宋_GB2312" w:cs="宋体"/>
          <w:sz w:val="32"/>
          <w:szCs w:val="32"/>
        </w:rPr>
        <w:t>培训，鼓励残疾人个体就业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职业介绍、扫盲培训及灵活就业补助等服务，提供就业惠残服务271人次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稳步推进残疾人社会保障工作，持续开展贫困残疾人医疗救助、残疾人扶贫、关心关爱、阳光家园残疾人托养服务、残疾人日间照料、残疾人</w:t>
      </w:r>
      <w:r>
        <w:rPr>
          <w:rFonts w:hint="eastAsia" w:ascii="仿宋_GB2312" w:hAnsi="仿宋_GB2312" w:eastAsia="仿宋_GB2312" w:cs="仿宋_GB2312"/>
          <w:sz w:val="32"/>
          <w:szCs w:val="32"/>
        </w:rPr>
        <w:t>机动轮椅车燃油补贴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等方面工作，年惠及各类残疾人突破3000人次。在</w:t>
      </w:r>
      <w:r>
        <w:rPr>
          <w:rFonts w:hint="eastAsia" w:hAnsi="宋体" w:eastAsia="仿宋_GB2312" w:cs="宋体"/>
          <w:kern w:val="0"/>
          <w:sz w:val="32"/>
          <w:szCs w:val="32"/>
        </w:rPr>
        <w:t>项目实施过程中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我们能够</w:t>
      </w:r>
      <w:r>
        <w:rPr>
          <w:rFonts w:hint="eastAsia" w:hAnsi="宋体" w:eastAsia="仿宋_GB2312" w:cs="宋体"/>
          <w:kern w:val="0"/>
          <w:sz w:val="32"/>
          <w:szCs w:val="32"/>
        </w:rPr>
        <w:t>加强管理，坚持资金专人管理、专款专用的原则，圆满的完成了年度工作计划。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项目的实施</w:t>
      </w:r>
      <w:r>
        <w:rPr>
          <w:rFonts w:hint="eastAsia" w:hAnsi="宋体" w:eastAsia="仿宋_GB2312" w:cs="宋体"/>
          <w:kern w:val="0"/>
          <w:sz w:val="32"/>
          <w:szCs w:val="32"/>
        </w:rPr>
        <w:t>大力弘扬人道主义思想和残疾人‘平等、参与、共享’的现代文明理念，营造理解 、尊重、关心、帮助残疾人和保障残疾人合法权益的良好氛围的目的。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40" w:firstLineChars="200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201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2"/>
          <w:szCs w:val="32"/>
        </w:rPr>
        <w:t>年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残疾人康复、就业和扶贫、其他残疾人事业支出总额494.81万元，由于资金管理等各方面要求，311.37万元资金主要运用于对残疾人康复、医疗补贴、残疾人辅助器具购置、等方面的补助</w:t>
      </w:r>
      <w:r>
        <w:rPr>
          <w:rFonts w:hint="eastAsia" w:hAnsi="宋体" w:eastAsia="仿宋_GB2312" w:cs="宋体"/>
          <w:kern w:val="0"/>
          <w:sz w:val="32"/>
          <w:szCs w:val="32"/>
        </w:rPr>
        <w:t>。</w:t>
      </w:r>
    </w:p>
    <w:p>
      <w:pPr>
        <w:spacing w:line="540" w:lineRule="exact"/>
        <w:ind w:firstLine="600" w:firstLineChars="200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0"/>
          <w:szCs w:val="30"/>
        </w:rPr>
        <w:t>调整情况：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2018</w:t>
      </w:r>
      <w:r>
        <w:rPr>
          <w:rFonts w:hint="eastAsia" w:ascii="仿宋" w:hAnsi="仿宋" w:eastAsia="仿宋" w:cs="仿宋"/>
          <w:sz w:val="30"/>
          <w:szCs w:val="30"/>
        </w:rPr>
        <w:t>年项目资金</w:t>
      </w:r>
      <w:r>
        <w:rPr>
          <w:rFonts w:hint="eastAsia" w:hAnsi="宋体" w:eastAsia="仿宋_GB2312" w:cs="宋体"/>
          <w:kern w:val="0"/>
          <w:sz w:val="32"/>
          <w:szCs w:val="32"/>
        </w:rPr>
        <w:t>年初本级财政预算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8.31万元</w:t>
      </w:r>
      <w:r>
        <w:rPr>
          <w:rFonts w:hint="eastAsia" w:hAnsi="宋体" w:eastAsia="仿宋_GB2312" w:cs="宋体"/>
          <w:kern w:val="0"/>
          <w:sz w:val="32"/>
          <w:szCs w:val="32"/>
        </w:rPr>
        <w:t>，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其余</w:t>
      </w:r>
      <w:r>
        <w:rPr>
          <w:rFonts w:hint="eastAsia" w:hAnsi="宋体" w:eastAsia="仿宋_GB2312" w:cs="宋体"/>
          <w:kern w:val="0"/>
          <w:sz w:val="32"/>
          <w:szCs w:val="32"/>
        </w:rPr>
        <w:t>均为年中预算调整追加资金。</w:t>
      </w:r>
    </w:p>
    <w:p>
      <w:pPr>
        <w:spacing w:line="540" w:lineRule="exact"/>
        <w:ind w:firstLine="600" w:firstLineChars="200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0"/>
          <w:szCs w:val="30"/>
        </w:rPr>
        <w:t>验收情况：此资金全部用于其它残疾人事业支出相关工作支出</w:t>
      </w:r>
      <w:r>
        <w:rPr>
          <w:rFonts w:hint="eastAsia" w:ascii="仿宋" w:hAnsi="仿宋" w:eastAsia="仿宋" w:cs="宋体"/>
          <w:color w:val="000000"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hint="eastAsia"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（二）项目管理情况分析</w:t>
      </w:r>
    </w:p>
    <w:p>
      <w:pPr>
        <w:spacing w:line="540" w:lineRule="exact"/>
        <w:ind w:firstLine="640" w:firstLineChars="200"/>
        <w:rPr>
          <w:rFonts w:hint="eastAsia"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项目管理制度建设：《关于印发自治州城乡居民基本医疗保险实施办法的通知》《关于认真做好201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2"/>
          <w:szCs w:val="32"/>
        </w:rPr>
        <w:t>年“春节”走访慰问工作的通知》《玛纳斯县开展第二十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八</w:t>
      </w:r>
      <w:r>
        <w:rPr>
          <w:rFonts w:hint="eastAsia" w:hAnsi="宋体" w:eastAsia="仿宋_GB2312" w:cs="宋体"/>
          <w:kern w:val="0"/>
          <w:sz w:val="32"/>
          <w:szCs w:val="32"/>
        </w:rPr>
        <w:t>次“全国助残日”活动》，严格按照资金管理办法进行实施。</w:t>
      </w:r>
    </w:p>
    <w:p>
      <w:pPr>
        <w:spacing w:line="540" w:lineRule="exact"/>
        <w:ind w:firstLine="640" w:firstLineChars="200"/>
        <w:rPr>
          <w:rFonts w:hint="eastAsia"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日常监督管理情况：县残联每年对各乡镇的资金使用进行查阅，财政局每年对资金进行监督，做到专款专用，确保资金全部用于残疾人事业支出。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640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_GB2312" w:hAnsi="Arial" w:eastAsia="仿宋_GB2312" w:cs="Arial"/>
          <w:color w:val="333333"/>
          <w:sz w:val="32"/>
          <w:szCs w:val="32"/>
        </w:rPr>
        <w:t>严格按照专项资金管理办法执行，对每一笔专项资金制定资金分配使用方案，并及时拨付落实到位，确保专款专用。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年初对各项项目制定考核细则，开展了日常督查、上报半年工作总结，年终按照完成情况进行考核。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年我县残疾人各项工作顺利实施，完成绩效考核指标。</w:t>
      </w:r>
    </w:p>
    <w:p>
      <w:pPr>
        <w:spacing w:line="540" w:lineRule="exact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已完成绩效目标。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对各乡镇资金发放情况进行督查，确保医疗保险补助全部落实到位，实现残疾人应保尽保。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widowControl/>
        <w:spacing w:line="560" w:lineRule="exact"/>
        <w:ind w:firstLine="640" w:firstLineChars="200"/>
        <w:outlineLvl w:val="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ascii="仿宋" w:hAnsi="仿宋" w:eastAsia="仿宋" w:cs="仿宋"/>
          <w:kern w:val="0"/>
          <w:sz w:val="32"/>
          <w:szCs w:val="32"/>
        </w:rPr>
        <w:t>在今后的工作中，我们将进一步强化</w:t>
      </w:r>
      <w:r>
        <w:rPr>
          <w:rFonts w:hint="eastAsia" w:ascii="仿宋" w:hAnsi="仿宋" w:eastAsia="仿宋" w:cs="仿宋"/>
          <w:kern w:val="0"/>
          <w:sz w:val="32"/>
          <w:szCs w:val="32"/>
        </w:rPr>
        <w:t>法治意识</w:t>
      </w:r>
      <w:bookmarkStart w:id="0" w:name="_GoBack"/>
      <w:bookmarkEnd w:id="0"/>
      <w:r>
        <w:rPr>
          <w:rFonts w:ascii="仿宋" w:hAnsi="仿宋" w:eastAsia="仿宋" w:cs="仿宋"/>
          <w:kern w:val="0"/>
          <w:sz w:val="32"/>
          <w:szCs w:val="32"/>
        </w:rPr>
        <w:t>，提高管理水平，坚持专款专用，重点使用原则，监督、管理好专项资金。加大督促检查工作力度，及时向上级部门反馈各项专项资金的使用情况，提高工作效率和科学化管理水平，保证专项资金安全有效的使用，促进我</w:t>
      </w:r>
      <w:r>
        <w:rPr>
          <w:rFonts w:hint="eastAsia" w:ascii="仿宋" w:hAnsi="仿宋" w:eastAsia="仿宋" w:cs="仿宋"/>
          <w:kern w:val="0"/>
          <w:sz w:val="32"/>
          <w:szCs w:val="32"/>
        </w:rPr>
        <w:t>会</w:t>
      </w:r>
      <w:r>
        <w:rPr>
          <w:rFonts w:ascii="仿宋" w:hAnsi="仿宋" w:eastAsia="仿宋" w:cs="仿宋"/>
          <w:kern w:val="0"/>
          <w:sz w:val="32"/>
          <w:szCs w:val="32"/>
        </w:rPr>
        <w:t>工作全面发展。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numPr>
          <w:ilvl w:val="0"/>
          <w:numId w:val="2"/>
        </w:num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项目评价工作情况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hAnsi="宋体" w:eastAsia="仿宋_GB2312" w:cs="宋体"/>
          <w:bCs/>
          <w:kern w:val="0"/>
          <w:sz w:val="32"/>
          <w:szCs w:val="32"/>
          <w:lang w:val="en-US" w:eastAsia="zh-CN"/>
        </w:rPr>
        <w:t>2018年我单位</w:t>
      </w:r>
      <w:r>
        <w:rPr>
          <w:rFonts w:hAnsi="宋体" w:eastAsia="仿宋_GB2312" w:cs="宋体"/>
          <w:bCs/>
          <w:kern w:val="0"/>
          <w:sz w:val="32"/>
          <w:szCs w:val="32"/>
        </w:rPr>
        <w:t>严格按照</w:t>
      </w:r>
      <w:r>
        <w:rPr>
          <w:rFonts w:hint="eastAsia" w:hAnsi="宋体" w:eastAsia="仿宋_GB2312" w:cs="宋体"/>
          <w:bCs/>
          <w:kern w:val="0"/>
          <w:sz w:val="32"/>
          <w:szCs w:val="32"/>
        </w:rPr>
        <w:t>项目</w:t>
      </w:r>
      <w:r>
        <w:rPr>
          <w:rFonts w:hAnsi="宋体" w:eastAsia="仿宋_GB2312" w:cs="宋体"/>
          <w:bCs/>
          <w:kern w:val="0"/>
          <w:sz w:val="32"/>
          <w:szCs w:val="32"/>
        </w:rPr>
        <w:t>经费的预算标准执行，</w:t>
      </w:r>
      <w:r>
        <w:rPr>
          <w:rFonts w:hint="eastAsia" w:hAnsi="宋体" w:eastAsia="仿宋_GB2312" w:cs="宋体"/>
          <w:bCs/>
          <w:kern w:val="0"/>
          <w:sz w:val="32"/>
          <w:szCs w:val="32"/>
        </w:rPr>
        <w:t>项目经费</w:t>
      </w:r>
      <w:r>
        <w:rPr>
          <w:rFonts w:hAnsi="宋体" w:eastAsia="仿宋_GB2312" w:cs="宋体"/>
          <w:bCs/>
          <w:kern w:val="0"/>
          <w:sz w:val="32"/>
          <w:szCs w:val="32"/>
        </w:rPr>
        <w:t>全部用于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残疾人康复、残疾人就业和扶贫、贫困残疾人医疗救助、关心关爱、阳光家园残疾人托养服务等方面，年内在各项惠残政策及项目的带动下，我县残疾人普遍享受到来自党和政府的温暖，政策惠残5352人次。</w:t>
      </w:r>
    </w:p>
    <w:p>
      <w:pPr>
        <w:spacing w:line="540" w:lineRule="exact"/>
        <w:ind w:firstLine="579" w:firstLineChars="181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Fonts w:hint="eastAsia" w:hAnsi="宋体" w:eastAsia="仿宋_GB2312" w:cs="宋体"/>
          <w:bCs/>
          <w:kern w:val="0"/>
          <w:sz w:val="32"/>
          <w:szCs w:val="32"/>
        </w:rPr>
        <w:t>残疾人托养机构补助、残疾人燃油补贴、残疾人医疗补贴、期间慰问等节日费用，</w:t>
      </w:r>
      <w:r>
        <w:rPr>
          <w:rFonts w:hAnsi="宋体" w:eastAsia="仿宋_GB2312" w:cs="宋体"/>
          <w:bCs/>
          <w:kern w:val="0"/>
          <w:sz w:val="32"/>
          <w:szCs w:val="32"/>
        </w:rPr>
        <w:t>无超标准接待、乱用、挪用会议费用情况。</w:t>
      </w:r>
    </w:p>
    <w:p>
      <w:pPr>
        <w:spacing w:line="54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tbl>
      <w:tblPr>
        <w:tblStyle w:val="1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1996"/>
        <w:gridCol w:w="184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残疾人联合会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残疾人康复、残疾人就业、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其它残疾人事业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玛纳斯县残疾人联合会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8.31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494.81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8.31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494.81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残疾人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康复服务、残疾人就业和扶贫服务及残疾救助、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慰问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等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基本完成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指标1：残疾人康复服务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为各类残疾人提供康复服务，包括精神残疾人住院服药、儿童康复训练、肢体残疾人康复训练及辅具适配、康复器材购置、精准康复服务等方面，年实施康复服务达到1995人次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全年为残疾人提供康复服务达2080人次，康复支出341.08万元。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指标2：残疾人就业和扶贫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就业年龄段残疾人提供实用技术培训、职业培训、职业介绍、扫盲培训灵活就业补助等服务，服务及补助260人次。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全年为残疾人223人就业培训、扫盲30人，职业介绍18人，就业支出17.73万元。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指标3：其他残疾人事业支出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主要用于贫困残疾人医疗救助、残疾人扶贫、关心关爱、阳光家园残疾人托养服务、残疾人日间照料、残疾人机动轮椅车燃油补贴等方面，年惠及各类残疾人2560人次。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全年残疾人医疗补贴2354人，节日慰问60人，日间照料74人，集中托养60人，发放燃油补贴453人，补助救助3001人，其他残疾人事业支出136万元。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指标1：残疾人康复服务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残疾人康复服务1995人次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残疾人康复2080人，支出341.08万元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指标2：残疾人就业和扶贫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残疾人就业培训及服务260人次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全年为残疾人提供就业培训服务等达272人，就业支出17.73万元。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指标3：其他残疾人事业支出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残疾人救助服务等2560人次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实施各类补贴救助惠及3001人，支出136万元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指标1：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指标2：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……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指标1：残疾人康复服务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残疾人康复服务1995人次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残疾人康复2080人，支出341.08万元，完成100% 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指标2：残疾人就业和扶贫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残疾人就业培训及服务260人次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就业培训等272人，就业支出17.73万元，完成100% 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指标3：其他残疾人事业支出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残疾人救助服务等2560人次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实施各类补贴救助惠及3001人，支出136万元，完成100% 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指标1：残疾人康复服务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残疾人康复服务1995人次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指标2：残疾人就业和扶贫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残疾人就业培训及服务260人次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指标3：其他残疾人事业支出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残疾人救助服务等2560人次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指标1：残疾人康复服务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效果良好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完成残疾人康复2080人，人人享有康复服务康复大格局正在形成，各类残疾人享受到了更为精准的康复服务。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指标2：残疾人就业和扶贫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效果良好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就业培训等272人，残疾人就业能力得到明显提升。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指标3：其他残疾人事业支出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效果良好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实施各类补贴救助惠及3001人，支出136万元，残疾人生活质量显著提升 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指标1：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指标2：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……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指标1：残疾人康复服务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继续开展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继续开展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指标2：残疾人就业和扶贫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继续开展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继续开展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指标3：其他残疾人事业支出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继续开展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继续开展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指标1：残疾人康复服务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残疾人康复服务满意度100%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残疾人康复服务满意度100%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指标2：残疾人就业和扶贫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残疾人就业服务满意度100%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残疾人就业服务满意度100%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指标3：其他残疾人事业支出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贫困残疾人救助及服务满意度100%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贫困残疾人救助及服务满意度100%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83D57E"/>
    <w:multiLevelType w:val="singleLevel"/>
    <w:tmpl w:val="8E83D57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19EF162"/>
    <w:multiLevelType w:val="singleLevel"/>
    <w:tmpl w:val="619EF16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081B5E"/>
    <w:rsid w:val="000848A6"/>
    <w:rsid w:val="000F5CAC"/>
    <w:rsid w:val="00121AE4"/>
    <w:rsid w:val="00146AAD"/>
    <w:rsid w:val="00163088"/>
    <w:rsid w:val="001B3A40"/>
    <w:rsid w:val="0026038E"/>
    <w:rsid w:val="002D128B"/>
    <w:rsid w:val="003050F0"/>
    <w:rsid w:val="00376758"/>
    <w:rsid w:val="003C18BC"/>
    <w:rsid w:val="00425060"/>
    <w:rsid w:val="004366A8"/>
    <w:rsid w:val="00464900"/>
    <w:rsid w:val="004A3C31"/>
    <w:rsid w:val="00502BA7"/>
    <w:rsid w:val="005162F1"/>
    <w:rsid w:val="00535153"/>
    <w:rsid w:val="00535647"/>
    <w:rsid w:val="00554F82"/>
    <w:rsid w:val="0056390D"/>
    <w:rsid w:val="005719B0"/>
    <w:rsid w:val="005D10D6"/>
    <w:rsid w:val="006C3EE4"/>
    <w:rsid w:val="007806A5"/>
    <w:rsid w:val="00787767"/>
    <w:rsid w:val="00806E3E"/>
    <w:rsid w:val="008100D1"/>
    <w:rsid w:val="008355CF"/>
    <w:rsid w:val="00855E3A"/>
    <w:rsid w:val="008D2017"/>
    <w:rsid w:val="00922CB9"/>
    <w:rsid w:val="009271CD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4537C"/>
    <w:rsid w:val="00D57725"/>
    <w:rsid w:val="00DC2F60"/>
    <w:rsid w:val="00DF42A0"/>
    <w:rsid w:val="00E46C51"/>
    <w:rsid w:val="00E769FE"/>
    <w:rsid w:val="00EA2CBE"/>
    <w:rsid w:val="00F11D26"/>
    <w:rsid w:val="00F13BBC"/>
    <w:rsid w:val="00F32FEE"/>
    <w:rsid w:val="00FB10BB"/>
    <w:rsid w:val="021A40FF"/>
    <w:rsid w:val="037118E5"/>
    <w:rsid w:val="048F19F2"/>
    <w:rsid w:val="05BE5447"/>
    <w:rsid w:val="065316B4"/>
    <w:rsid w:val="0692737A"/>
    <w:rsid w:val="096843E6"/>
    <w:rsid w:val="0BE53528"/>
    <w:rsid w:val="0C8538DE"/>
    <w:rsid w:val="0D260A31"/>
    <w:rsid w:val="1010482D"/>
    <w:rsid w:val="152A4E9A"/>
    <w:rsid w:val="157E67EC"/>
    <w:rsid w:val="164C4FA3"/>
    <w:rsid w:val="17412A91"/>
    <w:rsid w:val="19F218D9"/>
    <w:rsid w:val="1A134DC8"/>
    <w:rsid w:val="1AB878DA"/>
    <w:rsid w:val="1CF37831"/>
    <w:rsid w:val="1D3D7A4D"/>
    <w:rsid w:val="223747B5"/>
    <w:rsid w:val="23C06777"/>
    <w:rsid w:val="24443432"/>
    <w:rsid w:val="26396AD6"/>
    <w:rsid w:val="299470A5"/>
    <w:rsid w:val="2E6B3BB3"/>
    <w:rsid w:val="31095DC2"/>
    <w:rsid w:val="3274105B"/>
    <w:rsid w:val="34BE7325"/>
    <w:rsid w:val="37632DD3"/>
    <w:rsid w:val="43197074"/>
    <w:rsid w:val="432D5ADB"/>
    <w:rsid w:val="48B132CC"/>
    <w:rsid w:val="4C236A3F"/>
    <w:rsid w:val="4C803537"/>
    <w:rsid w:val="54111E7F"/>
    <w:rsid w:val="553C40C4"/>
    <w:rsid w:val="5697375E"/>
    <w:rsid w:val="59571776"/>
    <w:rsid w:val="5AD6341C"/>
    <w:rsid w:val="5B481C7C"/>
    <w:rsid w:val="5B780D6F"/>
    <w:rsid w:val="63C42FF6"/>
    <w:rsid w:val="652468FF"/>
    <w:rsid w:val="65555767"/>
    <w:rsid w:val="66E66A8E"/>
    <w:rsid w:val="68823BBC"/>
    <w:rsid w:val="694335BE"/>
    <w:rsid w:val="69BB4622"/>
    <w:rsid w:val="6AC602BF"/>
    <w:rsid w:val="6C936FEC"/>
    <w:rsid w:val="6C99291E"/>
    <w:rsid w:val="7032086F"/>
    <w:rsid w:val="711714D1"/>
    <w:rsid w:val="73074B9C"/>
    <w:rsid w:val="75E57F38"/>
    <w:rsid w:val="77D46446"/>
    <w:rsid w:val="7E5D5623"/>
    <w:rsid w:val="7F5D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引用1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customStyle="1" w:styleId="35">
    <w:name w:val="明显引用1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6">
    <w:name w:val="p0"/>
    <w:basedOn w:val="1"/>
    <w:qFormat/>
    <w:uiPriority w:val="0"/>
    <w:pPr>
      <w:widowControl/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736</Words>
  <Characters>4196</Characters>
  <Lines>34</Lines>
  <Paragraphs>9</Paragraphs>
  <TotalTime>0</TotalTime>
  <ScaleCrop>false</ScaleCrop>
  <LinksUpToDate>false</LinksUpToDate>
  <CharactersWithSpaces>4923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2019-01-14T10:49:00Z</dcterms:created>
  <dc:creator>赵 恺（预算处）</dc:creator>
  <cp:lastModifiedBy>Administrator</cp:lastModifiedBy>
  <cp:lastPrinted>2019-01-13T12:20:00Z</cp:lastPrinted>
  <dcterms:modified xsi:type="dcterms:W3CDTF">2024-03-28T10:06:16Z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