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新疆昌吉州玛纳斯县融媒体中心（玛纳斯县广播电视台）</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w:t>
      </w:r>
      <w:r>
        <w:rPr>
          <w:rFonts w:ascii="仿宋_GB2312" w:hAnsi="仿宋_GB2312" w:eastAsia="仿宋_GB2312"/>
          <w:b/>
          <w:kern w:val="0"/>
          <w:sz w:val="36"/>
          <w:szCs w:val="24"/>
        </w:rPr>
        <w:t xml:space="preserve">  </w:t>
      </w:r>
      <w:r>
        <w:rPr>
          <w:rFonts w:hint="eastAsia" w:ascii="仿宋_GB2312" w:hAnsi="仿宋_GB2312" w:eastAsia="仿宋_GB2312"/>
          <w:b/>
          <w:kern w:val="0"/>
          <w:sz w:val="36"/>
          <w:szCs w:val="24"/>
        </w:rPr>
        <w:t>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w:t>
      </w:r>
      <w:r>
        <w:rPr>
          <w:rFonts w:ascii="仿宋_GB2312" w:hAnsi="仿宋_GB2312" w:eastAsia="仿宋_GB2312"/>
          <w:b/>
          <w:sz w:val="32"/>
          <w:szCs w:val="24"/>
        </w:rPr>
        <w:t xml:space="preserve"> </w:t>
      </w:r>
      <w:r>
        <w:rPr>
          <w:rFonts w:hint="eastAsia" w:ascii="仿宋_GB2312" w:hAnsi="仿宋_GB2312" w:eastAsia="仿宋_GB2312"/>
          <w:b/>
          <w:sz w:val="32"/>
          <w:szCs w:val="24"/>
        </w:rPr>
        <w:t>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w:t>
      </w:r>
      <w:r>
        <w:rPr>
          <w:rFonts w:ascii="仿宋_GB2312" w:hAnsi="仿宋_GB2312" w:eastAsia="仿宋_GB2312"/>
          <w:b/>
          <w:sz w:val="32"/>
          <w:szCs w:val="24"/>
        </w:rPr>
        <w:t xml:space="preserve"> </w:t>
      </w:r>
      <w:r>
        <w:rPr>
          <w:rFonts w:hint="eastAsia" w:ascii="仿宋_GB2312" w:hAnsi="仿宋_GB2312" w:eastAsia="仿宋_GB2312"/>
          <w:b/>
          <w:sz w:val="32"/>
          <w:szCs w:val="24"/>
        </w:rPr>
        <w:t>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w:t>
      </w:r>
      <w:r>
        <w:rPr>
          <w:rFonts w:ascii="黑体" w:hAnsi="黑体" w:eastAsia="黑体"/>
          <w:sz w:val="32"/>
          <w:szCs w:val="24"/>
        </w:rPr>
        <w:t xml:space="preserve"> </w:t>
      </w:r>
      <w:r>
        <w:rPr>
          <w:rFonts w:hint="eastAsia" w:ascii="黑体" w:hAnsi="黑体" w:eastAsia="黑体"/>
          <w:sz w:val="32"/>
          <w:szCs w:val="24"/>
        </w:rPr>
        <w:t>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宣传习近平新时代中国特色社会主义思想，研究提出新媒体发展规划和管理政策建议，指导推动媒体融合发展；负责采集制融媒体产品；负责新闻产品推广；负责广播电视节目采编、制作、播出和审查工作；负责广播电视设备、设施的安全防范、技术管理和新技术研究应用工作；负责对</w:t>
      </w:r>
      <w:r>
        <w:rPr>
          <w:rFonts w:hint="eastAsia" w:ascii="仿宋_GB2312" w:hAnsi="仿宋_GB2312" w:eastAsia="仿宋_GB2312"/>
          <w:sz w:val="32"/>
          <w:szCs w:val="24"/>
          <w:lang w:eastAsia="zh-CN"/>
        </w:rPr>
        <w:t>县委、县政府</w:t>
      </w:r>
      <w:r>
        <w:rPr>
          <w:rFonts w:hint="eastAsia" w:ascii="仿宋_GB2312" w:hAnsi="仿宋_GB2312" w:eastAsia="仿宋_GB2312"/>
          <w:sz w:val="32"/>
          <w:szCs w:val="24"/>
        </w:rPr>
        <w:t>网、乡镇、县直机关网站、客户端、微信微博等新闻稿件编辑、技术保障和网络维护等工作。</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新疆昌吉州玛纳斯县融媒体中心（玛纳斯县广播电视台）</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32</w:t>
      </w:r>
      <w:r>
        <w:rPr>
          <w:rFonts w:hint="eastAsia" w:ascii="仿宋_GB2312" w:hAnsi="仿宋_GB2312" w:eastAsia="仿宋_GB2312"/>
          <w:sz w:val="32"/>
          <w:szCs w:val="24"/>
        </w:rPr>
        <w:t>人，其中：在职人员</w:t>
      </w:r>
      <w:r>
        <w:rPr>
          <w:rFonts w:ascii="仿宋_GB2312" w:hAnsi="仿宋_GB2312" w:eastAsia="仿宋_GB2312"/>
          <w:sz w:val="32"/>
          <w:szCs w:val="24"/>
        </w:rPr>
        <w:t>32</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从部门决算单位构成看，新疆昌吉州玛纳斯县融媒体中心（玛纳斯县广播电视台）部门决算包括：新疆昌吉州玛纳斯县融媒体中心（玛纳斯县广播电视台）决算。单位无下属预算单位，下设</w:t>
      </w:r>
      <w:r>
        <w:rPr>
          <w:rFonts w:ascii="仿宋_GB2312" w:hAnsi="仿宋_GB2312" w:eastAsia="仿宋_GB2312"/>
          <w:sz w:val="32"/>
          <w:szCs w:val="24"/>
        </w:rPr>
        <w:t>6</w:t>
      </w:r>
      <w:r>
        <w:rPr>
          <w:rFonts w:hint="eastAsia" w:ascii="仿宋_GB2312" w:hAnsi="仿宋_GB2312" w:eastAsia="仿宋_GB2312"/>
          <w:sz w:val="32"/>
          <w:szCs w:val="24"/>
        </w:rPr>
        <w:t>个</w:t>
      </w:r>
      <w:r>
        <w:rPr>
          <w:rFonts w:hint="eastAsia" w:ascii="仿宋_GB2312" w:hAnsi="仿宋_GB2312" w:eastAsia="仿宋_GB2312"/>
          <w:sz w:val="32"/>
          <w:szCs w:val="24"/>
          <w:lang w:val="en-US" w:eastAsia="zh-CN"/>
        </w:rPr>
        <w:t>处</w:t>
      </w:r>
      <w:r>
        <w:rPr>
          <w:rFonts w:hint="eastAsia" w:ascii="仿宋_GB2312" w:hAnsi="仿宋_GB2312" w:eastAsia="仿宋_GB2312"/>
          <w:sz w:val="32"/>
          <w:szCs w:val="24"/>
        </w:rPr>
        <w:t>室，分别是：总编室、办公室</w:t>
      </w:r>
      <w:r>
        <w:rPr>
          <w:rFonts w:ascii="仿宋_GB2312" w:hAnsi="仿宋_GB2312" w:eastAsia="仿宋_GB2312"/>
          <w:sz w:val="32"/>
          <w:szCs w:val="24"/>
        </w:rPr>
        <w:t>(</w:t>
      </w:r>
      <w:r>
        <w:rPr>
          <w:rFonts w:hint="eastAsia" w:ascii="仿宋_GB2312" w:hAnsi="仿宋_GB2312" w:eastAsia="仿宋_GB2312"/>
          <w:sz w:val="32"/>
          <w:szCs w:val="24"/>
        </w:rPr>
        <w:t>财务室</w:t>
      </w:r>
      <w:r>
        <w:rPr>
          <w:rFonts w:ascii="仿宋_GB2312" w:hAnsi="仿宋_GB2312" w:eastAsia="仿宋_GB2312"/>
          <w:sz w:val="32"/>
          <w:szCs w:val="24"/>
        </w:rPr>
        <w:t>)</w:t>
      </w:r>
      <w:r>
        <w:rPr>
          <w:rFonts w:hint="eastAsia" w:ascii="仿宋_GB2312" w:hAnsi="仿宋_GB2312" w:eastAsia="仿宋_GB2312"/>
          <w:sz w:val="32"/>
          <w:szCs w:val="24"/>
        </w:rPr>
        <w:t>、采集中心、编辑中心、运营中心、技术播出中心。</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w:t>
      </w:r>
      <w:r>
        <w:rPr>
          <w:rFonts w:ascii="黑体" w:hAnsi="黑体" w:eastAsia="黑体"/>
          <w:sz w:val="32"/>
          <w:szCs w:val="24"/>
        </w:rPr>
        <w:t xml:space="preserve"> </w:t>
      </w:r>
      <w:r>
        <w:rPr>
          <w:rFonts w:hint="eastAsia" w:ascii="黑体" w:hAnsi="黑体" w:eastAsia="黑体"/>
          <w:sz w:val="32"/>
          <w:szCs w:val="24"/>
        </w:rPr>
        <w:t>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671.46</w:t>
      </w:r>
      <w:r>
        <w:rPr>
          <w:rFonts w:hint="eastAsia" w:ascii="仿宋_GB2312" w:hAnsi="仿宋_GB2312" w:eastAsia="仿宋_GB2312"/>
          <w:sz w:val="32"/>
          <w:szCs w:val="24"/>
        </w:rPr>
        <w:t>万元，与上年相比，增加</w:t>
      </w:r>
      <w:r>
        <w:rPr>
          <w:rFonts w:ascii="仿宋_GB2312" w:hAnsi="仿宋_GB2312" w:eastAsia="仿宋_GB2312"/>
          <w:sz w:val="32"/>
          <w:szCs w:val="24"/>
        </w:rPr>
        <w:t>44.02</w:t>
      </w:r>
      <w:r>
        <w:rPr>
          <w:rFonts w:hint="eastAsia" w:ascii="仿宋_GB2312" w:hAnsi="仿宋_GB2312" w:eastAsia="仿宋_GB2312"/>
          <w:sz w:val="32"/>
          <w:szCs w:val="24"/>
        </w:rPr>
        <w:t>万元，增长</w:t>
      </w:r>
      <w:r>
        <w:rPr>
          <w:rFonts w:ascii="仿宋_GB2312" w:hAnsi="仿宋_GB2312" w:eastAsia="仿宋_GB2312"/>
          <w:sz w:val="32"/>
          <w:szCs w:val="24"/>
        </w:rPr>
        <w:t>7.02%</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年度增加县级融媒体中心建设项目</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同工同</w:t>
      </w:r>
      <w:bookmarkStart w:id="0" w:name="OLE_LINK1"/>
      <w:r>
        <w:rPr>
          <w:rFonts w:hint="eastAsia" w:ascii="仿宋_GB2312" w:hAnsi="仿宋_GB2312" w:eastAsia="仿宋_GB2312"/>
          <w:sz w:val="32"/>
          <w:szCs w:val="24"/>
          <w:lang w:eastAsia="zh-CN"/>
        </w:rPr>
        <w:t>酬</w:t>
      </w:r>
      <w:bookmarkEnd w:id="0"/>
      <w:r>
        <w:rPr>
          <w:rFonts w:hint="eastAsia" w:ascii="仿宋_GB2312" w:hAnsi="仿宋_GB2312" w:eastAsia="仿宋_GB2312"/>
          <w:sz w:val="32"/>
          <w:szCs w:val="24"/>
        </w:rPr>
        <w:t>人员较</w:t>
      </w:r>
      <w:r>
        <w:rPr>
          <w:rFonts w:ascii="仿宋_GB2312" w:hAnsi="仿宋_GB2312" w:eastAsia="仿宋_GB2312"/>
          <w:sz w:val="32"/>
          <w:szCs w:val="24"/>
        </w:rPr>
        <w:t>2019</w:t>
      </w:r>
      <w:r>
        <w:rPr>
          <w:rFonts w:hint="eastAsia" w:ascii="仿宋_GB2312" w:hAnsi="仿宋_GB2312" w:eastAsia="仿宋_GB2312"/>
          <w:sz w:val="32"/>
          <w:szCs w:val="24"/>
        </w:rPr>
        <w:t>年度增加</w:t>
      </w:r>
      <w:r>
        <w:rPr>
          <w:rFonts w:ascii="仿宋_GB2312" w:hAnsi="仿宋_GB2312" w:eastAsia="仿宋_GB2312"/>
          <w:sz w:val="32"/>
          <w:szCs w:val="24"/>
        </w:rPr>
        <w:t>,</w:t>
      </w:r>
      <w:r>
        <w:rPr>
          <w:rFonts w:hint="eastAsia" w:ascii="仿宋_GB2312" w:hAnsi="仿宋_GB2312" w:eastAsia="仿宋_GB2312"/>
          <w:sz w:val="32"/>
          <w:szCs w:val="24"/>
        </w:rPr>
        <w:t>导致收入增加。本年支出</w:t>
      </w:r>
      <w:r>
        <w:rPr>
          <w:rFonts w:ascii="仿宋_GB2312" w:hAnsi="仿宋_GB2312" w:eastAsia="仿宋_GB2312"/>
          <w:sz w:val="32"/>
          <w:szCs w:val="24"/>
        </w:rPr>
        <w:t>671.46</w:t>
      </w:r>
      <w:r>
        <w:rPr>
          <w:rFonts w:hint="eastAsia" w:ascii="仿宋_GB2312" w:hAnsi="仿宋_GB2312" w:eastAsia="仿宋_GB2312"/>
          <w:sz w:val="32"/>
          <w:szCs w:val="24"/>
        </w:rPr>
        <w:t>万元，与上年相比，增加</w:t>
      </w:r>
      <w:r>
        <w:rPr>
          <w:rFonts w:ascii="仿宋_GB2312" w:hAnsi="仿宋_GB2312" w:eastAsia="仿宋_GB2312"/>
          <w:sz w:val="32"/>
          <w:szCs w:val="24"/>
        </w:rPr>
        <w:t>44.02</w:t>
      </w:r>
      <w:r>
        <w:rPr>
          <w:rFonts w:hint="eastAsia" w:ascii="仿宋_GB2312" w:hAnsi="仿宋_GB2312" w:eastAsia="仿宋_GB2312"/>
          <w:sz w:val="32"/>
          <w:szCs w:val="24"/>
        </w:rPr>
        <w:t>万元，增长</w:t>
      </w:r>
      <w:r>
        <w:rPr>
          <w:rFonts w:ascii="仿宋_GB2312" w:hAnsi="仿宋_GB2312" w:eastAsia="仿宋_GB2312"/>
          <w:sz w:val="32"/>
          <w:szCs w:val="24"/>
        </w:rPr>
        <w:t>7.02%</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年度增加县级融媒体中心建设项目</w:t>
      </w:r>
      <w:r>
        <w:rPr>
          <w:rFonts w:hint="eastAsia" w:ascii="仿宋_GB2312" w:hAnsi="仿宋_GB2312" w:eastAsia="仿宋_GB2312"/>
          <w:sz w:val="32"/>
          <w:szCs w:val="24"/>
          <w:lang w:eastAsia="zh-CN"/>
        </w:rPr>
        <w:t>，</w:t>
      </w:r>
      <w:r>
        <w:rPr>
          <w:rFonts w:hint="eastAsia" w:ascii="仿宋_GB2312" w:hAnsi="仿宋_GB2312" w:eastAsia="仿宋_GB2312"/>
          <w:sz w:val="32"/>
          <w:szCs w:val="24"/>
        </w:rPr>
        <w:t>同工同</w:t>
      </w:r>
      <w:r>
        <w:rPr>
          <w:rFonts w:hint="eastAsia" w:ascii="仿宋_GB2312" w:hAnsi="仿宋_GB2312" w:eastAsia="仿宋_GB2312"/>
          <w:sz w:val="32"/>
          <w:szCs w:val="24"/>
          <w:lang w:eastAsia="zh-CN"/>
        </w:rPr>
        <w:t>酬</w:t>
      </w:r>
      <w:r>
        <w:rPr>
          <w:rFonts w:hint="eastAsia" w:ascii="仿宋_GB2312" w:hAnsi="仿宋_GB2312" w:eastAsia="仿宋_GB2312"/>
          <w:sz w:val="32"/>
          <w:szCs w:val="24"/>
        </w:rPr>
        <w:t>人员较</w:t>
      </w:r>
      <w:r>
        <w:rPr>
          <w:rFonts w:ascii="仿宋_GB2312" w:hAnsi="仿宋_GB2312" w:eastAsia="仿宋_GB2312"/>
          <w:sz w:val="32"/>
          <w:szCs w:val="24"/>
        </w:rPr>
        <w:t>2019</w:t>
      </w:r>
      <w:r>
        <w:rPr>
          <w:rFonts w:hint="eastAsia" w:ascii="仿宋_GB2312" w:hAnsi="仿宋_GB2312" w:eastAsia="仿宋_GB2312"/>
          <w:sz w:val="32"/>
          <w:szCs w:val="24"/>
        </w:rPr>
        <w:t>年度增加</w:t>
      </w:r>
      <w:r>
        <w:rPr>
          <w:rFonts w:ascii="仿宋_GB2312" w:hAnsi="仿宋_GB2312" w:eastAsia="仿宋_GB2312"/>
          <w:sz w:val="32"/>
          <w:szCs w:val="24"/>
        </w:rPr>
        <w:t>,</w:t>
      </w:r>
      <w:r>
        <w:rPr>
          <w:rFonts w:hint="eastAsia" w:ascii="仿宋_GB2312" w:hAnsi="仿宋_GB2312" w:eastAsia="仿宋_GB2312"/>
          <w:sz w:val="32"/>
          <w:szCs w:val="24"/>
        </w:rPr>
        <w:t>导致支出增加。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671.46</w:t>
      </w:r>
      <w:r>
        <w:rPr>
          <w:rFonts w:hint="eastAsia" w:ascii="仿宋_GB2312" w:hAnsi="仿宋_GB2312" w:eastAsia="仿宋_GB2312"/>
          <w:sz w:val="32"/>
          <w:szCs w:val="24"/>
        </w:rPr>
        <w:t>万元，其中：财政拨款收入</w:t>
      </w:r>
      <w:r>
        <w:rPr>
          <w:rFonts w:ascii="仿宋_GB2312" w:hAnsi="仿宋_GB2312" w:eastAsia="仿宋_GB2312"/>
          <w:sz w:val="32"/>
          <w:szCs w:val="24"/>
        </w:rPr>
        <w:t>671.46</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671.46</w:t>
      </w:r>
      <w:r>
        <w:rPr>
          <w:rFonts w:hint="eastAsia" w:ascii="仿宋_GB2312" w:hAnsi="仿宋_GB2312" w:eastAsia="仿宋_GB2312"/>
          <w:sz w:val="32"/>
          <w:szCs w:val="24"/>
        </w:rPr>
        <w:t>万元，其中：基本支出</w:t>
      </w:r>
      <w:r>
        <w:rPr>
          <w:rFonts w:ascii="仿宋_GB2312" w:hAnsi="仿宋_GB2312" w:eastAsia="仿宋_GB2312"/>
          <w:sz w:val="32"/>
          <w:szCs w:val="24"/>
        </w:rPr>
        <w:t>473.98</w:t>
      </w:r>
      <w:r>
        <w:rPr>
          <w:rFonts w:hint="eastAsia" w:ascii="仿宋_GB2312" w:hAnsi="仿宋_GB2312" w:eastAsia="仿宋_GB2312"/>
          <w:sz w:val="32"/>
          <w:szCs w:val="24"/>
        </w:rPr>
        <w:t>万元，占</w:t>
      </w:r>
      <w:r>
        <w:rPr>
          <w:rFonts w:ascii="仿宋_GB2312" w:hAnsi="仿宋_GB2312" w:eastAsia="仿宋_GB2312"/>
          <w:sz w:val="32"/>
          <w:szCs w:val="24"/>
        </w:rPr>
        <w:t>70.59%</w:t>
      </w:r>
      <w:r>
        <w:rPr>
          <w:rFonts w:hint="eastAsia" w:ascii="仿宋_GB2312" w:hAnsi="仿宋_GB2312" w:eastAsia="仿宋_GB2312"/>
          <w:sz w:val="32"/>
          <w:szCs w:val="24"/>
        </w:rPr>
        <w:t>；项目支出</w:t>
      </w:r>
      <w:r>
        <w:rPr>
          <w:rFonts w:ascii="仿宋_GB2312" w:hAnsi="仿宋_GB2312" w:eastAsia="仿宋_GB2312"/>
          <w:sz w:val="32"/>
          <w:szCs w:val="24"/>
        </w:rPr>
        <w:t>197.48</w:t>
      </w:r>
      <w:r>
        <w:rPr>
          <w:rFonts w:hint="eastAsia" w:ascii="仿宋_GB2312" w:hAnsi="仿宋_GB2312" w:eastAsia="仿宋_GB2312"/>
          <w:sz w:val="32"/>
          <w:szCs w:val="24"/>
        </w:rPr>
        <w:t>万元，占</w:t>
      </w:r>
      <w:r>
        <w:rPr>
          <w:rFonts w:ascii="仿宋_GB2312" w:hAnsi="仿宋_GB2312" w:eastAsia="仿宋_GB2312"/>
          <w:sz w:val="32"/>
          <w:szCs w:val="24"/>
        </w:rPr>
        <w:t>29.41%</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671.46</w:t>
      </w:r>
      <w:r>
        <w:rPr>
          <w:rFonts w:hint="eastAsia" w:ascii="仿宋_GB2312" w:hAnsi="仿宋_GB2312" w:eastAsia="仿宋_GB2312"/>
          <w:sz w:val="32"/>
          <w:szCs w:val="24"/>
        </w:rPr>
        <w:t>万元，与上年相比，增加</w:t>
      </w:r>
      <w:r>
        <w:rPr>
          <w:rFonts w:ascii="仿宋_GB2312" w:hAnsi="仿宋_GB2312" w:eastAsia="仿宋_GB2312"/>
          <w:sz w:val="32"/>
          <w:szCs w:val="24"/>
        </w:rPr>
        <w:t>44.02</w:t>
      </w:r>
      <w:r>
        <w:rPr>
          <w:rFonts w:hint="eastAsia" w:ascii="仿宋_GB2312" w:hAnsi="仿宋_GB2312" w:eastAsia="仿宋_GB2312"/>
          <w:sz w:val="32"/>
          <w:szCs w:val="24"/>
        </w:rPr>
        <w:t>万元，增长</w:t>
      </w:r>
      <w:r>
        <w:rPr>
          <w:rFonts w:ascii="仿宋_GB2312" w:hAnsi="仿宋_GB2312" w:eastAsia="仿宋_GB2312"/>
          <w:sz w:val="32"/>
          <w:szCs w:val="24"/>
        </w:rPr>
        <w:t>7.02%</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年度增加县级融媒体中心建设项目</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增加</w:t>
      </w:r>
      <w:r>
        <w:rPr>
          <w:rFonts w:hint="eastAsia" w:ascii="仿宋_GB2312" w:hAnsi="仿宋_GB2312" w:eastAsia="仿宋_GB2312"/>
          <w:sz w:val="32"/>
          <w:szCs w:val="24"/>
        </w:rPr>
        <w:t>同工同</w:t>
      </w:r>
      <w:r>
        <w:rPr>
          <w:rFonts w:hint="eastAsia" w:ascii="仿宋_GB2312" w:hAnsi="仿宋_GB2312" w:eastAsia="仿宋_GB2312"/>
          <w:sz w:val="32"/>
          <w:szCs w:val="24"/>
          <w:lang w:eastAsia="zh-CN"/>
        </w:rPr>
        <w:t>酬</w:t>
      </w:r>
      <w:r>
        <w:rPr>
          <w:rFonts w:hint="eastAsia" w:ascii="仿宋_GB2312" w:hAnsi="仿宋_GB2312" w:eastAsia="仿宋_GB2312"/>
          <w:sz w:val="32"/>
          <w:szCs w:val="24"/>
        </w:rPr>
        <w:t>人员，收入增加。财政拨款支出</w:t>
      </w:r>
      <w:r>
        <w:rPr>
          <w:rFonts w:ascii="仿宋_GB2312" w:hAnsi="仿宋_GB2312" w:eastAsia="仿宋_GB2312"/>
          <w:sz w:val="32"/>
          <w:szCs w:val="24"/>
        </w:rPr>
        <w:t>671.46</w:t>
      </w:r>
      <w:r>
        <w:rPr>
          <w:rFonts w:hint="eastAsia" w:ascii="仿宋_GB2312" w:hAnsi="仿宋_GB2312" w:eastAsia="仿宋_GB2312"/>
          <w:sz w:val="32"/>
          <w:szCs w:val="24"/>
        </w:rPr>
        <w:t>万元，与上年相比，增加</w:t>
      </w:r>
      <w:r>
        <w:rPr>
          <w:rFonts w:ascii="仿宋_GB2312" w:hAnsi="仿宋_GB2312" w:eastAsia="仿宋_GB2312"/>
          <w:sz w:val="32"/>
          <w:szCs w:val="24"/>
        </w:rPr>
        <w:t>44.02</w:t>
      </w:r>
      <w:r>
        <w:rPr>
          <w:rFonts w:hint="eastAsia" w:ascii="仿宋_GB2312" w:hAnsi="仿宋_GB2312" w:eastAsia="仿宋_GB2312"/>
          <w:sz w:val="32"/>
          <w:szCs w:val="24"/>
        </w:rPr>
        <w:t>万元，增长</w:t>
      </w:r>
      <w:r>
        <w:rPr>
          <w:rFonts w:ascii="仿宋_GB2312" w:hAnsi="仿宋_GB2312" w:eastAsia="仿宋_GB2312"/>
          <w:sz w:val="32"/>
          <w:szCs w:val="24"/>
        </w:rPr>
        <w:t>7.02%</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年度增加县级融媒体中心建设项目</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增加</w:t>
      </w:r>
      <w:r>
        <w:rPr>
          <w:rFonts w:hint="eastAsia" w:ascii="仿宋_GB2312" w:hAnsi="仿宋_GB2312" w:eastAsia="仿宋_GB2312"/>
          <w:sz w:val="32"/>
          <w:szCs w:val="24"/>
        </w:rPr>
        <w:t>同工同</w:t>
      </w:r>
      <w:r>
        <w:rPr>
          <w:rFonts w:hint="eastAsia" w:ascii="仿宋_GB2312" w:hAnsi="仿宋_GB2312" w:eastAsia="仿宋_GB2312"/>
          <w:sz w:val="32"/>
          <w:szCs w:val="24"/>
          <w:lang w:eastAsia="zh-CN"/>
        </w:rPr>
        <w:t>酬</w:t>
      </w:r>
      <w:r>
        <w:rPr>
          <w:rFonts w:hint="eastAsia" w:ascii="仿宋_GB2312" w:hAnsi="仿宋_GB2312" w:eastAsia="仿宋_GB2312"/>
          <w:sz w:val="32"/>
          <w:szCs w:val="24"/>
        </w:rPr>
        <w:t>人员，支出增加。</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w:t>
      </w:r>
      <w:bookmarkStart w:id="1" w:name="_GoBack"/>
      <w:bookmarkEnd w:id="1"/>
      <w:r>
        <w:rPr>
          <w:rFonts w:hint="eastAsia" w:ascii="仿宋_GB2312" w:hAnsi="仿宋_GB2312" w:eastAsia="仿宋_GB2312"/>
          <w:sz w:val="32"/>
          <w:szCs w:val="24"/>
        </w:rPr>
        <w:t>入年初预算数</w:t>
      </w:r>
      <w:r>
        <w:rPr>
          <w:rFonts w:ascii="仿宋_GB2312" w:hAnsi="仿宋_GB2312" w:eastAsia="仿宋_GB2312"/>
          <w:sz w:val="32"/>
          <w:szCs w:val="24"/>
        </w:rPr>
        <w:t>429.51</w:t>
      </w:r>
      <w:r>
        <w:rPr>
          <w:rFonts w:hint="eastAsia" w:ascii="仿宋_GB2312" w:hAnsi="仿宋_GB2312" w:eastAsia="仿宋_GB2312"/>
          <w:sz w:val="32"/>
          <w:szCs w:val="24"/>
        </w:rPr>
        <w:t>万元，决算数</w:t>
      </w:r>
      <w:r>
        <w:rPr>
          <w:rFonts w:ascii="仿宋_GB2312" w:hAnsi="仿宋_GB2312" w:eastAsia="仿宋_GB2312"/>
          <w:sz w:val="32"/>
          <w:szCs w:val="24"/>
        </w:rPr>
        <w:t>671.46</w:t>
      </w:r>
      <w:r>
        <w:rPr>
          <w:rFonts w:hint="eastAsia" w:ascii="仿宋_GB2312" w:hAnsi="仿宋_GB2312" w:eastAsia="仿宋_GB2312"/>
          <w:sz w:val="32"/>
          <w:szCs w:val="24"/>
        </w:rPr>
        <w:t>万元，预决算差异率</w:t>
      </w:r>
      <w:r>
        <w:rPr>
          <w:rFonts w:ascii="仿宋_GB2312" w:hAnsi="仿宋_GB2312" w:eastAsia="仿宋_GB2312"/>
          <w:sz w:val="32"/>
          <w:szCs w:val="24"/>
        </w:rPr>
        <w:t>56.33%</w:t>
      </w:r>
      <w:r>
        <w:rPr>
          <w:rFonts w:hint="eastAsia" w:ascii="仿宋_GB2312" w:hAnsi="仿宋_GB2312" w:eastAsia="仿宋_GB2312"/>
          <w:sz w:val="32"/>
          <w:szCs w:val="24"/>
        </w:rPr>
        <w:t>，主要原因是：追加县级融媒体中心建设项目专项资金、追加中央及地方广播电视无线覆盖专项资金，使</w:t>
      </w:r>
      <w:r>
        <w:rPr>
          <w:rFonts w:hint="eastAsia" w:ascii="仿宋_GB2312" w:hAnsi="仿宋_GB2312" w:eastAsia="仿宋_GB2312"/>
          <w:sz w:val="32"/>
          <w:szCs w:val="24"/>
          <w:lang w:val="en-US" w:eastAsia="zh-CN"/>
        </w:rPr>
        <w:t>预决算收入产生差异</w:t>
      </w:r>
      <w:r>
        <w:rPr>
          <w:rFonts w:hint="eastAsia" w:ascii="仿宋_GB2312" w:hAnsi="仿宋_GB2312" w:eastAsia="仿宋_GB2312"/>
          <w:sz w:val="32"/>
          <w:szCs w:val="24"/>
        </w:rPr>
        <w:t>。财政拨款支出年初预算数</w:t>
      </w:r>
      <w:r>
        <w:rPr>
          <w:rFonts w:ascii="仿宋_GB2312" w:hAnsi="仿宋_GB2312" w:eastAsia="仿宋_GB2312"/>
          <w:sz w:val="32"/>
          <w:szCs w:val="24"/>
        </w:rPr>
        <w:t>429.51</w:t>
      </w:r>
      <w:r>
        <w:rPr>
          <w:rFonts w:hint="eastAsia" w:ascii="仿宋_GB2312" w:hAnsi="仿宋_GB2312" w:eastAsia="仿宋_GB2312"/>
          <w:sz w:val="32"/>
          <w:szCs w:val="24"/>
        </w:rPr>
        <w:t>万元，决算数</w:t>
      </w:r>
      <w:r>
        <w:rPr>
          <w:rFonts w:ascii="仿宋_GB2312" w:hAnsi="仿宋_GB2312" w:eastAsia="仿宋_GB2312"/>
          <w:sz w:val="32"/>
          <w:szCs w:val="24"/>
        </w:rPr>
        <w:t>671.46</w:t>
      </w:r>
      <w:r>
        <w:rPr>
          <w:rFonts w:hint="eastAsia" w:ascii="仿宋_GB2312" w:hAnsi="仿宋_GB2312" w:eastAsia="仿宋_GB2312"/>
          <w:sz w:val="32"/>
          <w:szCs w:val="24"/>
        </w:rPr>
        <w:t>万元，预决算差异率</w:t>
      </w:r>
      <w:r>
        <w:rPr>
          <w:rFonts w:ascii="仿宋_GB2312" w:hAnsi="仿宋_GB2312" w:eastAsia="仿宋_GB2312"/>
          <w:sz w:val="32"/>
          <w:szCs w:val="24"/>
        </w:rPr>
        <w:t>56.33%</w:t>
      </w:r>
      <w:r>
        <w:rPr>
          <w:rFonts w:hint="eastAsia" w:ascii="仿宋_GB2312" w:hAnsi="仿宋_GB2312" w:eastAsia="仿宋_GB2312"/>
          <w:sz w:val="32"/>
          <w:szCs w:val="24"/>
        </w:rPr>
        <w:t>，主要原因是：追加县级融媒体中心建设项目专项资金、追加中央及地方广播电视无线覆盖专项资金，使</w:t>
      </w:r>
      <w:r>
        <w:rPr>
          <w:rFonts w:hint="eastAsia" w:ascii="仿宋_GB2312" w:hAnsi="仿宋_GB2312" w:eastAsia="仿宋_GB2312"/>
          <w:sz w:val="32"/>
          <w:szCs w:val="24"/>
          <w:lang w:val="en-US" w:eastAsia="zh-CN"/>
        </w:rPr>
        <w:t>预决算支出产生差异</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671.46</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2070199</w:t>
      </w:r>
      <w:r>
        <w:rPr>
          <w:rFonts w:hint="eastAsia" w:ascii="仿宋_GB2312" w:hAnsi="仿宋_GB2312" w:eastAsia="仿宋_GB2312"/>
          <w:sz w:val="32"/>
          <w:szCs w:val="24"/>
        </w:rPr>
        <w:t>其他文化和旅游支出</w:t>
      </w:r>
      <w:r>
        <w:rPr>
          <w:rFonts w:ascii="仿宋_GB2312" w:hAnsi="仿宋_GB2312" w:eastAsia="仿宋_GB2312"/>
          <w:sz w:val="32"/>
          <w:szCs w:val="24"/>
        </w:rPr>
        <w:t>42.37</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2070805</w:t>
      </w:r>
      <w:r>
        <w:rPr>
          <w:rFonts w:hint="eastAsia" w:ascii="仿宋_GB2312" w:hAnsi="仿宋_GB2312" w:eastAsia="仿宋_GB2312"/>
          <w:sz w:val="32"/>
          <w:szCs w:val="24"/>
        </w:rPr>
        <w:t>电视</w:t>
      </w:r>
      <w:r>
        <w:rPr>
          <w:rFonts w:ascii="仿宋_GB2312" w:hAnsi="仿宋_GB2312" w:eastAsia="仿宋_GB2312"/>
          <w:sz w:val="32"/>
          <w:szCs w:val="24"/>
        </w:rPr>
        <w:t>440.05</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2070899</w:t>
      </w:r>
      <w:r>
        <w:rPr>
          <w:rFonts w:hint="eastAsia" w:ascii="仿宋_GB2312" w:hAnsi="仿宋_GB2312" w:eastAsia="仿宋_GB2312"/>
          <w:sz w:val="32"/>
          <w:szCs w:val="24"/>
        </w:rPr>
        <w:t>其他广播电视支出</w:t>
      </w:r>
      <w:r>
        <w:rPr>
          <w:rFonts w:ascii="仿宋_GB2312" w:hAnsi="仿宋_GB2312" w:eastAsia="仿宋_GB2312"/>
          <w:sz w:val="32"/>
          <w:szCs w:val="24"/>
        </w:rPr>
        <w:t>51.01</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2079999</w:t>
      </w:r>
      <w:r>
        <w:rPr>
          <w:rFonts w:hint="eastAsia" w:ascii="仿宋_GB2312" w:hAnsi="仿宋_GB2312" w:eastAsia="仿宋_GB2312"/>
          <w:sz w:val="32"/>
          <w:szCs w:val="24"/>
        </w:rPr>
        <w:t>其他文化旅游体育与传媒支出</w:t>
      </w:r>
      <w:r>
        <w:rPr>
          <w:rFonts w:ascii="仿宋_GB2312" w:hAnsi="仿宋_GB2312" w:eastAsia="仿宋_GB2312"/>
          <w:sz w:val="32"/>
          <w:szCs w:val="24"/>
        </w:rPr>
        <w:t>104.10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31.67</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2080506</w:t>
      </w:r>
      <w:r>
        <w:rPr>
          <w:rFonts w:hint="eastAsia" w:ascii="仿宋_GB2312" w:hAnsi="仿宋_GB2312" w:eastAsia="仿宋_GB2312"/>
          <w:sz w:val="32"/>
          <w:szCs w:val="24"/>
        </w:rPr>
        <w:t>机关事业单位职业年金缴费支出</w:t>
      </w:r>
      <w:r>
        <w:rPr>
          <w:rFonts w:ascii="仿宋_GB2312" w:hAnsi="仿宋_GB2312" w:eastAsia="仿宋_GB2312"/>
          <w:sz w:val="32"/>
          <w:szCs w:val="24"/>
        </w:rPr>
        <w:t>2.26</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473.98</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461.95</w:t>
      </w:r>
      <w:r>
        <w:rPr>
          <w:rFonts w:hint="eastAsia" w:ascii="仿宋_GB2312" w:hAnsi="仿宋_GB2312" w:eastAsia="仿宋_GB2312"/>
          <w:sz w:val="32"/>
          <w:szCs w:val="24"/>
        </w:rPr>
        <w:t>万元，包括：基本工资、津贴补贴、奖金、绩效工资、机关事业单位基本养老保险缴费、职业年金缴费、职工基本医疗保险缴费、其他社会保障缴费、住房公积金、其他工资福利支出、退休费、奖励金。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12.03</w:t>
      </w:r>
      <w:r>
        <w:rPr>
          <w:rFonts w:hint="eastAsia" w:ascii="仿宋_GB2312" w:hAnsi="仿宋_GB2312" w:eastAsia="仿宋_GB2312"/>
          <w:sz w:val="32"/>
          <w:szCs w:val="24"/>
        </w:rPr>
        <w:t>万元，包括：办公费、手续费、电费、邮电费、取暖费、租赁费、工会经费、其他商品和服务支出。</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年度无一般公共预算“三公”经费支出。其中，因公出国（境）费支出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年度无公务用车购置及运行维护费支出；公务接待费支出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年度无公务接待费支出。具体情况如下：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万元。公务用车运行维护费开支内容包括无公务用车运行维护费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0</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万元，开支内容包括无公务接待费</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年度无一般公共预算“三公”经费支出。其中：因公出国（境）费预算数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年度无公务用车购置费支出；公务用车运行费预算数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年度无公务用车运行费支出；公务接待费预算数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年度无公务接待费支出。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我单位本年度无政府性基金预算财政拨款收入支出，政府性基金预算财政拨款收入支出决算表为空表。</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年度新疆昌吉州玛纳斯县融媒体中心（玛纳斯县广播电视台）（事业单位）日常公用经费</w:t>
      </w:r>
      <w:r>
        <w:rPr>
          <w:rFonts w:ascii="仿宋_GB2312" w:hAnsi="仿宋_GB2312" w:eastAsia="仿宋_GB2312"/>
          <w:sz w:val="32"/>
          <w:szCs w:val="24"/>
        </w:rPr>
        <w:t>12.03</w:t>
      </w:r>
      <w:r>
        <w:rPr>
          <w:rFonts w:hint="eastAsia" w:ascii="仿宋_GB2312" w:hAnsi="仿宋_GB2312" w:eastAsia="仿宋_GB2312"/>
          <w:sz w:val="32"/>
          <w:szCs w:val="24"/>
        </w:rPr>
        <w:t>万元，比上年减少</w:t>
      </w:r>
      <w:r>
        <w:rPr>
          <w:rFonts w:ascii="仿宋_GB2312" w:hAnsi="仿宋_GB2312" w:eastAsia="仿宋_GB2312"/>
          <w:sz w:val="32"/>
          <w:szCs w:val="24"/>
        </w:rPr>
        <w:t>70.73</w:t>
      </w:r>
      <w:r>
        <w:rPr>
          <w:rFonts w:hint="eastAsia" w:ascii="仿宋_GB2312" w:hAnsi="仿宋_GB2312" w:eastAsia="仿宋_GB2312"/>
          <w:sz w:val="32"/>
          <w:szCs w:val="24"/>
        </w:rPr>
        <w:t>万元，降低</w:t>
      </w:r>
      <w:r>
        <w:rPr>
          <w:rFonts w:ascii="仿宋_GB2312" w:hAnsi="仿宋_GB2312" w:eastAsia="仿宋_GB2312"/>
          <w:sz w:val="32"/>
          <w:szCs w:val="24"/>
        </w:rPr>
        <w:t>85.46%</w:t>
      </w:r>
      <w:r>
        <w:rPr>
          <w:rFonts w:hint="eastAsia" w:ascii="仿宋_GB2312" w:hAnsi="仿宋_GB2312" w:eastAsia="仿宋_GB2312"/>
          <w:sz w:val="32"/>
          <w:szCs w:val="24"/>
        </w:rPr>
        <w:t>，主要原因是厉行节约，减少办公费</w:t>
      </w:r>
      <w:r>
        <w:rPr>
          <w:rFonts w:hint="eastAsia" w:ascii="仿宋_GB2312" w:hAnsi="仿宋_GB2312" w:eastAsia="仿宋_GB2312"/>
          <w:sz w:val="32"/>
          <w:szCs w:val="24"/>
          <w:lang w:eastAsia="zh-CN"/>
        </w:rPr>
        <w:t>、</w:t>
      </w:r>
      <w:r>
        <w:rPr>
          <w:rFonts w:hint="eastAsia" w:ascii="仿宋_GB2312" w:hAnsi="仿宋_GB2312" w:eastAsia="仿宋_GB2312"/>
          <w:sz w:val="32"/>
          <w:szCs w:val="24"/>
          <w:lang w:val="en-US" w:eastAsia="zh-CN"/>
        </w:rPr>
        <w:t>维修维护费、劳务费</w:t>
      </w:r>
      <w:r>
        <w:rPr>
          <w:rFonts w:hint="eastAsia" w:ascii="仿宋_GB2312" w:hAnsi="仿宋_GB2312" w:eastAsia="仿宋_GB2312"/>
          <w:sz w:val="32"/>
          <w:szCs w:val="24"/>
        </w:rPr>
        <w:t>等</w:t>
      </w:r>
      <w:r>
        <w:rPr>
          <w:rFonts w:hint="eastAsia" w:ascii="仿宋_GB2312" w:hAnsi="仿宋_GB2312" w:eastAsia="仿宋_GB2312"/>
          <w:sz w:val="32"/>
          <w:szCs w:val="24"/>
          <w:lang w:val="en-US" w:eastAsia="zh-CN"/>
        </w:rPr>
        <w:t>支出</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72.35</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72.35</w:t>
      </w:r>
      <w:r>
        <w:rPr>
          <w:rFonts w:hint="eastAsia" w:ascii="仿宋_GB2312" w:hAnsi="仿宋_GB2312" w:eastAsia="仿宋_GB2312"/>
          <w:sz w:val="32"/>
          <w:szCs w:val="24"/>
        </w:rPr>
        <w:t>万元、政府采购工程支出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万元、政府采购服务支出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72.35</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0</w:t>
      </w:r>
      <w:r>
        <w:rPr>
          <w:rFonts w:hint="eastAsia" w:ascii="仿宋_GB2312" w:hAnsi="仿宋_GB2312" w:eastAsia="仿宋_GB2312"/>
          <w:sz w:val="32"/>
          <w:szCs w:val="24"/>
          <w:lang w:val="en-US" w:eastAsia="zh-CN"/>
        </w:rPr>
        <w:t>.00</w:t>
      </w:r>
      <w:r>
        <w:rPr>
          <w:rFonts w:hint="eastAsia" w:ascii="仿宋_GB2312" w:hAnsi="仿宋_GB2312" w:eastAsia="仿宋_GB2312"/>
          <w:sz w:val="32"/>
          <w:szCs w:val="24"/>
        </w:rPr>
        <w:t>（平方米），价值</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万元。车辆</w:t>
      </w:r>
      <w:r>
        <w:rPr>
          <w:rFonts w:ascii="仿宋_GB2312" w:hAnsi="仿宋_GB2312" w:eastAsia="仿宋_GB2312"/>
          <w:sz w:val="32"/>
          <w:szCs w:val="24"/>
        </w:rPr>
        <w:t>0</w:t>
      </w:r>
      <w:r>
        <w:rPr>
          <w:rFonts w:hint="eastAsia" w:ascii="仿宋_GB2312" w:hAnsi="仿宋_GB2312" w:eastAsia="仿宋_GB2312"/>
          <w:sz w:val="32"/>
          <w:szCs w:val="24"/>
        </w:rPr>
        <w:t>辆，价值</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0</w:t>
      </w:r>
      <w:r>
        <w:rPr>
          <w:rFonts w:hint="eastAsia" w:ascii="仿宋_GB2312" w:hAnsi="仿宋_GB2312" w:eastAsia="仿宋_GB2312"/>
          <w:sz w:val="32"/>
          <w:szCs w:val="24"/>
        </w:rPr>
        <w:t>辆，其他用车主要是：</w:t>
      </w:r>
      <w:r>
        <w:rPr>
          <w:rFonts w:hint="eastAsia" w:ascii="仿宋_GB2312" w:hAnsi="仿宋_GB2312" w:eastAsia="仿宋_GB2312"/>
          <w:sz w:val="32"/>
          <w:szCs w:val="24"/>
          <w:lang w:val="en-US" w:eastAsia="zh-CN"/>
        </w:rPr>
        <w:t>我</w:t>
      </w:r>
      <w:r>
        <w:rPr>
          <w:rFonts w:hint="eastAsia" w:ascii="仿宋_GB2312" w:hAnsi="仿宋_GB2312" w:eastAsia="仿宋_GB2312"/>
          <w:sz w:val="32"/>
          <w:szCs w:val="24"/>
        </w:rPr>
        <w:t>单位无其他用车；单位价值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3</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w:t>
      </w:r>
      <w:r>
        <w:rPr>
          <w:rFonts w:ascii="仿宋_GB2312" w:hAnsi="仿宋_GB2312" w:eastAsia="仿宋_GB2312"/>
          <w:sz w:val="32"/>
          <w:szCs w:val="24"/>
        </w:rPr>
        <w:t>2020</w:t>
      </w:r>
      <w:r>
        <w:rPr>
          <w:rFonts w:hint="eastAsia" w:ascii="仿宋_GB2312" w:hAnsi="仿宋_GB2312" w:eastAsia="仿宋_GB2312"/>
          <w:sz w:val="32"/>
          <w:szCs w:val="24"/>
        </w:rPr>
        <w:t>年度开展预算绩效评价项目</w:t>
      </w:r>
      <w:r>
        <w:rPr>
          <w:rFonts w:ascii="仿宋_GB2312" w:hAnsi="仿宋_GB2312" w:eastAsia="仿宋_GB2312"/>
          <w:sz w:val="32"/>
          <w:szCs w:val="24"/>
        </w:rPr>
        <w:t>1</w:t>
      </w:r>
      <w:r>
        <w:rPr>
          <w:rFonts w:hint="eastAsia" w:ascii="仿宋_GB2312" w:hAnsi="仿宋_GB2312" w:eastAsia="仿宋_GB2312"/>
          <w:sz w:val="32"/>
          <w:szCs w:val="24"/>
        </w:rPr>
        <w:t>个，共涉及资金</w:t>
      </w:r>
      <w:r>
        <w:rPr>
          <w:rFonts w:ascii="仿宋_GB2312" w:hAnsi="仿宋_GB2312" w:eastAsia="仿宋_GB2312"/>
          <w:sz w:val="32"/>
          <w:szCs w:val="24"/>
        </w:rPr>
        <w:t>110.69</w:t>
      </w:r>
      <w:r>
        <w:rPr>
          <w:rFonts w:hint="eastAsia" w:ascii="仿宋_GB2312" w:hAnsi="仿宋_GB2312" w:eastAsia="仿宋_GB2312"/>
          <w:sz w:val="32"/>
          <w:szCs w:val="24"/>
        </w:rPr>
        <w:t>万元。预算绩效管理取得的成效：一是通过实施广播电视无线覆盖工程，使我县广播电视盲点村农牧民能够用电视机、收音机直接收看到广播电视节目，有效提高广播电视覆盖能力，节目效果得到显著改善。确保无线覆盖工程配备的转播节目的电视发射机和调频发射机正常运转，从而巩固广播电视无线覆盖工程实施取得的效果；二是遵循“移动优先”原则，以移动端为核心再造“策采编译审发”业务流程，重构内部组织，设立总编室、办公室</w:t>
      </w:r>
      <w:r>
        <w:rPr>
          <w:rFonts w:ascii="仿宋_GB2312" w:hAnsi="仿宋_GB2312" w:eastAsia="仿宋_GB2312"/>
          <w:sz w:val="32"/>
          <w:szCs w:val="24"/>
        </w:rPr>
        <w:t>(</w:t>
      </w:r>
      <w:r>
        <w:rPr>
          <w:rFonts w:hint="eastAsia" w:ascii="仿宋_GB2312" w:hAnsi="仿宋_GB2312" w:eastAsia="仿宋_GB2312"/>
          <w:sz w:val="32"/>
          <w:szCs w:val="24"/>
        </w:rPr>
        <w:t>财务室</w:t>
      </w:r>
      <w:r>
        <w:rPr>
          <w:rFonts w:ascii="仿宋_GB2312" w:hAnsi="仿宋_GB2312" w:eastAsia="仿宋_GB2312"/>
          <w:sz w:val="32"/>
          <w:szCs w:val="24"/>
        </w:rPr>
        <w:t>)</w:t>
      </w:r>
      <w:r>
        <w:rPr>
          <w:rFonts w:hint="eastAsia" w:ascii="仿宋_GB2312" w:hAnsi="仿宋_GB2312" w:eastAsia="仿宋_GB2312"/>
          <w:sz w:val="32"/>
          <w:szCs w:val="24"/>
        </w:rPr>
        <w:t>、采集中心、编辑中心、技术播出中心、运营中心，统一指挥调度，同时为新媒体、广播电视等平台采集、制作内容，建立“一支采编队伍服务端、网、台等多个平台”的一体化运行机制。已实现：</w:t>
      </w:r>
      <w:r>
        <w:rPr>
          <w:rFonts w:ascii="仿宋_GB2312" w:hAnsi="仿宋_GB2312" w:eastAsia="仿宋_GB2312"/>
          <w:sz w:val="32"/>
          <w:szCs w:val="24"/>
        </w:rPr>
        <w:t>1</w:t>
      </w:r>
      <w:r>
        <w:rPr>
          <w:rFonts w:hint="eastAsia" w:ascii="仿宋_GB2312" w:hAnsi="仿宋_GB2312" w:eastAsia="仿宋_GB2312"/>
          <w:sz w:val="32"/>
          <w:szCs w:val="24"/>
        </w:rPr>
        <w:t>、完成大数据展现屏控设备调试安装；</w:t>
      </w:r>
      <w:r>
        <w:rPr>
          <w:rFonts w:ascii="仿宋_GB2312" w:hAnsi="仿宋_GB2312" w:eastAsia="仿宋_GB2312"/>
          <w:sz w:val="32"/>
          <w:szCs w:val="24"/>
        </w:rPr>
        <w:t>2</w:t>
      </w:r>
      <w:r>
        <w:rPr>
          <w:rFonts w:hint="eastAsia" w:ascii="仿宋_GB2312" w:hAnsi="仿宋_GB2312" w:eastAsia="仿宋_GB2312"/>
          <w:sz w:val="32"/>
          <w:szCs w:val="24"/>
        </w:rPr>
        <w:t>、完成</w:t>
      </w:r>
      <w:r>
        <w:rPr>
          <w:rFonts w:ascii="仿宋_GB2312" w:hAnsi="仿宋_GB2312" w:eastAsia="仿宋_GB2312"/>
          <w:sz w:val="32"/>
          <w:szCs w:val="24"/>
        </w:rPr>
        <w:t>UPS</w:t>
      </w:r>
      <w:r>
        <w:rPr>
          <w:rFonts w:hint="eastAsia" w:ascii="仿宋_GB2312" w:hAnsi="仿宋_GB2312" w:eastAsia="仿宋_GB2312"/>
          <w:sz w:val="32"/>
          <w:szCs w:val="24"/>
        </w:rPr>
        <w:t>供电扩容改造；</w:t>
      </w:r>
      <w:r>
        <w:rPr>
          <w:rFonts w:ascii="仿宋_GB2312" w:hAnsi="仿宋_GB2312" w:eastAsia="仿宋_GB2312"/>
          <w:sz w:val="32"/>
          <w:szCs w:val="24"/>
        </w:rPr>
        <w:t>3</w:t>
      </w:r>
      <w:r>
        <w:rPr>
          <w:rFonts w:hint="eastAsia" w:ascii="仿宋_GB2312" w:hAnsi="仿宋_GB2312" w:eastAsia="仿宋_GB2312"/>
          <w:sz w:val="32"/>
          <w:szCs w:val="24"/>
        </w:rPr>
        <w:t>、完成网络安全服务器、路由器及配套电脑的购置；</w:t>
      </w:r>
      <w:r>
        <w:rPr>
          <w:rFonts w:ascii="仿宋_GB2312" w:hAnsi="仿宋_GB2312" w:eastAsia="仿宋_GB2312"/>
          <w:sz w:val="32"/>
          <w:szCs w:val="24"/>
        </w:rPr>
        <w:t>4</w:t>
      </w:r>
      <w:r>
        <w:rPr>
          <w:rFonts w:hint="eastAsia" w:ascii="仿宋_GB2312" w:hAnsi="仿宋_GB2312" w:eastAsia="仿宋_GB2312"/>
          <w:sz w:val="32"/>
          <w:szCs w:val="24"/>
        </w:rPr>
        <w:t>、完成网络搬迁；</w:t>
      </w:r>
      <w:r>
        <w:rPr>
          <w:rFonts w:ascii="仿宋_GB2312" w:hAnsi="仿宋_GB2312" w:eastAsia="仿宋_GB2312"/>
          <w:sz w:val="32"/>
          <w:szCs w:val="24"/>
        </w:rPr>
        <w:t>5</w:t>
      </w:r>
      <w:r>
        <w:rPr>
          <w:rFonts w:hint="eastAsia" w:ascii="仿宋_GB2312" w:hAnsi="仿宋_GB2312" w:eastAsia="仿宋_GB2312"/>
          <w:sz w:val="32"/>
          <w:szCs w:val="24"/>
        </w:rPr>
        <w:t>、完成融媒体平台建设、编辑工作站的升级；</w:t>
      </w:r>
      <w:r>
        <w:rPr>
          <w:rFonts w:ascii="仿宋_GB2312" w:hAnsi="仿宋_GB2312" w:eastAsia="仿宋_GB2312"/>
          <w:sz w:val="32"/>
          <w:szCs w:val="24"/>
        </w:rPr>
        <w:t>6</w:t>
      </w:r>
      <w:r>
        <w:rPr>
          <w:rFonts w:hint="eastAsia" w:ascii="仿宋_GB2312" w:hAnsi="仿宋_GB2312" w:eastAsia="仿宋_GB2312"/>
          <w:sz w:val="32"/>
          <w:szCs w:val="24"/>
        </w:rPr>
        <w:t>、将大数据及</w:t>
      </w:r>
      <w:r>
        <w:rPr>
          <w:rFonts w:ascii="仿宋_GB2312" w:hAnsi="仿宋_GB2312" w:eastAsia="仿宋_GB2312"/>
          <w:sz w:val="32"/>
          <w:szCs w:val="24"/>
        </w:rPr>
        <w:t>APP</w:t>
      </w:r>
      <w:r>
        <w:rPr>
          <w:rFonts w:hint="eastAsia" w:ascii="仿宋_GB2312" w:hAnsi="仿宋_GB2312" w:eastAsia="仿宋_GB2312"/>
          <w:sz w:val="32"/>
          <w:szCs w:val="24"/>
        </w:rPr>
        <w:t>年费用纳入财政预算。发现的问题及原因：一是确保发射机运转正常</w:t>
      </w:r>
      <w:r>
        <w:rPr>
          <w:rFonts w:ascii="仿宋_GB2312" w:hAnsi="仿宋_GB2312" w:eastAsia="仿宋_GB2312"/>
          <w:sz w:val="32"/>
          <w:szCs w:val="24"/>
        </w:rPr>
        <w:t>(</w:t>
      </w:r>
      <w:r>
        <w:rPr>
          <w:rFonts w:hint="eastAsia" w:ascii="仿宋_GB2312" w:hAnsi="仿宋_GB2312" w:eastAsia="仿宋_GB2312"/>
          <w:sz w:val="32"/>
          <w:szCs w:val="24"/>
        </w:rPr>
        <w:t>跟踪目标值：努力实现财政资金支出效益最大化，实际值：有效</w:t>
      </w:r>
      <w:r>
        <w:rPr>
          <w:rFonts w:ascii="仿宋_GB2312" w:hAnsi="仿宋_GB2312" w:eastAsia="仿宋_GB2312"/>
          <w:sz w:val="32"/>
          <w:szCs w:val="24"/>
        </w:rPr>
        <w:t>)</w:t>
      </w:r>
      <w:r>
        <w:rPr>
          <w:rFonts w:hint="eastAsia" w:ascii="仿宋_GB2312" w:hAnsi="仿宋_GB2312" w:eastAsia="仿宋_GB2312"/>
          <w:sz w:val="32"/>
          <w:szCs w:val="24"/>
        </w:rPr>
        <w:t>；加强节目覆盖效果，提高广播电视宣传能力</w:t>
      </w:r>
      <w:r>
        <w:rPr>
          <w:rFonts w:ascii="仿宋_GB2312" w:hAnsi="仿宋_GB2312" w:eastAsia="仿宋_GB2312"/>
          <w:sz w:val="32"/>
          <w:szCs w:val="24"/>
        </w:rPr>
        <w:t>(</w:t>
      </w:r>
      <w:r>
        <w:rPr>
          <w:rFonts w:hint="eastAsia" w:ascii="仿宋_GB2312" w:hAnsi="仿宋_GB2312" w:eastAsia="仿宋_GB2312"/>
          <w:sz w:val="32"/>
          <w:szCs w:val="24"/>
        </w:rPr>
        <w:t>跟踪目标值：我县农村群众收听收看清晰稳定的广播电视节目，实际值：有效</w:t>
      </w:r>
      <w:r>
        <w:rPr>
          <w:rFonts w:ascii="仿宋_GB2312" w:hAnsi="仿宋_GB2312" w:eastAsia="仿宋_GB2312"/>
          <w:sz w:val="32"/>
          <w:szCs w:val="24"/>
        </w:rPr>
        <w:t>)</w:t>
      </w:r>
      <w:r>
        <w:rPr>
          <w:rFonts w:hint="eastAsia" w:ascii="仿宋_GB2312" w:hAnsi="仿宋_GB2312" w:eastAsia="仿宋_GB2312"/>
          <w:sz w:val="32"/>
          <w:szCs w:val="24"/>
        </w:rPr>
        <w:t>；二是通过发布宣传产品，带动县域旅游发展</w:t>
      </w:r>
      <w:r>
        <w:rPr>
          <w:rFonts w:ascii="仿宋_GB2312" w:hAnsi="仿宋_GB2312" w:eastAsia="仿宋_GB2312"/>
          <w:sz w:val="32"/>
          <w:szCs w:val="24"/>
        </w:rPr>
        <w:t>(</w:t>
      </w:r>
      <w:r>
        <w:rPr>
          <w:rFonts w:hint="eastAsia" w:ascii="仿宋_GB2312" w:hAnsi="仿宋_GB2312" w:eastAsia="仿宋_GB2312"/>
          <w:sz w:val="32"/>
          <w:szCs w:val="24"/>
        </w:rPr>
        <w:t>跟踪目标值：长期，实际值：一年</w:t>
      </w:r>
      <w:r>
        <w:rPr>
          <w:rFonts w:ascii="仿宋_GB2312" w:hAnsi="仿宋_GB2312" w:eastAsia="仿宋_GB2312"/>
          <w:sz w:val="32"/>
          <w:szCs w:val="24"/>
        </w:rPr>
        <w:t>)</w:t>
      </w:r>
      <w:r>
        <w:rPr>
          <w:rFonts w:hint="eastAsia" w:ascii="仿宋_GB2312" w:hAnsi="仿宋_GB2312" w:eastAsia="仿宋_GB2312"/>
          <w:sz w:val="32"/>
          <w:szCs w:val="24"/>
        </w:rPr>
        <w:t>。下一步改进措施：一是按照实际业务发生支付专项资金、严格按照项目资金管理办法要求，专款专用、成立项目建设领导小组，严格按照项目规划实施；二是持续发布宣传产品，长期稳定带动县域旅游发展。具体项目自评情况附项目支出绩效自评表。</w:t>
      </w:r>
    </w:p>
    <w:p>
      <w:r>
        <w:br w:type="page"/>
      </w:r>
    </w:p>
    <w:p>
      <w:pPr>
        <w:spacing w:line="600" w:lineRule="exact"/>
        <w:ind w:firstLine="640"/>
        <w:rPr>
          <w:rFonts w:ascii="仿宋_GB2312" w:hAnsi="仿宋_GB2312" w:eastAsia="仿宋_GB2312"/>
          <w:sz w:val="32"/>
          <w:szCs w:val="24"/>
        </w:rPr>
      </w:pPr>
    </w:p>
    <w:tbl>
      <w:tblPr>
        <w:tblStyle w:val="4"/>
        <w:tblW w:w="8600" w:type="dxa"/>
        <w:jc w:val="center"/>
        <w:tblInd w:w="0" w:type="dxa"/>
        <w:tblLayout w:type="fixed"/>
        <w:tblCellMar>
          <w:top w:w="0" w:type="dxa"/>
          <w:left w:w="108" w:type="dxa"/>
          <w:bottom w:w="0" w:type="dxa"/>
          <w:right w:w="108" w:type="dxa"/>
        </w:tblCellMar>
      </w:tblPr>
      <w:tblGrid>
        <w:gridCol w:w="555"/>
        <w:gridCol w:w="750"/>
        <w:gridCol w:w="939"/>
        <w:gridCol w:w="981"/>
        <w:gridCol w:w="1072"/>
        <w:gridCol w:w="765"/>
        <w:gridCol w:w="805"/>
        <w:gridCol w:w="804"/>
        <w:gridCol w:w="535"/>
        <w:gridCol w:w="535"/>
        <w:gridCol w:w="178"/>
        <w:gridCol w:w="681"/>
      </w:tblGrid>
      <w:tr>
        <w:tblPrEx>
          <w:tblLayout w:type="fixed"/>
          <w:tblCellMar>
            <w:top w:w="0" w:type="dxa"/>
            <w:left w:w="108" w:type="dxa"/>
            <w:bottom w:w="0" w:type="dxa"/>
            <w:right w:w="108" w:type="dxa"/>
          </w:tblCellMar>
        </w:tblPrEx>
        <w:trPr>
          <w:trHeight w:val="341" w:hRule="exact"/>
          <w:jc w:val="center"/>
        </w:trPr>
        <w:tc>
          <w:tcPr>
            <w:tcW w:w="8600" w:type="dxa"/>
            <w:gridSpan w:val="12"/>
            <w:tcBorders>
              <w:top w:val="nil"/>
              <w:left w:val="nil"/>
              <w:bottom w:val="nil"/>
              <w:right w:val="nil"/>
            </w:tcBorders>
            <w:vAlign w:val="center"/>
          </w:tcPr>
          <w:p>
            <w:pPr>
              <w:spacing w:line="320" w:lineRule="exact"/>
              <w:jc w:val="center"/>
              <w:rPr>
                <w:rFonts w:ascii="宋体" w:hAnsi="宋体"/>
                <w:b/>
                <w:kern w:val="0"/>
                <w:sz w:val="32"/>
                <w:szCs w:val="24"/>
              </w:rPr>
            </w:pPr>
            <w:r>
              <w:rPr>
                <w:rFonts w:hint="eastAsia" w:ascii="宋体" w:hAnsi="宋体"/>
                <w:b/>
                <w:kern w:val="0"/>
                <w:sz w:val="32"/>
                <w:szCs w:val="24"/>
              </w:rPr>
              <w:t>项目支出绩效自评表</w:t>
            </w:r>
          </w:p>
        </w:tc>
      </w:tr>
      <w:tr>
        <w:tblPrEx>
          <w:tblLayout w:type="fixed"/>
          <w:tblCellMar>
            <w:top w:w="0" w:type="dxa"/>
            <w:left w:w="108" w:type="dxa"/>
            <w:bottom w:w="0" w:type="dxa"/>
            <w:right w:w="108" w:type="dxa"/>
          </w:tblCellMar>
        </w:tblPrEx>
        <w:trPr>
          <w:trHeight w:val="320" w:hRule="atLeast"/>
          <w:jc w:val="center"/>
        </w:trPr>
        <w:tc>
          <w:tcPr>
            <w:tcW w:w="8600" w:type="dxa"/>
            <w:gridSpan w:val="12"/>
            <w:tcBorders>
              <w:top w:val="nil"/>
              <w:left w:val="nil"/>
              <w:bottom w:val="nil"/>
              <w:right w:val="nil"/>
            </w:tcBorders>
          </w:tcPr>
          <w:p>
            <w:pPr>
              <w:jc w:val="center"/>
              <w:rPr>
                <w:rFonts w:ascii="宋体" w:hAnsi="宋体"/>
                <w:kern w:val="0"/>
                <w:sz w:val="22"/>
                <w:szCs w:val="24"/>
              </w:rPr>
            </w:pPr>
            <w:r>
              <w:rPr>
                <w:rFonts w:hint="eastAsia" w:ascii="宋体" w:hAnsi="宋体"/>
                <w:kern w:val="0"/>
                <w:sz w:val="22"/>
                <w:szCs w:val="24"/>
              </w:rPr>
              <w:t>（</w:t>
            </w:r>
            <w:r>
              <w:rPr>
                <w:rFonts w:ascii="宋体" w:hAnsi="宋体"/>
                <w:kern w:val="0"/>
                <w:sz w:val="22"/>
                <w:szCs w:val="24"/>
              </w:rPr>
              <w:t xml:space="preserve"> 2020</w:t>
            </w:r>
            <w:r>
              <w:rPr>
                <w:rFonts w:hint="eastAsia" w:ascii="宋体" w:hAnsi="宋体"/>
                <w:kern w:val="0"/>
                <w:sz w:val="22"/>
                <w:szCs w:val="24"/>
              </w:rPr>
              <w:t>年度</w:t>
            </w:r>
            <w:r>
              <w:rPr>
                <w:rFonts w:ascii="宋体" w:hAnsi="宋体"/>
                <w:kern w:val="0"/>
                <w:sz w:val="22"/>
                <w:szCs w:val="24"/>
              </w:rPr>
              <w:t xml:space="preserve"> </w:t>
            </w:r>
            <w:r>
              <w:rPr>
                <w:rFonts w:hint="eastAsia" w:ascii="宋体" w:hAnsi="宋体"/>
                <w:kern w:val="0"/>
                <w:sz w:val="22"/>
                <w:szCs w:val="24"/>
              </w:rPr>
              <w:t>）</w:t>
            </w:r>
          </w:p>
        </w:tc>
      </w:tr>
      <w:tr>
        <w:tblPrEx>
          <w:tblLayout w:type="fixed"/>
          <w:tblCellMar>
            <w:top w:w="0" w:type="dxa"/>
            <w:left w:w="108" w:type="dxa"/>
            <w:bottom w:w="0" w:type="dxa"/>
            <w:right w:w="108" w:type="dxa"/>
          </w:tblCellMar>
        </w:tblPrEx>
        <w:trPr>
          <w:trHeight w:val="224" w:hRule="exact"/>
          <w:jc w:val="center"/>
        </w:trPr>
        <w:tc>
          <w:tcPr>
            <w:tcW w:w="130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项目名称</w:t>
            </w:r>
          </w:p>
        </w:tc>
        <w:tc>
          <w:tcPr>
            <w:tcW w:w="7295" w:type="dxa"/>
            <w:gridSpan w:val="10"/>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融媒体中心二期建设项目</w:t>
            </w:r>
          </w:p>
        </w:tc>
      </w:tr>
      <w:tr>
        <w:tblPrEx>
          <w:tblLayout w:type="fixed"/>
          <w:tblCellMar>
            <w:top w:w="0" w:type="dxa"/>
            <w:left w:w="108" w:type="dxa"/>
            <w:bottom w:w="0" w:type="dxa"/>
            <w:right w:w="108" w:type="dxa"/>
          </w:tblCellMar>
        </w:tblPrEx>
        <w:trPr>
          <w:trHeight w:val="224" w:hRule="exact"/>
          <w:jc w:val="center"/>
        </w:trPr>
        <w:tc>
          <w:tcPr>
            <w:tcW w:w="1305"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主管部门</w:t>
            </w:r>
          </w:p>
        </w:tc>
        <w:tc>
          <w:tcPr>
            <w:tcW w:w="4562"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玛纳斯县人民政府</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实施单位</w:t>
            </w:r>
          </w:p>
        </w:tc>
        <w:tc>
          <w:tcPr>
            <w:tcW w:w="1929" w:type="dxa"/>
            <w:gridSpan w:val="4"/>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0"/>
                <w:szCs w:val="24"/>
              </w:rPr>
            </w:pPr>
            <w:r>
              <w:rPr>
                <w:rFonts w:hint="eastAsia" w:ascii="黑体" w:hAnsi="黑体" w:eastAsia="黑体"/>
                <w:kern w:val="0"/>
                <w:sz w:val="10"/>
                <w:szCs w:val="24"/>
              </w:rPr>
              <w:t>玛纳斯县融媒体中心</w:t>
            </w:r>
            <w:r>
              <w:rPr>
                <w:rFonts w:ascii="黑体" w:hAnsi="黑体" w:eastAsia="黑体"/>
                <w:kern w:val="0"/>
                <w:sz w:val="10"/>
                <w:szCs w:val="24"/>
              </w:rPr>
              <w:t>(</w:t>
            </w:r>
            <w:r>
              <w:rPr>
                <w:rFonts w:hint="eastAsia" w:ascii="黑体" w:hAnsi="黑体" w:eastAsia="黑体"/>
                <w:kern w:val="0"/>
                <w:sz w:val="10"/>
                <w:szCs w:val="24"/>
              </w:rPr>
              <w:t>玛纳斯县广播电视台</w:t>
            </w:r>
            <w:r>
              <w:rPr>
                <w:rFonts w:ascii="黑体" w:hAnsi="黑体" w:eastAsia="黑体"/>
                <w:kern w:val="0"/>
                <w:sz w:val="10"/>
                <w:szCs w:val="24"/>
              </w:rPr>
              <w:t>)</w:t>
            </w:r>
          </w:p>
        </w:tc>
      </w:tr>
      <w:tr>
        <w:tblPrEx>
          <w:tblLayout w:type="fixed"/>
          <w:tblCellMar>
            <w:top w:w="0" w:type="dxa"/>
            <w:left w:w="108" w:type="dxa"/>
            <w:bottom w:w="0" w:type="dxa"/>
            <w:right w:w="108" w:type="dxa"/>
          </w:tblCellMar>
        </w:tblPrEx>
        <w:trPr>
          <w:trHeight w:val="224" w:hRule="exact"/>
          <w:jc w:val="center"/>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项目资金</w:t>
            </w:r>
            <w:r>
              <w:rPr>
                <w:rFonts w:ascii="宋体" w:hAnsi="宋体"/>
                <w:kern w:val="0"/>
                <w:sz w:val="18"/>
                <w:szCs w:val="24"/>
              </w:rPr>
              <w:br w:type="textWrapping"/>
            </w:r>
            <w:r>
              <w:rPr>
                <w:rFonts w:hint="eastAsia" w:ascii="宋体" w:hAnsi="宋体"/>
                <w:kern w:val="0"/>
                <w:sz w:val="18"/>
                <w:szCs w:val="24"/>
              </w:rPr>
              <w:t>（万元）</w:t>
            </w:r>
          </w:p>
        </w:tc>
        <w:tc>
          <w:tcPr>
            <w:tcW w:w="192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1072"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年初预算数</w:t>
            </w:r>
          </w:p>
        </w:tc>
        <w:tc>
          <w:tcPr>
            <w:tcW w:w="157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全年预算数</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全年执行数</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分值</w:t>
            </w:r>
          </w:p>
        </w:tc>
        <w:tc>
          <w:tcPr>
            <w:tcW w:w="713"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执行率</w:t>
            </w:r>
          </w:p>
        </w:tc>
        <w:tc>
          <w:tcPr>
            <w:tcW w:w="681"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得分</w:t>
            </w:r>
          </w:p>
        </w:tc>
      </w:tr>
      <w:tr>
        <w:tblPrEx>
          <w:tblLayout w:type="fixed"/>
          <w:tblCellMar>
            <w:top w:w="0" w:type="dxa"/>
            <w:left w:w="108" w:type="dxa"/>
            <w:bottom w:w="0" w:type="dxa"/>
            <w:right w:w="108" w:type="dxa"/>
          </w:tblCellMar>
        </w:tblPrEx>
        <w:trPr>
          <w:trHeight w:val="224" w:hRule="exact"/>
          <w:jc w:val="center"/>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1920" w:type="dxa"/>
            <w:gridSpan w:val="2"/>
            <w:tcBorders>
              <w:top w:val="single" w:color="auto" w:sz="4" w:space="0"/>
              <w:left w:val="nil"/>
              <w:bottom w:val="single" w:color="auto" w:sz="4" w:space="0"/>
              <w:right w:val="single" w:color="auto" w:sz="4" w:space="0"/>
            </w:tcBorders>
            <w:vAlign w:val="center"/>
          </w:tcPr>
          <w:p>
            <w:pPr>
              <w:spacing w:line="240" w:lineRule="exact"/>
              <w:rPr>
                <w:rFonts w:ascii="宋体" w:hAnsi="宋体"/>
                <w:kern w:val="0"/>
                <w:sz w:val="18"/>
                <w:szCs w:val="24"/>
              </w:rPr>
            </w:pPr>
            <w:r>
              <w:rPr>
                <w:rFonts w:hint="eastAsia" w:ascii="宋体" w:hAnsi="宋体"/>
                <w:kern w:val="0"/>
                <w:sz w:val="18"/>
                <w:szCs w:val="24"/>
              </w:rPr>
              <w:t>年度资金总额</w:t>
            </w:r>
          </w:p>
        </w:tc>
        <w:tc>
          <w:tcPr>
            <w:tcW w:w="1072"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p>
        </w:tc>
        <w:tc>
          <w:tcPr>
            <w:tcW w:w="157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w:t>
            </w:r>
          </w:p>
        </w:tc>
        <w:tc>
          <w:tcPr>
            <w:tcW w:w="713"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681"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w:t>
            </w:r>
          </w:p>
        </w:tc>
      </w:tr>
      <w:tr>
        <w:tblPrEx>
          <w:tblLayout w:type="fixed"/>
          <w:tblCellMar>
            <w:top w:w="0" w:type="dxa"/>
            <w:left w:w="108" w:type="dxa"/>
            <w:bottom w:w="0" w:type="dxa"/>
            <w:right w:w="108" w:type="dxa"/>
          </w:tblCellMar>
        </w:tblPrEx>
        <w:trPr>
          <w:trHeight w:val="224" w:hRule="exact"/>
          <w:jc w:val="center"/>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192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其中：当年财政拨款</w:t>
            </w:r>
          </w:p>
        </w:tc>
        <w:tc>
          <w:tcPr>
            <w:tcW w:w="1072"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p>
        </w:tc>
        <w:tc>
          <w:tcPr>
            <w:tcW w:w="157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p>
        </w:tc>
        <w:tc>
          <w:tcPr>
            <w:tcW w:w="713"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681"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p>
        </w:tc>
      </w:tr>
      <w:tr>
        <w:tblPrEx>
          <w:tblLayout w:type="fixed"/>
          <w:tblCellMar>
            <w:top w:w="0" w:type="dxa"/>
            <w:left w:w="108" w:type="dxa"/>
            <w:bottom w:w="0" w:type="dxa"/>
            <w:right w:w="108" w:type="dxa"/>
          </w:tblCellMar>
        </w:tblPrEx>
        <w:trPr>
          <w:trHeight w:val="224" w:hRule="exact"/>
          <w:jc w:val="center"/>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192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 xml:space="preserve">      </w:t>
            </w:r>
            <w:r>
              <w:rPr>
                <w:rFonts w:hint="eastAsia" w:ascii="宋体" w:hAnsi="宋体"/>
                <w:kern w:val="0"/>
                <w:sz w:val="18"/>
                <w:szCs w:val="24"/>
              </w:rPr>
              <w:t>上年结转资金</w:t>
            </w:r>
          </w:p>
        </w:tc>
        <w:tc>
          <w:tcPr>
            <w:tcW w:w="1072"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157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p>
        </w:tc>
        <w:tc>
          <w:tcPr>
            <w:tcW w:w="713"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681"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p>
        </w:tc>
      </w:tr>
      <w:tr>
        <w:tblPrEx>
          <w:tblLayout w:type="fixed"/>
          <w:tblCellMar>
            <w:top w:w="0" w:type="dxa"/>
            <w:left w:w="108" w:type="dxa"/>
            <w:bottom w:w="0" w:type="dxa"/>
            <w:right w:w="108" w:type="dxa"/>
          </w:tblCellMar>
        </w:tblPrEx>
        <w:trPr>
          <w:trHeight w:val="224" w:hRule="exact"/>
          <w:jc w:val="center"/>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1920"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 xml:space="preserve">  </w:t>
            </w:r>
            <w:r>
              <w:rPr>
                <w:rFonts w:hint="eastAsia" w:ascii="宋体" w:hAnsi="宋体"/>
                <w:kern w:val="0"/>
                <w:sz w:val="18"/>
                <w:szCs w:val="24"/>
              </w:rPr>
              <w:t>其他资金</w:t>
            </w:r>
          </w:p>
        </w:tc>
        <w:tc>
          <w:tcPr>
            <w:tcW w:w="1072"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1570" w:type="dxa"/>
            <w:gridSpan w:val="2"/>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p>
        </w:tc>
        <w:tc>
          <w:tcPr>
            <w:tcW w:w="713"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681"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p>
        </w:tc>
      </w:tr>
      <w:tr>
        <w:tblPrEx>
          <w:tblLayout w:type="fixed"/>
          <w:tblCellMar>
            <w:top w:w="0" w:type="dxa"/>
            <w:left w:w="108" w:type="dxa"/>
            <w:bottom w:w="0" w:type="dxa"/>
            <w:right w:w="108" w:type="dxa"/>
          </w:tblCellMar>
        </w:tblPrEx>
        <w:trPr>
          <w:trHeight w:val="224" w:hRule="exact"/>
          <w:jc w:val="center"/>
        </w:trPr>
        <w:tc>
          <w:tcPr>
            <w:tcW w:w="555"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年度总体目标</w:t>
            </w:r>
          </w:p>
        </w:tc>
        <w:tc>
          <w:tcPr>
            <w:tcW w:w="531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预期目标</w:t>
            </w:r>
          </w:p>
        </w:tc>
        <w:tc>
          <w:tcPr>
            <w:tcW w:w="2733"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实际完成情况</w:t>
            </w:r>
          </w:p>
        </w:tc>
      </w:tr>
      <w:tr>
        <w:tblPrEx>
          <w:tblLayout w:type="fixed"/>
          <w:tblCellMar>
            <w:top w:w="0" w:type="dxa"/>
            <w:left w:w="108" w:type="dxa"/>
            <w:bottom w:w="0" w:type="dxa"/>
            <w:right w:w="108" w:type="dxa"/>
          </w:tblCellMar>
        </w:tblPrEx>
        <w:trPr>
          <w:trHeight w:val="2141" w:hRule="exact"/>
          <w:jc w:val="center"/>
        </w:trPr>
        <w:tc>
          <w:tcPr>
            <w:tcW w:w="55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12" w:type="dxa"/>
            <w:gridSpan w:val="6"/>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遵循“移动优先”原则，以移动端为核心再造“策采编译审发”业务流程，重构内部组织，设立新闻信息采集中心、编辑中心、技术播出中心、运营中心等业务部门，统一指挥调度，同时为新媒体、广播电视等平台采集、制作内容，建立“一支采编队伍服务端、网、台等多个平台”的一体化运行机制，目前已重构内部组织，设立“二室四中心”，预期绩效可实现。</w:t>
            </w:r>
          </w:p>
        </w:tc>
        <w:tc>
          <w:tcPr>
            <w:tcW w:w="2733" w:type="dxa"/>
            <w:gridSpan w:val="5"/>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、完成大数据展现屏控设备调试安装；</w:t>
            </w:r>
            <w:r>
              <w:rPr>
                <w:rFonts w:ascii="宋体" w:hAnsi="宋体"/>
                <w:kern w:val="0"/>
                <w:sz w:val="18"/>
                <w:szCs w:val="24"/>
              </w:rPr>
              <w:t>2</w:t>
            </w:r>
            <w:r>
              <w:rPr>
                <w:rFonts w:hint="eastAsia" w:ascii="宋体" w:hAnsi="宋体"/>
                <w:kern w:val="0"/>
                <w:sz w:val="18"/>
                <w:szCs w:val="24"/>
              </w:rPr>
              <w:t>、完成</w:t>
            </w:r>
            <w:r>
              <w:rPr>
                <w:rFonts w:ascii="宋体" w:hAnsi="宋体"/>
                <w:kern w:val="0"/>
                <w:sz w:val="18"/>
                <w:szCs w:val="24"/>
              </w:rPr>
              <w:t>UPS</w:t>
            </w:r>
            <w:r>
              <w:rPr>
                <w:rFonts w:hint="eastAsia" w:ascii="宋体" w:hAnsi="宋体"/>
                <w:kern w:val="0"/>
                <w:sz w:val="18"/>
                <w:szCs w:val="24"/>
              </w:rPr>
              <w:t>供电扩容改造；</w:t>
            </w:r>
            <w:r>
              <w:rPr>
                <w:rFonts w:ascii="宋体" w:hAnsi="宋体"/>
                <w:kern w:val="0"/>
                <w:sz w:val="18"/>
                <w:szCs w:val="24"/>
              </w:rPr>
              <w:t>3</w:t>
            </w:r>
            <w:r>
              <w:rPr>
                <w:rFonts w:hint="eastAsia" w:ascii="宋体" w:hAnsi="宋体"/>
                <w:kern w:val="0"/>
                <w:sz w:val="18"/>
                <w:szCs w:val="24"/>
              </w:rPr>
              <w:t>、完成网络安全服务器、路由器及配套电脑的购置；</w:t>
            </w:r>
            <w:r>
              <w:rPr>
                <w:rFonts w:ascii="宋体" w:hAnsi="宋体"/>
                <w:kern w:val="0"/>
                <w:sz w:val="18"/>
                <w:szCs w:val="24"/>
              </w:rPr>
              <w:t>4</w:t>
            </w:r>
            <w:r>
              <w:rPr>
                <w:rFonts w:hint="eastAsia" w:ascii="宋体" w:hAnsi="宋体"/>
                <w:kern w:val="0"/>
                <w:sz w:val="18"/>
                <w:szCs w:val="24"/>
              </w:rPr>
              <w:t>、完成网络搬迁；</w:t>
            </w:r>
            <w:r>
              <w:rPr>
                <w:rFonts w:ascii="宋体" w:hAnsi="宋体"/>
                <w:kern w:val="0"/>
                <w:sz w:val="18"/>
                <w:szCs w:val="24"/>
              </w:rPr>
              <w:t>5</w:t>
            </w:r>
            <w:r>
              <w:rPr>
                <w:rFonts w:hint="eastAsia" w:ascii="宋体" w:hAnsi="宋体"/>
                <w:kern w:val="0"/>
                <w:sz w:val="18"/>
                <w:szCs w:val="24"/>
              </w:rPr>
              <w:t>、完成融媒体平台建设、编辑工作站的升级；</w:t>
            </w:r>
            <w:r>
              <w:rPr>
                <w:rFonts w:ascii="宋体" w:hAnsi="宋体"/>
                <w:kern w:val="0"/>
                <w:sz w:val="18"/>
                <w:szCs w:val="24"/>
              </w:rPr>
              <w:t>6</w:t>
            </w:r>
            <w:r>
              <w:rPr>
                <w:rFonts w:hint="eastAsia" w:ascii="宋体" w:hAnsi="宋体"/>
                <w:kern w:val="0"/>
                <w:sz w:val="18"/>
                <w:szCs w:val="24"/>
              </w:rPr>
              <w:t>、将大数据及</w:t>
            </w:r>
            <w:r>
              <w:rPr>
                <w:rFonts w:ascii="宋体" w:hAnsi="宋体"/>
                <w:kern w:val="0"/>
                <w:sz w:val="18"/>
                <w:szCs w:val="24"/>
              </w:rPr>
              <w:t>APP</w:t>
            </w:r>
            <w:r>
              <w:rPr>
                <w:rFonts w:hint="eastAsia" w:ascii="宋体" w:hAnsi="宋体"/>
                <w:kern w:val="0"/>
                <w:sz w:val="18"/>
                <w:szCs w:val="24"/>
              </w:rPr>
              <w:t>年费用纳入财政预算。</w:t>
            </w:r>
          </w:p>
        </w:tc>
      </w:tr>
      <w:tr>
        <w:tblPrEx>
          <w:tblLayout w:type="fixed"/>
          <w:tblCellMar>
            <w:top w:w="0" w:type="dxa"/>
            <w:left w:w="108" w:type="dxa"/>
            <w:bottom w:w="0" w:type="dxa"/>
            <w:right w:w="108" w:type="dxa"/>
          </w:tblCellMar>
        </w:tblPrEx>
        <w:trPr>
          <w:trHeight w:val="400" w:hRule="exact"/>
          <w:jc w:val="center"/>
        </w:trPr>
        <w:tc>
          <w:tcPr>
            <w:tcW w:w="555" w:type="dxa"/>
            <w:vMerge w:val="restart"/>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绩</w:t>
            </w:r>
            <w:r>
              <w:rPr>
                <w:rFonts w:ascii="宋体" w:hAnsi="宋体"/>
                <w:kern w:val="0"/>
                <w:sz w:val="18"/>
                <w:szCs w:val="24"/>
              </w:rPr>
              <w:br w:type="textWrapping"/>
            </w:r>
            <w:r>
              <w:rPr>
                <w:rFonts w:hint="eastAsia" w:ascii="宋体" w:hAnsi="宋体"/>
                <w:kern w:val="0"/>
                <w:sz w:val="18"/>
                <w:szCs w:val="24"/>
              </w:rPr>
              <w:t>效</w:t>
            </w:r>
            <w:r>
              <w:rPr>
                <w:rFonts w:ascii="宋体" w:hAnsi="宋体"/>
                <w:kern w:val="0"/>
                <w:sz w:val="18"/>
                <w:szCs w:val="24"/>
              </w:rPr>
              <w:br w:type="textWrapping"/>
            </w:r>
            <w:r>
              <w:rPr>
                <w:rFonts w:hint="eastAsia" w:ascii="宋体" w:hAnsi="宋体"/>
                <w:kern w:val="0"/>
                <w:sz w:val="18"/>
                <w:szCs w:val="24"/>
              </w:rPr>
              <w:t>指</w:t>
            </w:r>
            <w:r>
              <w:rPr>
                <w:rFonts w:ascii="宋体" w:hAnsi="宋体"/>
                <w:kern w:val="0"/>
                <w:sz w:val="18"/>
                <w:szCs w:val="24"/>
              </w:rPr>
              <w:br w:type="textWrapping"/>
            </w:r>
            <w:r>
              <w:rPr>
                <w:rFonts w:hint="eastAsia" w:ascii="宋体" w:hAnsi="宋体"/>
                <w:kern w:val="0"/>
                <w:sz w:val="18"/>
                <w:szCs w:val="24"/>
              </w:rPr>
              <w:t>标</w:t>
            </w:r>
          </w:p>
        </w:tc>
        <w:tc>
          <w:tcPr>
            <w:tcW w:w="750"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一级指标</w:t>
            </w:r>
          </w:p>
        </w:tc>
        <w:tc>
          <w:tcPr>
            <w:tcW w:w="939"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二级指标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三级指标</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年度</w:t>
            </w:r>
          </w:p>
          <w:p>
            <w:pPr>
              <w:spacing w:line="240" w:lineRule="exact"/>
              <w:jc w:val="center"/>
              <w:rPr>
                <w:rFonts w:ascii="宋体" w:hAnsi="宋体"/>
                <w:kern w:val="0"/>
                <w:sz w:val="18"/>
                <w:szCs w:val="24"/>
              </w:rPr>
            </w:pPr>
            <w:r>
              <w:rPr>
                <w:rFonts w:hint="eastAsia" w:ascii="宋体" w:hAnsi="宋体"/>
                <w:kern w:val="0"/>
                <w:sz w:val="18"/>
                <w:szCs w:val="24"/>
              </w:rPr>
              <w:t>指标值</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实际</w:t>
            </w:r>
          </w:p>
          <w:p>
            <w:pPr>
              <w:spacing w:line="240" w:lineRule="exact"/>
              <w:jc w:val="center"/>
              <w:rPr>
                <w:rFonts w:ascii="宋体" w:hAnsi="宋体"/>
                <w:kern w:val="0"/>
                <w:sz w:val="18"/>
                <w:szCs w:val="24"/>
              </w:rPr>
            </w:pPr>
            <w:r>
              <w:rPr>
                <w:rFonts w:hint="eastAsia" w:ascii="宋体" w:hAnsi="宋体"/>
                <w:kern w:val="0"/>
                <w:sz w:val="18"/>
                <w:szCs w:val="24"/>
              </w:rPr>
              <w:t>完成值</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分值</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得分</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偏差原因分析及改进措施</w:t>
            </w: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产出指标</w:t>
            </w: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数量指标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1</w:t>
            </w:r>
            <w:r>
              <w:rPr>
                <w:rFonts w:hint="eastAsia" w:ascii="宋体" w:hAnsi="宋体"/>
                <w:color w:val="000000"/>
                <w:kern w:val="0"/>
                <w:sz w:val="18"/>
                <w:szCs w:val="24"/>
              </w:rPr>
              <w:t>：大数据展现屏控设备</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r>
              <w:rPr>
                <w:rFonts w:ascii="宋体" w:hAnsi="宋体"/>
                <w:color w:val="000000"/>
                <w:kern w:val="0"/>
                <w:sz w:val="18"/>
                <w:szCs w:val="24"/>
              </w:rPr>
              <w:t>UPS</w:t>
            </w:r>
            <w:r>
              <w:rPr>
                <w:rFonts w:hint="eastAsia" w:ascii="宋体" w:hAnsi="宋体"/>
                <w:color w:val="000000"/>
                <w:kern w:val="0"/>
                <w:sz w:val="18"/>
                <w:szCs w:val="24"/>
              </w:rPr>
              <w:t>供电扩容改造</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3"/>
                <w:szCs w:val="24"/>
              </w:rPr>
            </w:pPr>
            <w:r>
              <w:rPr>
                <w:rFonts w:hint="eastAsia" w:ascii="宋体" w:hAnsi="宋体"/>
                <w:color w:val="000000"/>
                <w:kern w:val="0"/>
                <w:sz w:val="13"/>
                <w:szCs w:val="24"/>
              </w:rPr>
              <w:t>指标</w:t>
            </w:r>
            <w:r>
              <w:rPr>
                <w:rFonts w:ascii="宋体" w:hAnsi="宋体"/>
                <w:color w:val="000000"/>
                <w:kern w:val="0"/>
                <w:sz w:val="13"/>
                <w:szCs w:val="24"/>
              </w:rPr>
              <w:t>3</w:t>
            </w:r>
            <w:r>
              <w:rPr>
                <w:rFonts w:hint="eastAsia" w:ascii="宋体" w:hAnsi="宋体"/>
                <w:color w:val="000000"/>
                <w:kern w:val="0"/>
                <w:sz w:val="13"/>
                <w:szCs w:val="24"/>
              </w:rPr>
              <w:t>：网络安全服务器、路由器及配套电脑</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3"/>
                <w:szCs w:val="24"/>
              </w:rPr>
              <w:t>指标</w:t>
            </w:r>
            <w:r>
              <w:rPr>
                <w:rFonts w:ascii="宋体" w:hAnsi="宋体"/>
                <w:color w:val="000000"/>
                <w:kern w:val="0"/>
                <w:sz w:val="13"/>
                <w:szCs w:val="24"/>
              </w:rPr>
              <w:t>4</w:t>
            </w:r>
            <w:r>
              <w:rPr>
                <w:rFonts w:hint="eastAsia" w:ascii="宋体" w:hAnsi="宋体"/>
                <w:color w:val="000000"/>
                <w:kern w:val="0"/>
                <w:sz w:val="13"/>
                <w:szCs w:val="24"/>
              </w:rPr>
              <w:t>：融媒体平台建设、编辑工作站的升级</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804" w:type="dxa"/>
            <w:tcBorders>
              <w:top w:val="nil"/>
              <w:left w:val="nil"/>
              <w:bottom w:val="single" w:color="auto" w:sz="4" w:space="0"/>
              <w:right w:val="single" w:color="auto" w:sz="4" w:space="0"/>
            </w:tcBorders>
            <w:vAlign w:val="center"/>
          </w:tcPr>
          <w:p>
            <w:pPr>
              <w:spacing w:line="240" w:lineRule="exact"/>
              <w:ind w:firstLine="180" w:firstLineChars="100"/>
              <w:rPr>
                <w:rFonts w:ascii="宋体" w:hAnsi="宋体"/>
                <w:kern w:val="0"/>
                <w:sz w:val="18"/>
                <w:szCs w:val="24"/>
              </w:rPr>
            </w:pPr>
            <w:r>
              <w:rPr>
                <w:rFonts w:ascii="宋体" w:hAnsi="宋体"/>
                <w:kern w:val="0"/>
                <w:sz w:val="18"/>
                <w:szCs w:val="24"/>
              </w:rPr>
              <w:t>1</w:t>
            </w:r>
            <w:r>
              <w:rPr>
                <w:rFonts w:hint="eastAsia" w:ascii="宋体" w:hAnsi="宋体"/>
                <w:kern w:val="0"/>
                <w:sz w:val="18"/>
                <w:szCs w:val="24"/>
              </w:rPr>
              <w:t>套</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5</w:t>
            </w:r>
            <w:r>
              <w:rPr>
                <w:rFonts w:hint="eastAsia" w:ascii="宋体" w:hAnsi="宋体"/>
                <w:color w:val="000000"/>
                <w:kern w:val="0"/>
                <w:sz w:val="18"/>
                <w:szCs w:val="24"/>
              </w:rPr>
              <w:t>：全年发布产品次数</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r>
              <w:rPr>
                <w:rFonts w:ascii="宋体" w:hAnsi="宋体"/>
                <w:kern w:val="0"/>
                <w:sz w:val="18"/>
                <w:szCs w:val="24"/>
              </w:rPr>
              <w:t>1000</w:t>
            </w:r>
            <w:r>
              <w:rPr>
                <w:rFonts w:hint="eastAsia" w:ascii="宋体" w:hAnsi="宋体"/>
                <w:kern w:val="0"/>
                <w:sz w:val="18"/>
                <w:szCs w:val="24"/>
              </w:rPr>
              <w:t>次</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1095</w:t>
            </w:r>
            <w:r>
              <w:rPr>
                <w:rFonts w:hint="eastAsia" w:ascii="宋体" w:hAnsi="宋体"/>
                <w:kern w:val="0"/>
                <w:sz w:val="18"/>
                <w:szCs w:val="24"/>
              </w:rPr>
              <w:t>次</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质量指标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3"/>
                <w:szCs w:val="24"/>
              </w:rPr>
              <w:t>指标</w:t>
            </w:r>
            <w:r>
              <w:rPr>
                <w:rFonts w:ascii="宋体" w:hAnsi="宋体"/>
                <w:color w:val="000000"/>
                <w:kern w:val="0"/>
                <w:sz w:val="13"/>
                <w:szCs w:val="24"/>
              </w:rPr>
              <w:t>1</w:t>
            </w:r>
            <w:r>
              <w:rPr>
                <w:rFonts w:hint="eastAsia" w:ascii="宋体" w:hAnsi="宋体"/>
                <w:color w:val="000000"/>
                <w:kern w:val="0"/>
                <w:sz w:val="13"/>
                <w:szCs w:val="24"/>
              </w:rPr>
              <w:t>：建设内容与合同所载质量参数是否一致致</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时效指标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1</w:t>
            </w:r>
            <w:r>
              <w:rPr>
                <w:rFonts w:hint="eastAsia" w:ascii="宋体" w:hAnsi="宋体"/>
                <w:color w:val="000000"/>
                <w:kern w:val="0"/>
                <w:sz w:val="18"/>
                <w:szCs w:val="24"/>
              </w:rPr>
              <w:t>：项目按时完成率</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成本指标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1</w:t>
            </w:r>
            <w:r>
              <w:rPr>
                <w:rFonts w:hint="eastAsia" w:ascii="宋体" w:hAnsi="宋体"/>
                <w:color w:val="000000"/>
                <w:kern w:val="0"/>
                <w:sz w:val="18"/>
                <w:szCs w:val="24"/>
              </w:rPr>
              <w:t>：完成投入金额</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r>
              <w:rPr>
                <w:rFonts w:hint="eastAsia" w:ascii="宋体" w:hAnsi="宋体"/>
                <w:kern w:val="0"/>
                <w:sz w:val="18"/>
                <w:szCs w:val="24"/>
              </w:rPr>
              <w:t>万元</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110.69</w:t>
            </w:r>
            <w:r>
              <w:rPr>
                <w:rFonts w:hint="eastAsia" w:ascii="宋体" w:hAnsi="宋体"/>
                <w:kern w:val="0"/>
                <w:sz w:val="18"/>
                <w:szCs w:val="24"/>
              </w:rPr>
              <w:t>万元</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效益指标</w:t>
            </w: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经济效益</w:t>
            </w:r>
          </w:p>
          <w:p>
            <w:pPr>
              <w:spacing w:line="240" w:lineRule="exact"/>
              <w:jc w:val="center"/>
              <w:rPr>
                <w:rFonts w:ascii="宋体" w:hAnsi="宋体"/>
                <w:kern w:val="0"/>
                <w:sz w:val="18"/>
                <w:szCs w:val="24"/>
              </w:rPr>
            </w:pPr>
            <w:r>
              <w:rPr>
                <w:rFonts w:hint="eastAsia" w:ascii="宋体" w:hAnsi="宋体"/>
                <w:kern w:val="0"/>
                <w:sz w:val="18"/>
                <w:szCs w:val="24"/>
              </w:rPr>
              <w:t>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3"/>
                <w:szCs w:val="24"/>
              </w:rPr>
            </w:pPr>
            <w:r>
              <w:rPr>
                <w:rFonts w:hint="eastAsia" w:ascii="宋体" w:hAnsi="宋体"/>
                <w:color w:val="000000"/>
                <w:kern w:val="0"/>
                <w:sz w:val="13"/>
                <w:szCs w:val="24"/>
              </w:rPr>
              <w:t>指标</w:t>
            </w:r>
            <w:r>
              <w:rPr>
                <w:rFonts w:ascii="宋体" w:hAnsi="宋体"/>
                <w:color w:val="000000"/>
                <w:kern w:val="0"/>
                <w:sz w:val="13"/>
                <w:szCs w:val="24"/>
              </w:rPr>
              <w:t>1</w:t>
            </w:r>
            <w:r>
              <w:rPr>
                <w:rFonts w:hint="eastAsia" w:ascii="宋体" w:hAnsi="宋体"/>
                <w:color w:val="000000"/>
                <w:kern w:val="0"/>
                <w:sz w:val="13"/>
                <w:szCs w:val="24"/>
              </w:rPr>
              <w:t>通过发布宣传产品，带动县域旅发展</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长期</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长期</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社会效益</w:t>
            </w:r>
          </w:p>
          <w:p>
            <w:pPr>
              <w:spacing w:line="240" w:lineRule="exact"/>
              <w:jc w:val="center"/>
              <w:rPr>
                <w:rFonts w:ascii="宋体" w:hAnsi="宋体"/>
                <w:kern w:val="0"/>
                <w:sz w:val="18"/>
                <w:szCs w:val="24"/>
              </w:rPr>
            </w:pPr>
            <w:r>
              <w:rPr>
                <w:rFonts w:hint="eastAsia" w:ascii="宋体" w:hAnsi="宋体"/>
                <w:kern w:val="0"/>
                <w:sz w:val="18"/>
                <w:szCs w:val="24"/>
              </w:rPr>
              <w:t>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3"/>
                <w:szCs w:val="24"/>
              </w:rPr>
              <w:t>指标</w:t>
            </w:r>
            <w:r>
              <w:rPr>
                <w:rFonts w:ascii="宋体" w:hAnsi="宋体"/>
                <w:color w:val="000000"/>
                <w:kern w:val="0"/>
                <w:sz w:val="13"/>
                <w:szCs w:val="24"/>
              </w:rPr>
              <w:t>1</w:t>
            </w:r>
            <w:r>
              <w:rPr>
                <w:rFonts w:hint="eastAsia" w:ascii="宋体" w:hAnsi="宋体"/>
                <w:color w:val="000000"/>
                <w:kern w:val="0"/>
                <w:sz w:val="13"/>
                <w:szCs w:val="24"/>
              </w:rPr>
              <w:t>：融媒体中心项目建成提升本对外宣传影响</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长期</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长期</w:t>
            </w:r>
            <w:r>
              <w:rPr>
                <w:rFonts w:ascii="宋体" w:hAnsi="宋体"/>
                <w:kern w:val="0"/>
                <w:sz w:val="18"/>
                <w:szCs w:val="24"/>
              </w:rPr>
              <w:t>90%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生态效益</w:t>
            </w:r>
          </w:p>
          <w:p>
            <w:pPr>
              <w:spacing w:line="240" w:lineRule="exact"/>
              <w:jc w:val="center"/>
              <w:rPr>
                <w:rFonts w:ascii="宋体" w:hAnsi="宋体"/>
                <w:kern w:val="0"/>
                <w:sz w:val="18"/>
                <w:szCs w:val="24"/>
              </w:rPr>
            </w:pPr>
            <w:r>
              <w:rPr>
                <w:rFonts w:hint="eastAsia" w:ascii="宋体" w:hAnsi="宋体"/>
                <w:kern w:val="0"/>
                <w:sz w:val="18"/>
                <w:szCs w:val="24"/>
              </w:rPr>
              <w:t>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1</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可持续影响指标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1</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restart"/>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满意度</w:t>
            </w:r>
          </w:p>
          <w:p>
            <w:pPr>
              <w:spacing w:line="240" w:lineRule="exact"/>
              <w:jc w:val="center"/>
              <w:rPr>
                <w:rFonts w:ascii="宋体" w:hAnsi="宋体"/>
                <w:kern w:val="0"/>
                <w:sz w:val="18"/>
                <w:szCs w:val="24"/>
              </w:rPr>
            </w:pPr>
            <w:r>
              <w:rPr>
                <w:rFonts w:hint="eastAsia" w:ascii="宋体" w:hAnsi="宋体"/>
                <w:kern w:val="0"/>
                <w:sz w:val="18"/>
                <w:szCs w:val="24"/>
              </w:rPr>
              <w:t>指标</w:t>
            </w:r>
          </w:p>
        </w:tc>
        <w:tc>
          <w:tcPr>
            <w:tcW w:w="939" w:type="dxa"/>
            <w:vMerge w:val="restart"/>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服务对象满意度指标</w:t>
            </w: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1</w:t>
            </w:r>
            <w:r>
              <w:rPr>
                <w:rFonts w:hint="eastAsia" w:ascii="宋体" w:hAnsi="宋体"/>
                <w:color w:val="000000"/>
                <w:kern w:val="0"/>
                <w:sz w:val="18"/>
                <w:szCs w:val="24"/>
              </w:rPr>
              <w:t>：群众满意度</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hint="eastAsia" w:ascii="宋体" w:hAnsi="宋体"/>
                <w:kern w:val="0"/>
                <w:sz w:val="18"/>
                <w:szCs w:val="24"/>
              </w:rPr>
              <w:t>≥</w:t>
            </w:r>
            <w:r>
              <w:rPr>
                <w:rFonts w:ascii="宋体" w:hAnsi="宋体"/>
                <w:kern w:val="0"/>
                <w:sz w:val="18"/>
                <w:szCs w:val="24"/>
              </w:rPr>
              <w:t>90%</w:t>
            </w: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95%</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r>
              <w:rPr>
                <w:rFonts w:ascii="宋体" w:hAnsi="宋体"/>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nil"/>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指标</w:t>
            </w:r>
            <w:r>
              <w:rPr>
                <w:rFonts w:ascii="宋体" w:hAnsi="宋体"/>
                <w:color w:val="000000"/>
                <w:kern w:val="0"/>
                <w:sz w:val="18"/>
                <w:szCs w:val="24"/>
              </w:rPr>
              <w:t>2</w:t>
            </w: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24" w:hRule="exact"/>
          <w:jc w:val="center"/>
        </w:trPr>
        <w:tc>
          <w:tcPr>
            <w:tcW w:w="555"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750"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939" w:type="dxa"/>
            <w:vMerge w:val="continue"/>
            <w:tcBorders>
              <w:top w:val="nil"/>
              <w:left w:val="single" w:color="auto" w:sz="4" w:space="0"/>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2818" w:type="dxa"/>
            <w:gridSpan w:val="3"/>
            <w:tcBorders>
              <w:top w:val="single" w:color="auto" w:sz="4" w:space="0"/>
              <w:left w:val="nil"/>
              <w:bottom w:val="single" w:color="auto" w:sz="4" w:space="0"/>
              <w:right w:val="single" w:color="auto" w:sz="4" w:space="0"/>
            </w:tcBorders>
            <w:vAlign w:val="center"/>
          </w:tcPr>
          <w:p>
            <w:pPr>
              <w:spacing w:line="240" w:lineRule="exact"/>
              <w:jc w:val="left"/>
              <w:rPr>
                <w:rFonts w:ascii="宋体" w:hAnsi="宋体"/>
                <w:color w:val="000000"/>
                <w:kern w:val="0"/>
                <w:sz w:val="18"/>
                <w:szCs w:val="24"/>
              </w:rPr>
            </w:pPr>
            <w:r>
              <w:rPr>
                <w:rFonts w:hint="eastAsia" w:ascii="宋体" w:hAnsi="宋体"/>
                <w:color w:val="000000"/>
                <w:kern w:val="0"/>
                <w:sz w:val="18"/>
                <w:szCs w:val="24"/>
              </w:rPr>
              <w:t>……</w:t>
            </w:r>
          </w:p>
        </w:tc>
        <w:tc>
          <w:tcPr>
            <w:tcW w:w="80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04"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r>
        <w:tblPrEx>
          <w:tblLayout w:type="fixed"/>
          <w:tblCellMar>
            <w:top w:w="0" w:type="dxa"/>
            <w:left w:w="108" w:type="dxa"/>
            <w:bottom w:w="0" w:type="dxa"/>
            <w:right w:w="108" w:type="dxa"/>
          </w:tblCellMar>
        </w:tblPrEx>
        <w:trPr>
          <w:trHeight w:val="247" w:hRule="exact"/>
          <w:jc w:val="center"/>
        </w:trPr>
        <w:tc>
          <w:tcPr>
            <w:tcW w:w="6671" w:type="dxa"/>
            <w:gridSpan w:val="8"/>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color w:val="000000"/>
                <w:kern w:val="0"/>
                <w:sz w:val="18"/>
                <w:szCs w:val="24"/>
              </w:rPr>
            </w:pPr>
            <w:r>
              <w:rPr>
                <w:rFonts w:hint="eastAsia" w:ascii="宋体" w:hAnsi="宋体"/>
                <w:color w:val="000000"/>
                <w:kern w:val="0"/>
                <w:sz w:val="18"/>
                <w:szCs w:val="24"/>
              </w:rPr>
              <w:t>总分</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color w:val="000000"/>
                <w:kern w:val="0"/>
                <w:sz w:val="18"/>
                <w:szCs w:val="24"/>
              </w:rPr>
            </w:pPr>
            <w:r>
              <w:rPr>
                <w:rFonts w:ascii="宋体" w:hAnsi="宋体"/>
                <w:color w:val="000000"/>
                <w:kern w:val="0"/>
                <w:sz w:val="18"/>
                <w:szCs w:val="24"/>
              </w:rPr>
              <w:t>100</w:t>
            </w:r>
          </w:p>
        </w:tc>
        <w:tc>
          <w:tcPr>
            <w:tcW w:w="535" w:type="dxa"/>
            <w:tcBorders>
              <w:top w:val="nil"/>
              <w:left w:val="nil"/>
              <w:bottom w:val="single" w:color="auto" w:sz="4" w:space="0"/>
              <w:right w:val="single" w:color="auto" w:sz="4" w:space="0"/>
            </w:tcBorders>
            <w:vAlign w:val="center"/>
          </w:tcPr>
          <w:p>
            <w:pPr>
              <w:spacing w:line="240" w:lineRule="exact"/>
              <w:jc w:val="center"/>
              <w:rPr>
                <w:rFonts w:ascii="宋体" w:hAnsi="宋体"/>
                <w:color w:val="000000"/>
                <w:kern w:val="0"/>
                <w:sz w:val="18"/>
                <w:szCs w:val="24"/>
              </w:rPr>
            </w:pPr>
            <w:r>
              <w:rPr>
                <w:rFonts w:ascii="宋体" w:hAnsi="宋体"/>
                <w:color w:val="000000"/>
                <w:kern w:val="0"/>
                <w:sz w:val="18"/>
                <w:szCs w:val="24"/>
              </w:rPr>
              <w:t>100</w:t>
            </w:r>
          </w:p>
        </w:tc>
        <w:tc>
          <w:tcPr>
            <w:tcW w:w="85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kern w:val="0"/>
                <w:sz w:val="18"/>
                <w:szCs w:val="24"/>
              </w:rPr>
            </w:pPr>
          </w:p>
        </w:tc>
      </w:tr>
    </w:tbl>
    <w:p>
      <w:pPr>
        <w:spacing w:line="600" w:lineRule="exact"/>
        <w:rPr>
          <w:rFonts w:ascii="仿宋_GB2312" w:hAnsi="仿宋_GB2312" w:eastAsia="仿宋_GB2312"/>
          <w:sz w:val="32"/>
          <w:szCs w:val="24"/>
        </w:rPr>
      </w:pP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w:t>
      </w:r>
      <w:r>
        <w:rPr>
          <w:rFonts w:ascii="黑体" w:hAnsi="黑体" w:eastAsia="黑体"/>
          <w:sz w:val="32"/>
          <w:szCs w:val="24"/>
        </w:rPr>
        <w:t xml:space="preserve"> </w:t>
      </w:r>
      <w:r>
        <w:rPr>
          <w:rFonts w:hint="eastAsia" w:ascii="黑体" w:hAnsi="黑体" w:eastAsia="黑体"/>
          <w:sz w:val="32"/>
          <w:szCs w:val="24"/>
        </w:rPr>
        <w:t>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w:t>
      </w:r>
      <w:r>
        <w:rPr>
          <w:rFonts w:ascii="黑体" w:hAnsi="黑体" w:eastAsia="黑体"/>
          <w:sz w:val="32"/>
          <w:szCs w:val="24"/>
        </w:rPr>
        <w:t xml:space="preserve"> </w:t>
      </w:r>
      <w:r>
        <w:rPr>
          <w:rFonts w:hint="eastAsia" w:ascii="黑体" w:hAnsi="黑体" w:eastAsia="黑体"/>
          <w:sz w:val="32"/>
          <w:szCs w:val="24"/>
        </w:rPr>
        <w:t>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r>
        <w:rPr>
          <w:rFonts w:hint="eastAsia" w:ascii="黑体" w:hAnsi="黑体" w:eastAsia="黑体"/>
          <w:kern w:val="0"/>
          <w:sz w:val="32"/>
          <w:szCs w:val="24"/>
        </w:rPr>
        <w:t>此表为空表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r>
        <w:rPr>
          <w:rFonts w:hint="eastAsia" w:ascii="黑体" w:hAnsi="黑体" w:eastAsia="黑体"/>
          <w:kern w:val="0"/>
          <w:sz w:val="32"/>
          <w:szCs w:val="24"/>
        </w:rPr>
        <w:t>此表为空表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val="1"/>
  <w:embedSystemFonts/>
  <w:bordersDoNotSurroundHeader w:val="1"/>
  <w:bordersDoNotSurroundFooter w:val="1"/>
  <w:documentProtection w:enforcement="0"/>
  <w:defaultTabStop w:val="720"/>
  <w:drawingGridHorizontalSpacing w:val="120"/>
  <w:drawingGridVerticalSpacing w:val="120"/>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605"/>
    <w:rsid w:val="002B2041"/>
    <w:rsid w:val="00317B26"/>
    <w:rsid w:val="0042114D"/>
    <w:rsid w:val="00683CA0"/>
    <w:rsid w:val="00702A3B"/>
    <w:rsid w:val="007D6149"/>
    <w:rsid w:val="00A22003"/>
    <w:rsid w:val="00BC4605"/>
    <w:rsid w:val="00C878FD"/>
    <w:rsid w:val="00F225D5"/>
    <w:rsid w:val="07B07A27"/>
    <w:rsid w:val="0C2E68E6"/>
    <w:rsid w:val="25AA3C72"/>
    <w:rsid w:val="51AE39CE"/>
    <w:rsid w:val="7BEE49E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qFormat="1"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nt31"/>
    <w:basedOn w:val="5"/>
    <w:unhideWhenUsed/>
    <w:qFormat/>
    <w:uiPriority w:val="0"/>
    <w:rPr>
      <w:rFonts w:ascii="宋体" w:hAnsi="宋体"/>
      <w:color w:val="000000"/>
      <w:sz w:val="20"/>
    </w:rPr>
  </w:style>
  <w:style w:type="paragraph" w:customStyle="1" w:styleId="7">
    <w:name w:val="闻政-正文段落文字"/>
    <w:basedOn w:val="1"/>
    <w:unhideWhenUsed/>
    <w:qFormat/>
    <w:uiPriority w:val="3"/>
    <w:pPr>
      <w:spacing w:line="500" w:lineRule="exact"/>
      <w:ind w:firstLine="200"/>
    </w:pPr>
    <w:rPr>
      <w:kern w:val="0"/>
      <w:szCs w:val="24"/>
    </w:rPr>
  </w:style>
  <w:style w:type="character" w:customStyle="1" w:styleId="8">
    <w:name w:val="页眉 字符"/>
    <w:basedOn w:val="5"/>
    <w:link w:val="3"/>
    <w:qFormat/>
    <w:uiPriority w:val="99"/>
    <w:rPr>
      <w:rFonts w:cs="Times New Roman"/>
      <w:sz w:val="18"/>
      <w:szCs w:val="18"/>
    </w:rPr>
  </w:style>
  <w:style w:type="character" w:customStyle="1" w:styleId="9">
    <w:name w:val="页脚 字符"/>
    <w:basedOn w:val="5"/>
    <w:link w:val="2"/>
    <w:qFormat/>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1041</Words>
  <Characters>5938</Characters>
  <Lines>49</Lines>
  <Paragraphs>13</Paragraphs>
  <TotalTime>0</TotalTime>
  <ScaleCrop>false</ScaleCrop>
  <LinksUpToDate>false</LinksUpToDate>
  <CharactersWithSpaces>6966</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2021-08-03T10:43:00Z</dcterms:created>
  <dc:creator>Administrator</dc:creator>
  <cp:lastModifiedBy>Administrator</cp:lastModifiedBy>
  <dcterms:modified xsi:type="dcterms:W3CDTF">2025-03-11T07:56:50Z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49768B388AEF46F1975DE03DBA0D8472</vt:lpwstr>
  </property>
</Properties>
</file>