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keepLines/>
        <w:rPr>
          <w:rFonts w:ascii="黑体" w:hAnsi="黑体" w:eastAsia="黑体"/>
          <w:sz w:val="32"/>
        </w:rPr>
      </w:pPr>
      <w:r>
        <w:rPr>
          <w:rFonts w:hint="eastAsia" w:ascii="黑体" w:hAnsi="黑体" w:eastAsia="黑体"/>
          <w:sz w:val="32"/>
        </w:rPr>
        <w:t>附件：</w:t>
      </w:r>
    </w:p>
    <w:p>
      <w:pPr>
        <w:keepNext/>
        <w:keepLines/>
        <w:jc w:val="center"/>
        <w:rPr>
          <w:rFonts w:ascii="方正小标宋_GBK" w:hAnsi="方正小标宋_GBK" w:eastAsia="方正小标宋_GBK"/>
          <w:sz w:val="44"/>
        </w:rPr>
      </w:pPr>
    </w:p>
    <w:p>
      <w:pPr>
        <w:keepNext/>
        <w:keepLines/>
        <w:jc w:val="center"/>
        <w:rPr>
          <w:rFonts w:ascii="方正小标宋_GBK" w:hAnsi="方正小标宋_GBK" w:eastAsia="方正小标宋_GBK"/>
          <w:sz w:val="44"/>
        </w:rPr>
      </w:pPr>
    </w:p>
    <w:p>
      <w:pPr>
        <w:keepNext/>
        <w:keepLines/>
        <w:jc w:val="center"/>
        <w:rPr>
          <w:rFonts w:ascii="方正小标宋_GBK" w:hAnsi="方正小标宋_GBK" w:eastAsia="方正小标宋_GBK"/>
          <w:sz w:val="44"/>
        </w:rPr>
      </w:pPr>
    </w:p>
    <w:p>
      <w:pPr>
        <w:keepNext/>
        <w:keepLines/>
        <w:jc w:val="center"/>
        <w:rPr>
          <w:rFonts w:ascii="方正小标宋_GBK" w:hAnsi="方正小标宋_GBK" w:eastAsia="方正小标宋_GBK"/>
          <w:sz w:val="44"/>
        </w:rPr>
      </w:pPr>
    </w:p>
    <w:p>
      <w:pPr>
        <w:keepNext/>
        <w:keepLines/>
        <w:jc w:val="center"/>
        <w:rPr>
          <w:rFonts w:ascii="方正小标宋_GBK" w:hAnsi="方正小标宋_GBK" w:eastAsia="方正小标宋_GBK"/>
          <w:sz w:val="44"/>
        </w:rPr>
      </w:pPr>
      <w:r>
        <w:rPr>
          <w:rFonts w:hint="eastAsia" w:ascii="方正小标宋_GBK" w:hAnsi="方正小标宋_GBK" w:eastAsia="方正小标宋_GBK"/>
          <w:sz w:val="44"/>
        </w:rPr>
        <w:t>新疆昌吉州玛纳斯县清水河哈萨克民族乡人民政府2020年度部门决算公开说明</w:t>
      </w:r>
    </w:p>
    <w:p>
      <w:pPr>
        <w:keepNext/>
        <w:keepLines/>
        <w:jc w:val="center"/>
        <w:rPr>
          <w:rFonts w:ascii="仿宋_GB2312" w:hAnsi="仿宋_GB2312" w:eastAsia="仿宋_GB2312"/>
          <w:kern w:val="0"/>
          <w:sz w:val="32"/>
        </w:rPr>
      </w:pPr>
      <w:r>
        <w:rPr>
          <w:rFonts w:hint="eastAsia" w:ascii="方正小标宋_GBK" w:hAnsi="方正小标宋_GBK" w:eastAsia="方正小标宋_GBK"/>
          <w:sz w:val="44"/>
        </w:rPr>
        <w:br w:type="page"/>
      </w:r>
      <w:r>
        <w:rPr>
          <w:rFonts w:hint="eastAsia" w:ascii="仿宋_GB2312" w:hAnsi="仿宋_GB2312" w:eastAsia="仿宋_GB2312"/>
          <w:b/>
          <w:kern w:val="0"/>
          <w:sz w:val="36"/>
        </w:rPr>
        <w:t>目  录</w:t>
      </w:r>
    </w:p>
    <w:p>
      <w:pPr>
        <w:keepNext/>
        <w:keepLines/>
        <w:spacing w:line="600" w:lineRule="exact"/>
        <w:rPr>
          <w:rFonts w:ascii="仿宋_GB2312" w:hAnsi="仿宋_GB2312" w:eastAsia="仿宋_GB2312"/>
          <w:sz w:val="32"/>
        </w:rPr>
      </w:pPr>
      <w:r>
        <w:rPr>
          <w:rFonts w:hint="eastAsia" w:ascii="仿宋_GB2312" w:hAnsi="仿宋_GB2312" w:eastAsia="仿宋_GB2312"/>
          <w:b/>
          <w:sz w:val="32"/>
        </w:rPr>
        <w:t>第一部分 部门单位概况</w:t>
      </w:r>
    </w:p>
    <w:p>
      <w:pPr>
        <w:keepNext/>
        <w:keepLines/>
        <w:spacing w:line="600" w:lineRule="exact"/>
        <w:rPr>
          <w:rFonts w:ascii="仿宋_GB2312" w:hAnsi="仿宋_GB2312" w:eastAsia="仿宋_GB2312"/>
          <w:sz w:val="32"/>
        </w:rPr>
      </w:pPr>
      <w:r>
        <w:rPr>
          <w:rFonts w:hint="eastAsia" w:ascii="仿宋_GB2312" w:hAnsi="仿宋_GB2312" w:eastAsia="仿宋_GB2312"/>
          <w:sz w:val="32"/>
        </w:rPr>
        <w:t>一、主要职能</w:t>
      </w:r>
    </w:p>
    <w:p>
      <w:pPr>
        <w:keepNext/>
        <w:keepLines/>
        <w:spacing w:line="600" w:lineRule="exact"/>
        <w:rPr>
          <w:rFonts w:ascii="仿宋_GB2312" w:hAnsi="仿宋_GB2312" w:eastAsia="仿宋_GB2312"/>
          <w:sz w:val="32"/>
        </w:rPr>
      </w:pPr>
      <w:r>
        <w:rPr>
          <w:rFonts w:hint="eastAsia" w:ascii="仿宋_GB2312" w:hAnsi="仿宋_GB2312" w:eastAsia="仿宋_GB2312"/>
          <w:sz w:val="32"/>
        </w:rPr>
        <w:t>二、机构设置及人员情况</w:t>
      </w:r>
    </w:p>
    <w:p>
      <w:pPr>
        <w:keepNext/>
        <w:keepLines/>
        <w:spacing w:line="600" w:lineRule="exact"/>
        <w:rPr>
          <w:rFonts w:ascii="仿宋_GB2312" w:hAnsi="仿宋_GB2312" w:eastAsia="仿宋_GB2312"/>
          <w:b/>
          <w:sz w:val="32"/>
        </w:rPr>
      </w:pPr>
      <w:r>
        <w:rPr>
          <w:rFonts w:hint="eastAsia" w:ascii="仿宋_GB2312" w:hAnsi="仿宋_GB2312" w:eastAsia="仿宋_GB2312"/>
          <w:b/>
          <w:sz w:val="32"/>
        </w:rPr>
        <w:t>第二部分 部门决算情况说明</w:t>
      </w:r>
    </w:p>
    <w:p>
      <w:pPr>
        <w:keepNext/>
        <w:keepLines/>
        <w:spacing w:line="600" w:lineRule="exact"/>
        <w:rPr>
          <w:rFonts w:ascii="仿宋_GB2312" w:hAnsi="仿宋_GB2312" w:eastAsia="仿宋_GB2312"/>
          <w:sz w:val="32"/>
        </w:rPr>
      </w:pPr>
      <w:r>
        <w:rPr>
          <w:rFonts w:hint="eastAsia" w:ascii="仿宋_GB2312" w:hAnsi="仿宋_GB2312" w:eastAsia="仿宋_GB2312"/>
          <w:sz w:val="32"/>
        </w:rPr>
        <w:t>一、收入支出决算总体情况说明</w:t>
      </w:r>
    </w:p>
    <w:p>
      <w:pPr>
        <w:keepNext/>
        <w:keepLines/>
        <w:spacing w:line="600" w:lineRule="exact"/>
        <w:rPr>
          <w:rFonts w:ascii="仿宋_GB2312" w:hAnsi="仿宋_GB2312" w:eastAsia="仿宋_GB2312"/>
          <w:sz w:val="32"/>
        </w:rPr>
      </w:pPr>
      <w:r>
        <w:rPr>
          <w:rFonts w:hint="eastAsia" w:ascii="仿宋_GB2312" w:hAnsi="仿宋_GB2312" w:eastAsia="仿宋_GB2312"/>
          <w:sz w:val="32"/>
        </w:rPr>
        <w:t>二、收入决算情况说明</w:t>
      </w:r>
    </w:p>
    <w:p>
      <w:pPr>
        <w:keepNext/>
        <w:keepLines/>
        <w:spacing w:line="600" w:lineRule="exact"/>
        <w:rPr>
          <w:rFonts w:ascii="仿宋_GB2312" w:hAnsi="仿宋_GB2312" w:eastAsia="仿宋_GB2312"/>
          <w:sz w:val="32"/>
        </w:rPr>
      </w:pPr>
      <w:r>
        <w:rPr>
          <w:rFonts w:hint="eastAsia" w:ascii="仿宋_GB2312" w:hAnsi="仿宋_GB2312" w:eastAsia="仿宋_GB2312"/>
          <w:sz w:val="32"/>
        </w:rPr>
        <w:t>三、支出决算情况说明</w:t>
      </w:r>
    </w:p>
    <w:p>
      <w:pPr>
        <w:keepNext/>
        <w:keepLines/>
        <w:spacing w:line="600" w:lineRule="exact"/>
        <w:rPr>
          <w:rFonts w:ascii="仿宋_GB2312" w:hAnsi="仿宋_GB2312" w:eastAsia="仿宋_GB2312"/>
          <w:sz w:val="32"/>
        </w:rPr>
      </w:pPr>
      <w:r>
        <w:rPr>
          <w:rFonts w:hint="eastAsia" w:ascii="仿宋_GB2312" w:hAnsi="仿宋_GB2312" w:eastAsia="仿宋_GB2312"/>
          <w:sz w:val="32"/>
        </w:rPr>
        <w:t>四、财政拨款收入支出决算总体情况说明</w:t>
      </w:r>
    </w:p>
    <w:p>
      <w:pPr>
        <w:keepNext/>
        <w:keepLines/>
        <w:spacing w:line="600" w:lineRule="exact"/>
        <w:rPr>
          <w:rFonts w:ascii="仿宋_GB2312" w:hAnsi="仿宋_GB2312" w:eastAsia="仿宋_GB2312"/>
          <w:sz w:val="32"/>
        </w:rPr>
      </w:pPr>
      <w:r>
        <w:rPr>
          <w:rFonts w:hint="eastAsia" w:ascii="仿宋_GB2312" w:hAnsi="仿宋_GB2312" w:eastAsia="仿宋_GB2312"/>
          <w:sz w:val="32"/>
        </w:rPr>
        <w:t>五、一般公共预算财政拨款支出决算情况说明</w:t>
      </w:r>
    </w:p>
    <w:p>
      <w:pPr>
        <w:keepNext/>
        <w:keepLines/>
        <w:spacing w:line="600" w:lineRule="exact"/>
        <w:rPr>
          <w:rFonts w:ascii="仿宋_GB2312" w:hAnsi="仿宋_GB2312" w:eastAsia="仿宋_GB2312"/>
          <w:sz w:val="32"/>
        </w:rPr>
      </w:pPr>
      <w:r>
        <w:rPr>
          <w:rFonts w:hint="eastAsia" w:ascii="仿宋_GB2312" w:hAnsi="仿宋_GB2312" w:eastAsia="仿宋_GB2312"/>
          <w:sz w:val="32"/>
        </w:rPr>
        <w:t>六、一般公共预算财政拨款基本支出决算情况说明</w:t>
      </w:r>
    </w:p>
    <w:p>
      <w:pPr>
        <w:keepNext/>
        <w:keepLines/>
        <w:spacing w:line="600" w:lineRule="exact"/>
        <w:rPr>
          <w:rFonts w:ascii="仿宋_GB2312" w:hAnsi="仿宋_GB2312" w:eastAsia="仿宋_GB2312"/>
          <w:sz w:val="32"/>
        </w:rPr>
      </w:pPr>
      <w:r>
        <w:rPr>
          <w:rFonts w:hint="eastAsia" w:ascii="仿宋_GB2312" w:hAnsi="仿宋_GB2312" w:eastAsia="仿宋_GB2312"/>
          <w:sz w:val="32"/>
        </w:rPr>
        <w:t>七、一般公共预算财政拨款“三公”经费支出决算情况说明</w:t>
      </w:r>
    </w:p>
    <w:p>
      <w:pPr>
        <w:keepNext/>
        <w:keepLines/>
        <w:spacing w:line="600" w:lineRule="exact"/>
        <w:rPr>
          <w:rFonts w:ascii="仿宋_GB2312" w:hAnsi="仿宋_GB2312" w:eastAsia="仿宋_GB2312"/>
          <w:sz w:val="32"/>
        </w:rPr>
      </w:pPr>
      <w:r>
        <w:rPr>
          <w:rFonts w:hint="eastAsia" w:ascii="仿宋_GB2312" w:hAnsi="仿宋_GB2312" w:eastAsia="仿宋_GB2312"/>
          <w:sz w:val="32"/>
        </w:rPr>
        <w:t>八、政府性基金预算财政拨款收入支出决算情况说明</w:t>
      </w:r>
    </w:p>
    <w:p>
      <w:pPr>
        <w:keepNext/>
        <w:keepLines/>
        <w:spacing w:line="600" w:lineRule="exact"/>
        <w:rPr>
          <w:rFonts w:ascii="仿宋_GB2312" w:hAnsi="仿宋_GB2312" w:eastAsia="仿宋_GB2312"/>
          <w:sz w:val="32"/>
        </w:rPr>
      </w:pPr>
      <w:r>
        <w:rPr>
          <w:rFonts w:hint="eastAsia" w:ascii="仿宋_GB2312" w:hAnsi="仿宋_GB2312" w:eastAsia="仿宋_GB2312"/>
          <w:sz w:val="32"/>
        </w:rPr>
        <w:t>九、国有资本经营预算财政拨款收入支出决算情况说明</w:t>
      </w:r>
    </w:p>
    <w:p>
      <w:pPr>
        <w:keepNext/>
        <w:keepLines/>
        <w:spacing w:line="600" w:lineRule="exact"/>
        <w:rPr>
          <w:rFonts w:ascii="仿宋_GB2312" w:hAnsi="仿宋_GB2312" w:eastAsia="仿宋_GB2312"/>
          <w:sz w:val="32"/>
        </w:rPr>
      </w:pPr>
      <w:r>
        <w:rPr>
          <w:rFonts w:hint="eastAsia" w:ascii="仿宋_GB2312" w:hAnsi="仿宋_GB2312" w:eastAsia="仿宋_GB2312"/>
          <w:sz w:val="32"/>
        </w:rPr>
        <w:t>十、其他重要事项的情况说明</w:t>
      </w:r>
    </w:p>
    <w:p>
      <w:pPr>
        <w:keepNext/>
        <w:keepLines/>
        <w:spacing w:line="600" w:lineRule="exact"/>
        <w:rPr>
          <w:rFonts w:ascii="仿宋_GB2312" w:hAnsi="仿宋_GB2312" w:eastAsia="仿宋_GB2312"/>
          <w:sz w:val="32"/>
        </w:rPr>
      </w:pPr>
      <w:r>
        <w:rPr>
          <w:rFonts w:hint="eastAsia" w:ascii="仿宋_GB2312" w:hAnsi="仿宋_GB2312" w:eastAsia="仿宋_GB2312"/>
          <w:sz w:val="32"/>
        </w:rPr>
        <w:t>（一）机关运行经费支出情况</w:t>
      </w:r>
    </w:p>
    <w:p>
      <w:pPr>
        <w:keepNext/>
        <w:keepLines/>
        <w:spacing w:line="600" w:lineRule="exact"/>
        <w:rPr>
          <w:rFonts w:ascii="仿宋_GB2312" w:hAnsi="仿宋_GB2312" w:eastAsia="仿宋_GB2312"/>
          <w:sz w:val="32"/>
        </w:rPr>
      </w:pPr>
      <w:r>
        <w:rPr>
          <w:rFonts w:hint="eastAsia" w:ascii="仿宋_GB2312" w:hAnsi="仿宋_GB2312" w:eastAsia="仿宋_GB2312"/>
          <w:sz w:val="32"/>
        </w:rPr>
        <w:t>（二）政府采购情况</w:t>
      </w:r>
    </w:p>
    <w:p>
      <w:pPr>
        <w:keepNext/>
        <w:keepLines/>
        <w:spacing w:line="600" w:lineRule="exact"/>
        <w:rPr>
          <w:rFonts w:ascii="仿宋_GB2312" w:hAnsi="仿宋_GB2312" w:eastAsia="仿宋_GB2312"/>
          <w:sz w:val="32"/>
        </w:rPr>
      </w:pPr>
      <w:r>
        <w:rPr>
          <w:rFonts w:hint="eastAsia" w:ascii="仿宋_GB2312" w:hAnsi="仿宋_GB2312" w:eastAsia="仿宋_GB2312"/>
          <w:sz w:val="32"/>
        </w:rPr>
        <w:t>（三）国有资产占用情况说明</w:t>
      </w:r>
    </w:p>
    <w:p>
      <w:pPr>
        <w:keepNext/>
        <w:keepLines/>
        <w:spacing w:line="600" w:lineRule="exact"/>
        <w:rPr>
          <w:rFonts w:ascii="仿宋_GB2312" w:hAnsi="仿宋_GB2312" w:eastAsia="仿宋_GB2312"/>
          <w:sz w:val="32"/>
        </w:rPr>
      </w:pPr>
      <w:r>
        <w:rPr>
          <w:rFonts w:hint="eastAsia" w:ascii="仿宋_GB2312" w:hAnsi="仿宋_GB2312" w:eastAsia="仿宋_GB2312"/>
          <w:sz w:val="32"/>
        </w:rPr>
        <w:t>十一、预算绩效的情况说明</w:t>
      </w:r>
    </w:p>
    <w:p>
      <w:pPr>
        <w:keepNext/>
        <w:keepLines/>
        <w:spacing w:line="600" w:lineRule="exact"/>
        <w:rPr>
          <w:rFonts w:ascii="仿宋_GB2312" w:hAnsi="仿宋_GB2312" w:eastAsia="仿宋_GB2312"/>
          <w:b/>
          <w:sz w:val="32"/>
        </w:rPr>
      </w:pPr>
      <w:r>
        <w:rPr>
          <w:rFonts w:hint="eastAsia" w:ascii="仿宋_GB2312" w:hAnsi="仿宋_GB2312" w:eastAsia="仿宋_GB2312"/>
          <w:b/>
          <w:sz w:val="32"/>
        </w:rPr>
        <w:t>第三部分 专业名词解释</w:t>
      </w:r>
    </w:p>
    <w:p>
      <w:pPr>
        <w:keepNext/>
        <w:keepLines/>
        <w:spacing w:line="600" w:lineRule="exact"/>
        <w:rPr>
          <w:rFonts w:ascii="仿宋_GB2312" w:hAnsi="仿宋_GB2312" w:eastAsia="仿宋_GB2312"/>
          <w:b/>
          <w:sz w:val="32"/>
        </w:rPr>
      </w:pPr>
      <w:r>
        <w:rPr>
          <w:rFonts w:hint="eastAsia" w:ascii="仿宋_GB2312" w:hAnsi="仿宋_GB2312" w:eastAsia="仿宋_GB2312"/>
          <w:b/>
          <w:sz w:val="32"/>
        </w:rPr>
        <w:t>第四部分 部门决算报表（见附表）</w:t>
      </w:r>
    </w:p>
    <w:p>
      <w:pPr>
        <w:keepNext/>
        <w:keepLines/>
        <w:spacing w:line="600" w:lineRule="exact"/>
        <w:rPr>
          <w:rFonts w:ascii="仿宋_GB2312" w:hAnsi="仿宋_GB2312" w:eastAsia="仿宋_GB2312"/>
          <w:sz w:val="32"/>
        </w:rPr>
      </w:pPr>
      <w:r>
        <w:rPr>
          <w:rFonts w:hint="eastAsia" w:ascii="仿宋_GB2312" w:hAnsi="仿宋_GB2312" w:eastAsia="仿宋_GB2312"/>
          <w:sz w:val="32"/>
        </w:rPr>
        <w:t>一、《收入支出决算总表》</w:t>
      </w:r>
    </w:p>
    <w:p>
      <w:pPr>
        <w:keepNext/>
        <w:keepLines/>
        <w:spacing w:line="600" w:lineRule="exact"/>
        <w:rPr>
          <w:rFonts w:ascii="仿宋_GB2312" w:hAnsi="仿宋_GB2312" w:eastAsia="仿宋_GB2312"/>
          <w:sz w:val="32"/>
        </w:rPr>
      </w:pPr>
      <w:r>
        <w:rPr>
          <w:rFonts w:hint="eastAsia" w:ascii="仿宋_GB2312" w:hAnsi="仿宋_GB2312" w:eastAsia="仿宋_GB2312"/>
          <w:sz w:val="32"/>
        </w:rPr>
        <w:t>二、《收入决算表》</w:t>
      </w:r>
    </w:p>
    <w:p>
      <w:pPr>
        <w:keepNext/>
        <w:keepLines/>
        <w:spacing w:line="600" w:lineRule="exact"/>
        <w:rPr>
          <w:rFonts w:ascii="仿宋_GB2312" w:hAnsi="仿宋_GB2312" w:eastAsia="仿宋_GB2312"/>
          <w:sz w:val="32"/>
        </w:rPr>
      </w:pPr>
      <w:r>
        <w:rPr>
          <w:rFonts w:hint="eastAsia" w:ascii="仿宋_GB2312" w:hAnsi="仿宋_GB2312" w:eastAsia="仿宋_GB2312"/>
          <w:sz w:val="32"/>
        </w:rPr>
        <w:t>三、《支出决算表》</w:t>
      </w:r>
    </w:p>
    <w:p>
      <w:pPr>
        <w:keepNext/>
        <w:keepLines/>
        <w:spacing w:line="600" w:lineRule="exact"/>
        <w:rPr>
          <w:rFonts w:ascii="仿宋_GB2312" w:hAnsi="仿宋_GB2312" w:eastAsia="仿宋_GB2312"/>
          <w:sz w:val="32"/>
        </w:rPr>
      </w:pPr>
      <w:r>
        <w:rPr>
          <w:rFonts w:hint="eastAsia" w:ascii="仿宋_GB2312" w:hAnsi="仿宋_GB2312" w:eastAsia="仿宋_GB2312"/>
          <w:sz w:val="32"/>
        </w:rPr>
        <w:t>四、《财政拨款收入支出决算总表》</w:t>
      </w:r>
    </w:p>
    <w:p>
      <w:pPr>
        <w:keepNext/>
        <w:keepLines/>
        <w:spacing w:line="600" w:lineRule="exact"/>
        <w:rPr>
          <w:rFonts w:ascii="仿宋_GB2312" w:hAnsi="仿宋_GB2312" w:eastAsia="仿宋_GB2312"/>
          <w:sz w:val="32"/>
        </w:rPr>
      </w:pPr>
      <w:r>
        <w:rPr>
          <w:rFonts w:hint="eastAsia" w:ascii="仿宋_GB2312" w:hAnsi="仿宋_GB2312" w:eastAsia="仿宋_GB2312"/>
          <w:sz w:val="32"/>
        </w:rPr>
        <w:t>五、《一般公共预算财政拨款支出决算表》</w:t>
      </w:r>
    </w:p>
    <w:p>
      <w:pPr>
        <w:keepNext/>
        <w:keepLines/>
        <w:spacing w:line="600" w:lineRule="exact"/>
        <w:rPr>
          <w:rFonts w:ascii="仿宋_GB2312" w:hAnsi="仿宋_GB2312" w:eastAsia="仿宋_GB2312"/>
          <w:sz w:val="32"/>
        </w:rPr>
      </w:pPr>
      <w:r>
        <w:rPr>
          <w:rFonts w:hint="eastAsia" w:ascii="仿宋_GB2312" w:hAnsi="仿宋_GB2312" w:eastAsia="仿宋_GB2312"/>
          <w:sz w:val="32"/>
        </w:rPr>
        <w:t>六、《一般公共预算财政拨款基本支出决算表》</w:t>
      </w:r>
    </w:p>
    <w:p>
      <w:pPr>
        <w:keepNext/>
        <w:keepLines/>
        <w:spacing w:line="600" w:lineRule="exact"/>
        <w:rPr>
          <w:rFonts w:ascii="仿宋_GB2312" w:hAnsi="仿宋_GB2312" w:eastAsia="仿宋_GB2312"/>
          <w:sz w:val="32"/>
        </w:rPr>
      </w:pPr>
      <w:r>
        <w:rPr>
          <w:rFonts w:hint="eastAsia" w:ascii="仿宋_GB2312" w:hAnsi="仿宋_GB2312" w:eastAsia="仿宋_GB2312"/>
          <w:sz w:val="32"/>
        </w:rPr>
        <w:t>七、《一般公共预算财政拨款“三公”经费支出决算表》</w:t>
      </w:r>
    </w:p>
    <w:p>
      <w:pPr>
        <w:keepNext/>
        <w:keepLines/>
        <w:spacing w:line="600" w:lineRule="exact"/>
        <w:rPr>
          <w:rFonts w:ascii="仿宋_GB2312" w:hAnsi="仿宋_GB2312" w:eastAsia="仿宋_GB2312"/>
          <w:sz w:val="32"/>
        </w:rPr>
      </w:pPr>
      <w:r>
        <w:rPr>
          <w:rFonts w:hint="eastAsia" w:ascii="仿宋_GB2312" w:hAnsi="仿宋_GB2312" w:eastAsia="仿宋_GB2312"/>
          <w:sz w:val="32"/>
        </w:rPr>
        <w:t>八、《政府性基金预算财政拨款收入支出决算表》</w:t>
      </w:r>
    </w:p>
    <w:p>
      <w:pPr>
        <w:keepNext/>
        <w:keepLines/>
        <w:spacing w:line="600" w:lineRule="exact"/>
        <w:rPr>
          <w:rFonts w:ascii="仿宋_GB2312" w:hAnsi="仿宋_GB2312" w:eastAsia="仿宋_GB2312"/>
          <w:sz w:val="32"/>
        </w:rPr>
      </w:pPr>
      <w:r>
        <w:rPr>
          <w:rFonts w:hint="eastAsia" w:ascii="仿宋_GB2312" w:hAnsi="仿宋_GB2312" w:eastAsia="仿宋_GB2312"/>
          <w:sz w:val="32"/>
        </w:rPr>
        <w:t>九、《国有资本经营预算财政拨款收入支出决算表》</w:t>
      </w:r>
    </w:p>
    <w:p>
      <w:pPr>
        <w:keepNext/>
        <w:keepLines/>
        <w:spacing w:line="600" w:lineRule="exact"/>
        <w:rPr>
          <w:rFonts w:eastAsia="Times New Roman"/>
        </w:rPr>
      </w:pPr>
    </w:p>
    <w:p>
      <w:pPr>
        <w:spacing w:line="600" w:lineRule="exact"/>
        <w:ind w:firstLine="640"/>
        <w:jc w:val="center"/>
        <w:rPr>
          <w:rFonts w:ascii="黑体" w:hAnsi="黑体" w:eastAsia="黑体"/>
          <w:sz w:val="32"/>
        </w:rPr>
      </w:pPr>
      <w:r>
        <w:rPr>
          <w:rFonts w:hint="eastAsia" w:ascii="仿宋_GB2312" w:hAnsi="仿宋_GB2312" w:eastAsia="仿宋_GB2312"/>
          <w:sz w:val="32"/>
        </w:rPr>
        <w:br w:type="page"/>
      </w:r>
      <w:r>
        <w:rPr>
          <w:rFonts w:hint="eastAsia" w:ascii="黑体" w:hAnsi="黑体" w:eastAsia="黑体"/>
          <w:sz w:val="32"/>
        </w:rPr>
        <w:t>第一部分 部门单位概况</w:t>
      </w:r>
    </w:p>
    <w:p>
      <w:pPr>
        <w:spacing w:line="600" w:lineRule="exact"/>
        <w:ind w:firstLine="640"/>
        <w:rPr>
          <w:rFonts w:ascii="黑体" w:hAnsi="黑体" w:eastAsia="黑体"/>
          <w:sz w:val="32"/>
        </w:rPr>
      </w:pPr>
      <w:r>
        <w:rPr>
          <w:rFonts w:hint="eastAsia" w:ascii="黑体" w:hAnsi="黑体" w:eastAsia="黑体"/>
          <w:sz w:val="32"/>
        </w:rPr>
        <w:t>一、主要职能</w:t>
      </w:r>
    </w:p>
    <w:p>
      <w:pPr>
        <w:spacing w:line="600" w:lineRule="exact"/>
        <w:ind w:firstLine="640"/>
        <w:rPr>
          <w:rFonts w:ascii="仿宋_GB2312" w:hAnsi="仿宋_GB2312" w:eastAsia="仿宋_GB2312"/>
          <w:sz w:val="32"/>
        </w:rPr>
      </w:pPr>
      <w:r>
        <w:rPr>
          <w:rFonts w:hint="eastAsia" w:ascii="仿宋_GB2312" w:hAnsi="仿宋_GB2312" w:eastAsia="仿宋_GB2312"/>
          <w:sz w:val="32"/>
        </w:rPr>
        <w:t>清水河乡人民政府的主要职责：贯彻执行党的路线、方针、政策和国家法律法规，贯彻执行上级行政机关决定、命令及本级党委的决定，执行清水河乡人民代表大会的决议；对清水河乡人民代表大会及其主席团和上级行政机关负责并报告工作；制定实施经济发展规划。发展壮大农村集体经济，大力发展农村个体私营等公有制经济，推进农村市场经济体系的建设，促进农民增收；制定实施社会发展规划。负责管理教育、科技、文化、卫生等各项社会事业的行政工作，强化财政、村委会财务和计提资产的监督管理，完善社会救助和保障体系，推进社会保障、医疗保障和社会福利事业工作；加强基础设施建设、农田水利建设和生态环境建设，发展农村社会公共事业和集体公益事业，组织引导农村劳动力转移和就业，加强农村社会化服务体系建设，努力做好“三农”服务工作；负责辖区内行政执法工作，维护社会秩序，保护公民和各类经济组织的合法权益；指导、支持和帮助村民委员会工作；完成法律、法规、规章规定和上级交办的其他事项。</w:t>
      </w:r>
    </w:p>
    <w:p>
      <w:pPr>
        <w:spacing w:line="600" w:lineRule="exact"/>
        <w:ind w:firstLine="640"/>
        <w:rPr>
          <w:rFonts w:ascii="黑体" w:hAnsi="黑体" w:eastAsia="黑体"/>
          <w:sz w:val="32"/>
        </w:rPr>
      </w:pPr>
      <w:r>
        <w:rPr>
          <w:rFonts w:hint="eastAsia" w:ascii="黑体" w:hAnsi="黑体" w:eastAsia="黑体"/>
          <w:sz w:val="32"/>
        </w:rPr>
        <w:t>二、机构设置及人员情况</w:t>
      </w:r>
    </w:p>
    <w:p>
      <w:pPr>
        <w:spacing w:line="600" w:lineRule="exact"/>
        <w:ind w:firstLine="640"/>
        <w:rPr>
          <w:rFonts w:ascii="仿宋_GB2312" w:hAnsi="仿宋_GB2312" w:eastAsia="仿宋_GB2312"/>
          <w:sz w:val="32"/>
        </w:rPr>
      </w:pPr>
      <w:r>
        <w:rPr>
          <w:rFonts w:hint="eastAsia" w:ascii="仿宋_GB2312" w:hAnsi="仿宋_GB2312" w:eastAsia="仿宋_GB2312"/>
          <w:sz w:val="32"/>
        </w:rPr>
        <w:t>新疆昌吉州玛纳斯县清水河哈萨克民族乡人民政府2020年度，实有人数72人，其中：在职人员72人，离休人员0人，退休人员0人。</w:t>
      </w:r>
    </w:p>
    <w:p>
      <w:pPr>
        <w:spacing w:line="600" w:lineRule="exact"/>
        <w:ind w:firstLine="640"/>
        <w:rPr>
          <w:rFonts w:ascii="仿宋_GB2312" w:hAnsi="仿宋_GB2312" w:eastAsia="仿宋_GB2312"/>
          <w:sz w:val="32"/>
        </w:rPr>
      </w:pPr>
      <w:r>
        <w:rPr>
          <w:rFonts w:hint="eastAsia" w:ascii="仿宋_GB2312" w:hAnsi="仿宋_GB2312" w:eastAsia="仿宋_GB2312"/>
          <w:sz w:val="32"/>
        </w:rPr>
        <w:t>从部门决算单位构成看，新疆昌吉州玛纳斯县清水河哈萨克民族乡人民政府部门决算包括：新疆昌吉州玛纳斯县清水河哈萨克民族乡人民政府决算。单位无下属预算单位，下设11个</w:t>
      </w:r>
      <w:r>
        <w:rPr>
          <w:rFonts w:hint="eastAsia" w:ascii="仿宋_GB2312" w:hAnsi="仿宋_GB2312" w:eastAsia="仿宋_GB2312"/>
          <w:sz w:val="32"/>
          <w:lang w:val="en-US" w:eastAsia="zh-CN"/>
        </w:rPr>
        <w:t>处</w:t>
      </w:r>
      <w:r>
        <w:rPr>
          <w:rFonts w:hint="eastAsia" w:ascii="仿宋_GB2312" w:hAnsi="仿宋_GB2312" w:eastAsia="仿宋_GB2312"/>
          <w:sz w:val="32"/>
        </w:rPr>
        <w:t>室，分别是：党政办公室、经济发展办公室、社会事务办公室、综合执法办公室（综合行政执法队）、农业（畜牧业）发展服务中心、文体广电旅游</w:t>
      </w:r>
      <w:r>
        <w:rPr>
          <w:rFonts w:hint="eastAsia" w:ascii="仿宋_GB2312" w:hAnsi="仿宋_GB2312" w:eastAsia="仿宋_GB2312"/>
          <w:sz w:val="32"/>
          <w:lang w:eastAsia="zh-CN"/>
        </w:rPr>
        <w:t>政务</w:t>
      </w:r>
      <w:bookmarkStart w:id="0" w:name="_GoBack"/>
      <w:bookmarkEnd w:id="0"/>
      <w:r>
        <w:rPr>
          <w:rFonts w:hint="eastAsia" w:ascii="仿宋_GB2312" w:hAnsi="仿宋_GB2312" w:eastAsia="仿宋_GB2312"/>
          <w:sz w:val="32"/>
        </w:rPr>
        <w:t>服务中心、社会保障（民政）服务中心（退役军人服务站、政务便民拂去中心）、农村合作经济（统计）发展中心（财政所）、村镇规划建设发展中心（生态环境工作站）、综治中心（网格化服务中心）、司法所。</w:t>
      </w:r>
    </w:p>
    <w:p>
      <w:pPr>
        <w:spacing w:line="600" w:lineRule="exact"/>
        <w:ind w:firstLine="640"/>
        <w:rPr>
          <w:rFonts w:ascii="仿宋_GB2312" w:hAnsi="仿宋_GB2312" w:eastAsia="仿宋_GB2312"/>
          <w:sz w:val="32"/>
        </w:rPr>
      </w:pPr>
    </w:p>
    <w:p>
      <w:pPr>
        <w:spacing w:line="600" w:lineRule="exact"/>
        <w:ind w:firstLine="640"/>
        <w:jc w:val="center"/>
        <w:rPr>
          <w:rFonts w:ascii="黑体" w:hAnsi="黑体" w:eastAsia="黑体"/>
          <w:sz w:val="32"/>
        </w:rPr>
      </w:pPr>
      <w:r>
        <w:rPr>
          <w:rFonts w:hint="eastAsia" w:ascii="黑体" w:hAnsi="黑体" w:eastAsia="黑体"/>
          <w:sz w:val="32"/>
        </w:rPr>
        <w:t>第二部分 部门决算情况说明</w:t>
      </w:r>
    </w:p>
    <w:p>
      <w:pPr>
        <w:spacing w:line="600" w:lineRule="exact"/>
        <w:ind w:firstLine="640"/>
        <w:jc w:val="left"/>
        <w:rPr>
          <w:rFonts w:ascii="黑体" w:hAnsi="黑体" w:eastAsia="黑体"/>
          <w:sz w:val="32"/>
        </w:rPr>
      </w:pPr>
      <w:r>
        <w:rPr>
          <w:rFonts w:hint="eastAsia" w:ascii="黑体" w:hAnsi="黑体" w:eastAsia="黑体"/>
          <w:sz w:val="32"/>
        </w:rPr>
        <w:t>一、收入支出决算总体情况说明</w:t>
      </w:r>
    </w:p>
    <w:p>
      <w:pPr>
        <w:spacing w:line="600" w:lineRule="exact"/>
        <w:ind w:firstLine="640"/>
        <w:rPr>
          <w:rFonts w:ascii="仿宋_GB2312" w:hAnsi="仿宋_GB2312" w:eastAsia="仿宋_GB2312"/>
          <w:sz w:val="32"/>
        </w:rPr>
      </w:pPr>
      <w:r>
        <w:rPr>
          <w:rFonts w:hint="eastAsia" w:ascii="仿宋_GB2312" w:hAnsi="仿宋_GB2312" w:eastAsia="仿宋_GB2312"/>
          <w:sz w:val="32"/>
        </w:rPr>
        <w:t>2020年度本年收入1,285.65万元，与上年相比，增加44.47万元，增长3.58%，主要原因是：增加本年新增人员工资、社保及政策性调资收入</w:t>
      </w:r>
      <w:r>
        <w:rPr>
          <w:rFonts w:hint="eastAsia" w:ascii="仿宋_GB2312" w:hAnsi="仿宋_GB2312" w:eastAsia="仿宋_GB2312"/>
          <w:sz w:val="32"/>
          <w:lang w:eastAsia="zh-CN"/>
        </w:rPr>
        <w:t>，</w:t>
      </w:r>
      <w:r>
        <w:rPr>
          <w:rFonts w:hint="eastAsia" w:ascii="仿宋_GB2312" w:hAnsi="仿宋_GB2312" w:eastAsia="仿宋_GB2312"/>
          <w:sz w:val="32"/>
        </w:rPr>
        <w:t>增加芦草沟村民养老保险、医疗、学生及村干部交通费收入</w:t>
      </w:r>
      <w:r>
        <w:rPr>
          <w:rFonts w:hint="eastAsia" w:ascii="仿宋_GB2312" w:hAnsi="仿宋_GB2312" w:eastAsia="仿宋_GB2312"/>
          <w:sz w:val="32"/>
          <w:lang w:eastAsia="zh-CN"/>
        </w:rPr>
        <w:t>，</w:t>
      </w:r>
      <w:r>
        <w:rPr>
          <w:rFonts w:hint="eastAsia" w:ascii="仿宋_GB2312" w:hAnsi="仿宋_GB2312" w:eastAsia="仿宋_GB2312"/>
          <w:sz w:val="32"/>
        </w:rPr>
        <w:t>追加基层运转经费收入。本年支出1,285.65万元，与上年相比，增加44.47万元，增长3.58%，主要原因是：增加本年新增人员工资、社保及政策性调资</w:t>
      </w:r>
      <w:r>
        <w:rPr>
          <w:rFonts w:hint="eastAsia" w:ascii="仿宋_GB2312" w:hAnsi="仿宋_GB2312" w:eastAsia="仿宋_GB2312"/>
          <w:sz w:val="32"/>
          <w:lang w:eastAsia="zh-CN"/>
        </w:rPr>
        <w:t>，</w:t>
      </w:r>
      <w:r>
        <w:rPr>
          <w:rFonts w:hint="eastAsia" w:ascii="仿宋_GB2312" w:hAnsi="仿宋_GB2312" w:eastAsia="仿宋_GB2312"/>
          <w:sz w:val="32"/>
        </w:rPr>
        <w:t>增加芦草沟村民养老保险、医疗、学生及村干部交通费</w:t>
      </w:r>
      <w:r>
        <w:rPr>
          <w:rFonts w:hint="eastAsia" w:ascii="仿宋_GB2312" w:hAnsi="仿宋_GB2312" w:eastAsia="仿宋_GB2312"/>
          <w:sz w:val="32"/>
          <w:lang w:eastAsia="zh-CN"/>
        </w:rPr>
        <w:t>，</w:t>
      </w:r>
      <w:r>
        <w:rPr>
          <w:rFonts w:hint="eastAsia" w:ascii="仿宋_GB2312" w:hAnsi="仿宋_GB2312" w:eastAsia="仿宋_GB2312"/>
          <w:sz w:val="32"/>
        </w:rPr>
        <w:t>追加基层运转经费，因此本年支出增加。</w:t>
      </w:r>
    </w:p>
    <w:p>
      <w:pPr>
        <w:spacing w:line="600" w:lineRule="exact"/>
        <w:ind w:firstLine="640"/>
        <w:rPr>
          <w:rFonts w:ascii="仿宋_GB2312" w:hAnsi="仿宋_GB2312" w:eastAsia="仿宋_GB2312"/>
          <w:sz w:val="32"/>
        </w:rPr>
      </w:pPr>
    </w:p>
    <w:p>
      <w:pPr>
        <w:keepNext/>
        <w:keepLines/>
        <w:ind w:firstLine="640"/>
        <w:rPr>
          <w:rFonts w:ascii="黑体" w:hAnsi="黑体" w:eastAsia="黑体"/>
          <w:kern w:val="0"/>
          <w:sz w:val="32"/>
        </w:rPr>
      </w:pPr>
      <w:r>
        <w:rPr>
          <w:rFonts w:hint="eastAsia" w:ascii="黑体" w:hAnsi="黑体" w:eastAsia="黑体"/>
          <w:kern w:val="0"/>
          <w:sz w:val="32"/>
        </w:rPr>
        <w:t>二、收入决算情况说明</w:t>
      </w:r>
    </w:p>
    <w:p>
      <w:pPr>
        <w:spacing w:line="600" w:lineRule="exact"/>
        <w:ind w:firstLine="640"/>
        <w:rPr>
          <w:rFonts w:ascii="仿宋_GB2312" w:hAnsi="仿宋_GB2312" w:eastAsia="仿宋_GB2312"/>
          <w:sz w:val="32"/>
        </w:rPr>
      </w:pPr>
      <w:r>
        <w:rPr>
          <w:rFonts w:hint="eastAsia" w:ascii="仿宋_GB2312" w:hAnsi="仿宋_GB2312" w:eastAsia="仿宋_GB2312"/>
          <w:sz w:val="32"/>
        </w:rPr>
        <w:t>2020年度本年收入1,285.65万元，其中：财政拨款收入1,285.65万元，占100</w:t>
      </w:r>
      <w:r>
        <w:rPr>
          <w:rFonts w:hint="eastAsia" w:ascii="仿宋_GB2312" w:hAnsi="仿宋_GB2312" w:eastAsia="仿宋_GB2312"/>
          <w:kern w:val="0"/>
          <w:sz w:val="32"/>
          <w:szCs w:val="24"/>
        </w:rPr>
        <w:t>.00</w:t>
      </w:r>
      <w:r>
        <w:rPr>
          <w:rFonts w:hint="eastAsia" w:ascii="仿宋_GB2312" w:hAnsi="仿宋_GB2312" w:eastAsia="仿宋_GB2312"/>
          <w:sz w:val="32"/>
        </w:rPr>
        <w:t>%；上级补助收入0</w:t>
      </w:r>
      <w:r>
        <w:rPr>
          <w:rFonts w:hint="eastAsia" w:ascii="仿宋_GB2312" w:hAnsi="仿宋_GB2312" w:eastAsia="仿宋_GB2312"/>
          <w:kern w:val="0"/>
          <w:sz w:val="32"/>
          <w:szCs w:val="24"/>
        </w:rPr>
        <w:t>.00</w:t>
      </w:r>
      <w:r>
        <w:rPr>
          <w:rFonts w:hint="eastAsia" w:ascii="仿宋_GB2312" w:hAnsi="仿宋_GB2312" w:eastAsia="仿宋_GB2312"/>
          <w:sz w:val="32"/>
        </w:rPr>
        <w:t>万元，占0</w:t>
      </w:r>
      <w:r>
        <w:rPr>
          <w:rFonts w:hint="eastAsia" w:ascii="仿宋_GB2312" w:hAnsi="仿宋_GB2312" w:eastAsia="仿宋_GB2312"/>
          <w:kern w:val="0"/>
          <w:sz w:val="32"/>
          <w:szCs w:val="24"/>
        </w:rPr>
        <w:t>.00</w:t>
      </w:r>
      <w:r>
        <w:rPr>
          <w:rFonts w:hint="eastAsia" w:ascii="仿宋_GB2312" w:hAnsi="仿宋_GB2312" w:eastAsia="仿宋_GB2312"/>
          <w:sz w:val="32"/>
        </w:rPr>
        <w:t>%；事业收入0</w:t>
      </w:r>
      <w:r>
        <w:rPr>
          <w:rFonts w:hint="eastAsia" w:ascii="仿宋_GB2312" w:hAnsi="仿宋_GB2312" w:eastAsia="仿宋_GB2312"/>
          <w:kern w:val="0"/>
          <w:sz w:val="32"/>
          <w:szCs w:val="24"/>
        </w:rPr>
        <w:t>.00</w:t>
      </w:r>
      <w:r>
        <w:rPr>
          <w:rFonts w:hint="eastAsia" w:ascii="仿宋_GB2312" w:hAnsi="仿宋_GB2312" w:eastAsia="仿宋_GB2312"/>
          <w:sz w:val="32"/>
        </w:rPr>
        <w:t>万元，占0</w:t>
      </w:r>
      <w:r>
        <w:rPr>
          <w:rFonts w:hint="eastAsia" w:ascii="仿宋_GB2312" w:hAnsi="仿宋_GB2312" w:eastAsia="仿宋_GB2312"/>
          <w:kern w:val="0"/>
          <w:sz w:val="32"/>
          <w:szCs w:val="24"/>
        </w:rPr>
        <w:t>.00</w:t>
      </w:r>
      <w:r>
        <w:rPr>
          <w:rFonts w:hint="eastAsia" w:ascii="仿宋_GB2312" w:hAnsi="仿宋_GB2312" w:eastAsia="仿宋_GB2312"/>
          <w:sz w:val="32"/>
        </w:rPr>
        <w:t>%；经营收入0</w:t>
      </w:r>
      <w:r>
        <w:rPr>
          <w:rFonts w:hint="eastAsia" w:ascii="仿宋_GB2312" w:hAnsi="仿宋_GB2312" w:eastAsia="仿宋_GB2312"/>
          <w:kern w:val="0"/>
          <w:sz w:val="32"/>
          <w:szCs w:val="24"/>
        </w:rPr>
        <w:t>.00</w:t>
      </w:r>
      <w:r>
        <w:rPr>
          <w:rFonts w:hint="eastAsia" w:ascii="仿宋_GB2312" w:hAnsi="仿宋_GB2312" w:eastAsia="仿宋_GB2312"/>
          <w:sz w:val="32"/>
        </w:rPr>
        <w:t>万元，占0</w:t>
      </w:r>
      <w:r>
        <w:rPr>
          <w:rFonts w:hint="eastAsia" w:ascii="仿宋_GB2312" w:hAnsi="仿宋_GB2312" w:eastAsia="仿宋_GB2312"/>
          <w:kern w:val="0"/>
          <w:sz w:val="32"/>
          <w:szCs w:val="24"/>
        </w:rPr>
        <w:t>.00</w:t>
      </w:r>
      <w:r>
        <w:rPr>
          <w:rFonts w:hint="eastAsia" w:ascii="仿宋_GB2312" w:hAnsi="仿宋_GB2312" w:eastAsia="仿宋_GB2312"/>
          <w:sz w:val="32"/>
        </w:rPr>
        <w:t>%；附属单位上缴收入0</w:t>
      </w:r>
      <w:r>
        <w:rPr>
          <w:rFonts w:hint="eastAsia" w:ascii="仿宋_GB2312" w:hAnsi="仿宋_GB2312" w:eastAsia="仿宋_GB2312"/>
          <w:kern w:val="0"/>
          <w:sz w:val="32"/>
          <w:szCs w:val="24"/>
        </w:rPr>
        <w:t>.00</w:t>
      </w:r>
      <w:r>
        <w:rPr>
          <w:rFonts w:hint="eastAsia" w:ascii="仿宋_GB2312" w:hAnsi="仿宋_GB2312" w:eastAsia="仿宋_GB2312"/>
          <w:sz w:val="32"/>
        </w:rPr>
        <w:t>万元，占0</w:t>
      </w:r>
      <w:r>
        <w:rPr>
          <w:rFonts w:hint="eastAsia" w:ascii="仿宋_GB2312" w:hAnsi="仿宋_GB2312" w:eastAsia="仿宋_GB2312"/>
          <w:kern w:val="0"/>
          <w:sz w:val="32"/>
          <w:szCs w:val="24"/>
        </w:rPr>
        <w:t>.00</w:t>
      </w:r>
      <w:r>
        <w:rPr>
          <w:rFonts w:hint="eastAsia" w:ascii="仿宋_GB2312" w:hAnsi="仿宋_GB2312" w:eastAsia="仿宋_GB2312"/>
          <w:sz w:val="32"/>
        </w:rPr>
        <w:t>%；其他收入0</w:t>
      </w:r>
      <w:r>
        <w:rPr>
          <w:rFonts w:hint="eastAsia" w:ascii="仿宋_GB2312" w:hAnsi="仿宋_GB2312" w:eastAsia="仿宋_GB2312"/>
          <w:kern w:val="0"/>
          <w:sz w:val="32"/>
          <w:szCs w:val="24"/>
        </w:rPr>
        <w:t>.00</w:t>
      </w:r>
      <w:r>
        <w:rPr>
          <w:rFonts w:hint="eastAsia" w:ascii="仿宋_GB2312" w:hAnsi="仿宋_GB2312" w:eastAsia="仿宋_GB2312"/>
          <w:sz w:val="32"/>
        </w:rPr>
        <w:t>万元，占0</w:t>
      </w:r>
      <w:r>
        <w:rPr>
          <w:rFonts w:hint="eastAsia" w:ascii="仿宋_GB2312" w:hAnsi="仿宋_GB2312" w:eastAsia="仿宋_GB2312"/>
          <w:kern w:val="0"/>
          <w:sz w:val="32"/>
          <w:szCs w:val="24"/>
        </w:rPr>
        <w:t>.00</w:t>
      </w:r>
      <w:r>
        <w:rPr>
          <w:rFonts w:hint="eastAsia" w:ascii="仿宋_GB2312" w:hAnsi="仿宋_GB2312" w:eastAsia="仿宋_GB2312"/>
          <w:sz w:val="32"/>
        </w:rPr>
        <w:t>%。</w:t>
      </w:r>
    </w:p>
    <w:p>
      <w:pPr>
        <w:spacing w:line="600" w:lineRule="exact"/>
        <w:ind w:firstLine="640"/>
        <w:rPr>
          <w:rFonts w:ascii="仿宋_GB2312" w:hAnsi="仿宋_GB2312" w:eastAsia="仿宋_GB2312"/>
          <w:sz w:val="32"/>
        </w:rPr>
      </w:pPr>
    </w:p>
    <w:p>
      <w:pPr>
        <w:keepNext/>
        <w:keepLines/>
        <w:ind w:firstLine="640"/>
        <w:rPr>
          <w:rFonts w:ascii="黑体" w:hAnsi="黑体" w:eastAsia="黑体"/>
          <w:kern w:val="0"/>
          <w:sz w:val="32"/>
        </w:rPr>
      </w:pPr>
      <w:r>
        <w:rPr>
          <w:rFonts w:hint="eastAsia" w:ascii="黑体" w:hAnsi="黑体" w:eastAsia="黑体"/>
          <w:kern w:val="0"/>
          <w:sz w:val="32"/>
        </w:rPr>
        <w:t>三、支出决算情况说明</w:t>
      </w:r>
    </w:p>
    <w:p>
      <w:pPr>
        <w:spacing w:line="600" w:lineRule="exact"/>
        <w:ind w:firstLine="640"/>
        <w:rPr>
          <w:rFonts w:ascii="仿宋_GB2312" w:hAnsi="仿宋_GB2312" w:eastAsia="仿宋_GB2312"/>
          <w:sz w:val="32"/>
        </w:rPr>
      </w:pPr>
      <w:r>
        <w:rPr>
          <w:rFonts w:hint="eastAsia" w:ascii="仿宋_GB2312" w:hAnsi="仿宋_GB2312" w:eastAsia="仿宋_GB2312"/>
          <w:sz w:val="32"/>
        </w:rPr>
        <w:t>2020年度本年支出1,285.65万元，其中：基本支出1,285.65万元，占100</w:t>
      </w:r>
      <w:r>
        <w:rPr>
          <w:rFonts w:hint="eastAsia" w:ascii="仿宋_GB2312" w:hAnsi="仿宋_GB2312" w:eastAsia="仿宋_GB2312"/>
          <w:kern w:val="0"/>
          <w:sz w:val="32"/>
          <w:szCs w:val="24"/>
        </w:rPr>
        <w:t>.00</w:t>
      </w:r>
      <w:r>
        <w:rPr>
          <w:rFonts w:hint="eastAsia" w:ascii="仿宋_GB2312" w:hAnsi="仿宋_GB2312" w:eastAsia="仿宋_GB2312"/>
          <w:sz w:val="32"/>
        </w:rPr>
        <w:t>%；项目支出0</w:t>
      </w:r>
      <w:r>
        <w:rPr>
          <w:rFonts w:hint="eastAsia" w:ascii="仿宋_GB2312" w:hAnsi="仿宋_GB2312" w:eastAsia="仿宋_GB2312"/>
          <w:kern w:val="0"/>
          <w:sz w:val="32"/>
          <w:szCs w:val="24"/>
        </w:rPr>
        <w:t>.00</w:t>
      </w:r>
      <w:r>
        <w:rPr>
          <w:rFonts w:hint="eastAsia" w:ascii="仿宋_GB2312" w:hAnsi="仿宋_GB2312" w:eastAsia="仿宋_GB2312"/>
          <w:sz w:val="32"/>
        </w:rPr>
        <w:t>万元，占0</w:t>
      </w:r>
      <w:r>
        <w:rPr>
          <w:rFonts w:hint="eastAsia" w:ascii="仿宋_GB2312" w:hAnsi="仿宋_GB2312" w:eastAsia="仿宋_GB2312"/>
          <w:kern w:val="0"/>
          <w:sz w:val="32"/>
          <w:szCs w:val="24"/>
        </w:rPr>
        <w:t>.00</w:t>
      </w:r>
      <w:r>
        <w:rPr>
          <w:rFonts w:hint="eastAsia" w:ascii="仿宋_GB2312" w:hAnsi="仿宋_GB2312" w:eastAsia="仿宋_GB2312"/>
          <w:sz w:val="32"/>
        </w:rPr>
        <w:t>%；上缴上级支出0</w:t>
      </w:r>
      <w:r>
        <w:rPr>
          <w:rFonts w:hint="eastAsia" w:ascii="仿宋_GB2312" w:hAnsi="仿宋_GB2312" w:eastAsia="仿宋_GB2312"/>
          <w:kern w:val="0"/>
          <w:sz w:val="32"/>
          <w:szCs w:val="24"/>
        </w:rPr>
        <w:t>.00</w:t>
      </w:r>
      <w:r>
        <w:rPr>
          <w:rFonts w:hint="eastAsia" w:ascii="仿宋_GB2312" w:hAnsi="仿宋_GB2312" w:eastAsia="仿宋_GB2312"/>
          <w:sz w:val="32"/>
        </w:rPr>
        <w:t>万元，占0</w:t>
      </w:r>
      <w:r>
        <w:rPr>
          <w:rFonts w:hint="eastAsia" w:ascii="仿宋_GB2312" w:hAnsi="仿宋_GB2312" w:eastAsia="仿宋_GB2312"/>
          <w:kern w:val="0"/>
          <w:sz w:val="32"/>
          <w:szCs w:val="24"/>
        </w:rPr>
        <w:t>.00</w:t>
      </w:r>
      <w:r>
        <w:rPr>
          <w:rFonts w:hint="eastAsia" w:ascii="仿宋_GB2312" w:hAnsi="仿宋_GB2312" w:eastAsia="仿宋_GB2312"/>
          <w:sz w:val="32"/>
        </w:rPr>
        <w:t>%；经营支出0</w:t>
      </w:r>
      <w:r>
        <w:rPr>
          <w:rFonts w:hint="eastAsia" w:ascii="仿宋_GB2312" w:hAnsi="仿宋_GB2312" w:eastAsia="仿宋_GB2312"/>
          <w:kern w:val="0"/>
          <w:sz w:val="32"/>
          <w:szCs w:val="24"/>
        </w:rPr>
        <w:t>.00</w:t>
      </w:r>
      <w:r>
        <w:rPr>
          <w:rFonts w:hint="eastAsia" w:ascii="仿宋_GB2312" w:hAnsi="仿宋_GB2312" w:eastAsia="仿宋_GB2312"/>
          <w:sz w:val="32"/>
        </w:rPr>
        <w:t>万元，占0</w:t>
      </w:r>
      <w:r>
        <w:rPr>
          <w:rFonts w:hint="eastAsia" w:ascii="仿宋_GB2312" w:hAnsi="仿宋_GB2312" w:eastAsia="仿宋_GB2312"/>
          <w:kern w:val="0"/>
          <w:sz w:val="32"/>
          <w:szCs w:val="24"/>
        </w:rPr>
        <w:t>.00</w:t>
      </w:r>
      <w:r>
        <w:rPr>
          <w:rFonts w:hint="eastAsia" w:ascii="仿宋_GB2312" w:hAnsi="仿宋_GB2312" w:eastAsia="仿宋_GB2312"/>
          <w:sz w:val="32"/>
        </w:rPr>
        <w:t>%；对附属单位补助支出0</w:t>
      </w:r>
      <w:r>
        <w:rPr>
          <w:rFonts w:hint="eastAsia" w:ascii="仿宋_GB2312" w:hAnsi="仿宋_GB2312" w:eastAsia="仿宋_GB2312"/>
          <w:kern w:val="0"/>
          <w:sz w:val="32"/>
          <w:szCs w:val="24"/>
        </w:rPr>
        <w:t>.00</w:t>
      </w:r>
      <w:r>
        <w:rPr>
          <w:rFonts w:hint="eastAsia" w:ascii="仿宋_GB2312" w:hAnsi="仿宋_GB2312" w:eastAsia="仿宋_GB2312"/>
          <w:sz w:val="32"/>
        </w:rPr>
        <w:t>万元，占0</w:t>
      </w:r>
      <w:r>
        <w:rPr>
          <w:rFonts w:hint="eastAsia" w:ascii="仿宋_GB2312" w:hAnsi="仿宋_GB2312" w:eastAsia="仿宋_GB2312"/>
          <w:kern w:val="0"/>
          <w:sz w:val="32"/>
          <w:szCs w:val="24"/>
        </w:rPr>
        <w:t>.00</w:t>
      </w:r>
      <w:r>
        <w:rPr>
          <w:rFonts w:hint="eastAsia" w:ascii="仿宋_GB2312" w:hAnsi="仿宋_GB2312" w:eastAsia="仿宋_GB2312"/>
          <w:sz w:val="32"/>
        </w:rPr>
        <w:t>%。</w:t>
      </w:r>
    </w:p>
    <w:p>
      <w:pPr>
        <w:spacing w:line="600" w:lineRule="exact"/>
        <w:ind w:firstLine="640"/>
        <w:rPr>
          <w:rFonts w:ascii="仿宋_GB2312" w:hAnsi="仿宋_GB2312" w:eastAsia="仿宋_GB2312"/>
          <w:sz w:val="32"/>
        </w:rPr>
      </w:pPr>
    </w:p>
    <w:p>
      <w:pPr>
        <w:keepNext/>
        <w:keepLines/>
        <w:ind w:firstLine="640"/>
        <w:rPr>
          <w:rFonts w:ascii="黑体" w:hAnsi="黑体" w:eastAsia="黑体"/>
          <w:kern w:val="0"/>
          <w:sz w:val="32"/>
        </w:rPr>
      </w:pPr>
      <w:r>
        <w:rPr>
          <w:rFonts w:hint="eastAsia" w:ascii="黑体" w:hAnsi="黑体" w:eastAsia="黑体"/>
          <w:kern w:val="0"/>
          <w:sz w:val="32"/>
        </w:rPr>
        <w:t>四、财政拨款收入支出决算总体情况说明</w:t>
      </w:r>
    </w:p>
    <w:p>
      <w:pPr>
        <w:spacing w:line="600" w:lineRule="exact"/>
        <w:ind w:firstLine="640"/>
        <w:rPr>
          <w:rFonts w:ascii="仿宋_GB2312" w:hAnsi="仿宋_GB2312" w:eastAsia="仿宋_GB2312"/>
          <w:sz w:val="32"/>
        </w:rPr>
      </w:pPr>
      <w:r>
        <w:rPr>
          <w:rFonts w:hint="eastAsia" w:ascii="仿宋_GB2312" w:hAnsi="仿宋_GB2312" w:eastAsia="仿宋_GB2312"/>
          <w:sz w:val="32"/>
        </w:rPr>
        <w:t>2020年度财政拨款收入1,285.65万元，与上年相比，增加44.47万元，增长3.58%。主要原因是：增加本年新增人员工资、社保及政策性调资收入</w:t>
      </w:r>
      <w:r>
        <w:rPr>
          <w:rFonts w:hint="eastAsia" w:ascii="仿宋_GB2312" w:hAnsi="仿宋_GB2312" w:eastAsia="仿宋_GB2312"/>
          <w:sz w:val="32"/>
          <w:lang w:eastAsia="zh-CN"/>
        </w:rPr>
        <w:t>，</w:t>
      </w:r>
      <w:r>
        <w:rPr>
          <w:rFonts w:hint="eastAsia" w:ascii="仿宋_GB2312" w:hAnsi="仿宋_GB2312" w:eastAsia="仿宋_GB2312"/>
          <w:sz w:val="32"/>
        </w:rPr>
        <w:t>增加芦草沟村民养老保险、医疗、学生及村干部交通费收入</w:t>
      </w:r>
      <w:r>
        <w:rPr>
          <w:rFonts w:hint="eastAsia" w:ascii="仿宋_GB2312" w:hAnsi="仿宋_GB2312" w:eastAsia="仿宋_GB2312"/>
          <w:sz w:val="32"/>
          <w:lang w:eastAsia="zh-CN"/>
        </w:rPr>
        <w:t>，</w:t>
      </w:r>
      <w:r>
        <w:rPr>
          <w:rFonts w:hint="eastAsia" w:ascii="仿宋_GB2312" w:hAnsi="仿宋_GB2312" w:eastAsia="仿宋_GB2312"/>
          <w:sz w:val="32"/>
        </w:rPr>
        <w:t>追加基层运转经费收入。财政拨款支出1,285.65万元，与上年相比，增加44.47万元，增长3.58%，主要原因是：增加本年新增人员工资、社保及政策性调资</w:t>
      </w:r>
      <w:r>
        <w:rPr>
          <w:rFonts w:hint="eastAsia" w:ascii="仿宋_GB2312" w:hAnsi="仿宋_GB2312" w:eastAsia="仿宋_GB2312"/>
          <w:sz w:val="32"/>
          <w:lang w:eastAsia="zh-CN"/>
        </w:rPr>
        <w:t>，</w:t>
      </w:r>
      <w:r>
        <w:rPr>
          <w:rFonts w:hint="eastAsia" w:ascii="仿宋_GB2312" w:hAnsi="仿宋_GB2312" w:eastAsia="仿宋_GB2312"/>
          <w:sz w:val="32"/>
        </w:rPr>
        <w:t>增加芦草沟村民养老保险、医疗、学生及村干部交通费</w:t>
      </w:r>
      <w:r>
        <w:rPr>
          <w:rFonts w:hint="eastAsia" w:ascii="仿宋_GB2312" w:hAnsi="仿宋_GB2312" w:eastAsia="仿宋_GB2312"/>
          <w:sz w:val="32"/>
          <w:lang w:eastAsia="zh-CN"/>
        </w:rPr>
        <w:t>，</w:t>
      </w:r>
      <w:r>
        <w:rPr>
          <w:rFonts w:hint="eastAsia" w:ascii="仿宋_GB2312" w:hAnsi="仿宋_GB2312" w:eastAsia="仿宋_GB2312"/>
          <w:sz w:val="32"/>
        </w:rPr>
        <w:t>追加基层运转经费，因此本年财政拨款支出增加。</w:t>
      </w:r>
    </w:p>
    <w:p>
      <w:pPr>
        <w:spacing w:line="600" w:lineRule="exact"/>
        <w:ind w:firstLine="640"/>
        <w:rPr>
          <w:rFonts w:ascii="仿宋_GB2312" w:hAnsi="仿宋_GB2312" w:eastAsia="仿宋_GB2312"/>
          <w:sz w:val="32"/>
        </w:rPr>
      </w:pPr>
      <w:r>
        <w:rPr>
          <w:rFonts w:hint="eastAsia" w:ascii="仿宋_GB2312" w:hAnsi="仿宋_GB2312" w:eastAsia="仿宋_GB2312"/>
          <w:sz w:val="32"/>
        </w:rPr>
        <w:t>与年初预算数相比情况：财政拨款收入年初预算数1,018.99万元，决算数1,285.65万元，预决算差异率26.17%，主要原因是：本年年中追加了芦草沟村民养老保险、医疗、学生及村干部交通费收入</w:t>
      </w:r>
      <w:r>
        <w:rPr>
          <w:rFonts w:hint="eastAsia" w:ascii="仿宋_GB2312" w:hAnsi="仿宋_GB2312" w:eastAsia="仿宋_GB2312"/>
          <w:sz w:val="32"/>
          <w:lang w:eastAsia="zh-CN"/>
        </w:rPr>
        <w:t>，</w:t>
      </w:r>
      <w:r>
        <w:rPr>
          <w:rFonts w:hint="eastAsia" w:ascii="仿宋_GB2312" w:hAnsi="仿宋_GB2312" w:eastAsia="仿宋_GB2312"/>
          <w:sz w:val="32"/>
        </w:rPr>
        <w:t>追加基层运转经费收入</w:t>
      </w:r>
      <w:r>
        <w:rPr>
          <w:rFonts w:hint="eastAsia" w:ascii="仿宋_GB2312" w:hAnsi="仿宋_GB2312" w:eastAsia="仿宋_GB2312"/>
          <w:sz w:val="32"/>
          <w:lang w:eastAsia="zh-CN"/>
        </w:rPr>
        <w:t>，</w:t>
      </w:r>
      <w:r>
        <w:rPr>
          <w:rFonts w:hint="eastAsia" w:ascii="仿宋_GB2312" w:hAnsi="仿宋_GB2312" w:eastAsia="仿宋_GB2312"/>
          <w:sz w:val="32"/>
        </w:rPr>
        <w:t>追加清水河乡灾后重建配套基础设施工程款收入</w:t>
      </w:r>
      <w:r>
        <w:rPr>
          <w:rFonts w:hint="eastAsia" w:ascii="仿宋_GB2312" w:hAnsi="仿宋_GB2312" w:eastAsia="仿宋_GB2312"/>
          <w:sz w:val="32"/>
          <w:lang w:eastAsia="zh-CN"/>
        </w:rPr>
        <w:t>，</w:t>
      </w:r>
      <w:r>
        <w:rPr>
          <w:rFonts w:hint="eastAsia" w:ascii="仿宋_GB2312" w:hAnsi="仿宋_GB2312" w:eastAsia="仿宋_GB2312"/>
          <w:sz w:val="32"/>
        </w:rPr>
        <w:t>追加红坑村旅游配套基础设施征地补偿款收入以及正常人员增加和增资收入。财政拨款支出年初预算数1,018.99万元，决算数1,285.65万元，预决算差异率26.17%，主要原因是：本年年中追加了芦草沟村民养老保险、医疗、学生及村干部交通费支出</w:t>
      </w:r>
      <w:r>
        <w:rPr>
          <w:rFonts w:hint="eastAsia" w:ascii="仿宋_GB2312" w:hAnsi="仿宋_GB2312" w:eastAsia="仿宋_GB2312"/>
          <w:sz w:val="32"/>
          <w:lang w:eastAsia="zh-CN"/>
        </w:rPr>
        <w:t>，</w:t>
      </w:r>
      <w:r>
        <w:rPr>
          <w:rFonts w:hint="eastAsia" w:ascii="仿宋_GB2312" w:hAnsi="仿宋_GB2312" w:eastAsia="仿宋_GB2312"/>
          <w:sz w:val="32"/>
        </w:rPr>
        <w:t>追加基层运转经费支出</w:t>
      </w:r>
      <w:r>
        <w:rPr>
          <w:rFonts w:hint="eastAsia" w:ascii="仿宋_GB2312" w:hAnsi="仿宋_GB2312" w:eastAsia="仿宋_GB2312"/>
          <w:sz w:val="32"/>
          <w:lang w:eastAsia="zh-CN"/>
        </w:rPr>
        <w:t>，</w:t>
      </w:r>
      <w:r>
        <w:rPr>
          <w:rFonts w:hint="eastAsia" w:ascii="仿宋_GB2312" w:hAnsi="仿宋_GB2312" w:eastAsia="仿宋_GB2312"/>
          <w:sz w:val="32"/>
        </w:rPr>
        <w:t>追加清水河乡灾后重建配套基础设施工程款支出</w:t>
      </w:r>
      <w:r>
        <w:rPr>
          <w:rFonts w:hint="eastAsia" w:ascii="仿宋_GB2312" w:hAnsi="仿宋_GB2312" w:eastAsia="仿宋_GB2312"/>
          <w:sz w:val="32"/>
          <w:lang w:eastAsia="zh-CN"/>
        </w:rPr>
        <w:t>，</w:t>
      </w:r>
      <w:r>
        <w:rPr>
          <w:rFonts w:hint="eastAsia" w:ascii="仿宋_GB2312" w:hAnsi="仿宋_GB2312" w:eastAsia="仿宋_GB2312"/>
          <w:sz w:val="32"/>
        </w:rPr>
        <w:t>追加红坑村旅游配套基础设施征地补偿款支出以及正常人员增加和增资。</w:t>
      </w:r>
    </w:p>
    <w:p>
      <w:pPr>
        <w:spacing w:line="600" w:lineRule="exact"/>
        <w:ind w:firstLine="640"/>
        <w:rPr>
          <w:rFonts w:ascii="仿宋_GB2312" w:hAnsi="仿宋_GB2312" w:eastAsia="仿宋_GB2312"/>
          <w:sz w:val="32"/>
        </w:rPr>
      </w:pPr>
    </w:p>
    <w:p>
      <w:pPr>
        <w:keepNext/>
        <w:keepLines/>
        <w:ind w:firstLine="640"/>
        <w:rPr>
          <w:rFonts w:ascii="黑体" w:hAnsi="黑体" w:eastAsia="黑体"/>
          <w:kern w:val="0"/>
          <w:sz w:val="32"/>
        </w:rPr>
      </w:pPr>
      <w:r>
        <w:rPr>
          <w:rFonts w:hint="eastAsia" w:ascii="黑体" w:hAnsi="黑体" w:eastAsia="黑体"/>
          <w:kern w:val="0"/>
          <w:sz w:val="32"/>
        </w:rPr>
        <w:t>五、一般公共预算财政拨款支出决算情况说明</w:t>
      </w:r>
    </w:p>
    <w:p>
      <w:pPr>
        <w:spacing w:line="600" w:lineRule="exact"/>
        <w:ind w:firstLine="640"/>
        <w:rPr>
          <w:rFonts w:ascii="仿宋_GB2312" w:hAnsi="仿宋_GB2312" w:eastAsia="仿宋_GB2312"/>
          <w:sz w:val="32"/>
        </w:rPr>
      </w:pPr>
      <w:r>
        <w:rPr>
          <w:rFonts w:hint="eastAsia" w:ascii="仿宋_GB2312" w:hAnsi="仿宋_GB2312" w:eastAsia="仿宋_GB2312"/>
          <w:sz w:val="32"/>
        </w:rPr>
        <w:t>2020年度一般公共预算财政拨款支出1,060.62万元。按功能分类科目项级科目公开，其中：</w:t>
      </w:r>
    </w:p>
    <w:p>
      <w:pPr>
        <w:spacing w:line="600" w:lineRule="exact"/>
        <w:ind w:firstLine="640"/>
        <w:rPr>
          <w:rFonts w:ascii="仿宋_GB2312" w:hAnsi="仿宋_GB2312" w:eastAsia="仿宋_GB2312"/>
          <w:sz w:val="32"/>
        </w:rPr>
      </w:pPr>
      <w:r>
        <w:rPr>
          <w:rFonts w:hint="eastAsia" w:ascii="仿宋_GB2312" w:hAnsi="仿宋_GB2312" w:eastAsia="仿宋_GB2312"/>
          <w:sz w:val="32"/>
        </w:rPr>
        <w:t>2010101行政运行16.41万元；</w:t>
      </w:r>
    </w:p>
    <w:p>
      <w:pPr>
        <w:spacing w:line="600" w:lineRule="exact"/>
        <w:ind w:firstLine="640"/>
        <w:rPr>
          <w:rFonts w:ascii="仿宋_GB2312" w:hAnsi="仿宋_GB2312" w:eastAsia="仿宋_GB2312"/>
          <w:sz w:val="32"/>
        </w:rPr>
      </w:pPr>
      <w:r>
        <w:rPr>
          <w:rFonts w:hint="eastAsia" w:ascii="仿宋_GB2312" w:hAnsi="仿宋_GB2312" w:eastAsia="仿宋_GB2312"/>
          <w:sz w:val="32"/>
        </w:rPr>
        <w:t>2010301行政运行257.20万元；</w:t>
      </w:r>
    </w:p>
    <w:p>
      <w:pPr>
        <w:spacing w:line="600" w:lineRule="exact"/>
        <w:ind w:firstLine="640"/>
        <w:rPr>
          <w:rFonts w:ascii="仿宋_GB2312" w:hAnsi="仿宋_GB2312" w:eastAsia="仿宋_GB2312"/>
          <w:sz w:val="32"/>
        </w:rPr>
      </w:pPr>
      <w:r>
        <w:rPr>
          <w:rFonts w:hint="eastAsia" w:ascii="仿宋_GB2312" w:hAnsi="仿宋_GB2312" w:eastAsia="仿宋_GB2312"/>
          <w:sz w:val="32"/>
        </w:rPr>
        <w:t>2010650事业运行69.32万元；</w:t>
      </w:r>
    </w:p>
    <w:p>
      <w:pPr>
        <w:spacing w:line="600" w:lineRule="exact"/>
        <w:ind w:firstLine="640"/>
        <w:rPr>
          <w:rFonts w:ascii="仿宋_GB2312" w:hAnsi="仿宋_GB2312" w:eastAsia="仿宋_GB2312"/>
          <w:sz w:val="32"/>
        </w:rPr>
      </w:pPr>
      <w:r>
        <w:rPr>
          <w:rFonts w:hint="eastAsia" w:ascii="仿宋_GB2312" w:hAnsi="仿宋_GB2312" w:eastAsia="仿宋_GB2312"/>
          <w:sz w:val="32"/>
        </w:rPr>
        <w:t>2011101行政运行43.75万元；</w:t>
      </w:r>
    </w:p>
    <w:p>
      <w:pPr>
        <w:spacing w:line="600" w:lineRule="exact"/>
        <w:ind w:firstLine="640"/>
        <w:rPr>
          <w:rFonts w:ascii="仿宋_GB2312" w:hAnsi="仿宋_GB2312" w:eastAsia="仿宋_GB2312"/>
          <w:sz w:val="32"/>
        </w:rPr>
      </w:pPr>
      <w:r>
        <w:rPr>
          <w:rFonts w:hint="eastAsia" w:ascii="仿宋_GB2312" w:hAnsi="仿宋_GB2312" w:eastAsia="仿宋_GB2312"/>
          <w:sz w:val="32"/>
        </w:rPr>
        <w:t>2013101行政运行89.5</w:t>
      </w:r>
      <w:r>
        <w:rPr>
          <w:rFonts w:ascii="仿宋_GB2312" w:hAnsi="仿宋_GB2312" w:eastAsia="仿宋_GB2312"/>
          <w:sz w:val="32"/>
        </w:rPr>
        <w:t>0</w:t>
      </w:r>
      <w:r>
        <w:rPr>
          <w:rFonts w:hint="eastAsia" w:ascii="仿宋_GB2312" w:hAnsi="仿宋_GB2312" w:eastAsia="仿宋_GB2312"/>
          <w:sz w:val="32"/>
        </w:rPr>
        <w:t>万元；</w:t>
      </w:r>
    </w:p>
    <w:p>
      <w:pPr>
        <w:spacing w:line="600" w:lineRule="exact"/>
        <w:ind w:firstLine="640"/>
        <w:rPr>
          <w:rFonts w:ascii="仿宋_GB2312" w:hAnsi="仿宋_GB2312" w:eastAsia="仿宋_GB2312"/>
          <w:sz w:val="32"/>
        </w:rPr>
      </w:pPr>
      <w:r>
        <w:rPr>
          <w:rFonts w:hint="eastAsia" w:ascii="仿宋_GB2312" w:hAnsi="仿宋_GB2312" w:eastAsia="仿宋_GB2312"/>
          <w:sz w:val="32"/>
        </w:rPr>
        <w:t>2013812药品事务9.85万元；</w:t>
      </w:r>
    </w:p>
    <w:p>
      <w:pPr>
        <w:spacing w:line="600" w:lineRule="exact"/>
        <w:ind w:firstLine="640"/>
        <w:rPr>
          <w:rFonts w:ascii="仿宋_GB2312" w:hAnsi="仿宋_GB2312" w:eastAsia="仿宋_GB2312"/>
          <w:sz w:val="32"/>
        </w:rPr>
      </w:pPr>
      <w:r>
        <w:rPr>
          <w:rFonts w:hint="eastAsia" w:ascii="仿宋_GB2312" w:hAnsi="仿宋_GB2312" w:eastAsia="仿宋_GB2312"/>
          <w:sz w:val="32"/>
        </w:rPr>
        <w:t>2040601行政运行15.19万元；</w:t>
      </w:r>
    </w:p>
    <w:p>
      <w:pPr>
        <w:spacing w:line="600" w:lineRule="exact"/>
        <w:ind w:firstLine="640"/>
        <w:rPr>
          <w:rFonts w:ascii="仿宋_GB2312" w:hAnsi="仿宋_GB2312" w:eastAsia="仿宋_GB2312"/>
          <w:sz w:val="32"/>
        </w:rPr>
      </w:pPr>
      <w:r>
        <w:rPr>
          <w:rFonts w:hint="eastAsia" w:ascii="仿宋_GB2312" w:hAnsi="仿宋_GB2312" w:eastAsia="仿宋_GB2312"/>
          <w:sz w:val="32"/>
        </w:rPr>
        <w:t>2070114文化和旅游管理事务47.61万元；</w:t>
      </w:r>
    </w:p>
    <w:p>
      <w:pPr>
        <w:spacing w:line="600" w:lineRule="exact"/>
        <w:ind w:firstLine="640"/>
        <w:rPr>
          <w:rFonts w:ascii="仿宋_GB2312" w:hAnsi="仿宋_GB2312" w:eastAsia="仿宋_GB2312"/>
          <w:sz w:val="32"/>
        </w:rPr>
      </w:pPr>
      <w:r>
        <w:rPr>
          <w:rFonts w:hint="eastAsia" w:ascii="仿宋_GB2312" w:hAnsi="仿宋_GB2312" w:eastAsia="仿宋_GB2312"/>
          <w:sz w:val="32"/>
        </w:rPr>
        <w:t>2080104综合业务管理146.61万元；</w:t>
      </w:r>
    </w:p>
    <w:p>
      <w:pPr>
        <w:spacing w:line="600" w:lineRule="exact"/>
        <w:ind w:firstLine="640"/>
        <w:rPr>
          <w:rFonts w:ascii="仿宋_GB2312" w:hAnsi="仿宋_GB2312" w:eastAsia="仿宋_GB2312"/>
          <w:sz w:val="32"/>
        </w:rPr>
      </w:pPr>
      <w:r>
        <w:rPr>
          <w:rFonts w:hint="eastAsia" w:ascii="仿宋_GB2312" w:hAnsi="仿宋_GB2312" w:eastAsia="仿宋_GB2312"/>
          <w:sz w:val="32"/>
        </w:rPr>
        <w:t>2080505机关事业单位基本养老保险缴费支出68.02万元；</w:t>
      </w:r>
    </w:p>
    <w:p>
      <w:pPr>
        <w:spacing w:line="600" w:lineRule="exact"/>
        <w:ind w:firstLine="640"/>
        <w:rPr>
          <w:rFonts w:ascii="仿宋_GB2312" w:hAnsi="仿宋_GB2312" w:eastAsia="仿宋_GB2312"/>
          <w:sz w:val="32"/>
        </w:rPr>
      </w:pPr>
      <w:r>
        <w:rPr>
          <w:rFonts w:hint="eastAsia" w:ascii="仿宋_GB2312" w:hAnsi="仿宋_GB2312" w:eastAsia="仿宋_GB2312"/>
          <w:sz w:val="32"/>
        </w:rPr>
        <w:t>2080506机关事业单位职业年金缴费支出4.6</w:t>
      </w:r>
      <w:r>
        <w:rPr>
          <w:rFonts w:ascii="仿宋_GB2312" w:hAnsi="仿宋_GB2312" w:eastAsia="仿宋_GB2312"/>
          <w:sz w:val="32"/>
        </w:rPr>
        <w:t>0</w:t>
      </w:r>
      <w:r>
        <w:rPr>
          <w:rFonts w:hint="eastAsia" w:ascii="仿宋_GB2312" w:hAnsi="仿宋_GB2312" w:eastAsia="仿宋_GB2312"/>
          <w:sz w:val="32"/>
        </w:rPr>
        <w:t>万元；</w:t>
      </w:r>
    </w:p>
    <w:p>
      <w:pPr>
        <w:spacing w:line="600" w:lineRule="exact"/>
        <w:ind w:firstLine="640"/>
        <w:rPr>
          <w:rFonts w:ascii="仿宋_GB2312" w:hAnsi="仿宋_GB2312" w:eastAsia="仿宋_GB2312"/>
          <w:sz w:val="32"/>
        </w:rPr>
      </w:pPr>
      <w:r>
        <w:rPr>
          <w:rFonts w:hint="eastAsia" w:ascii="仿宋_GB2312" w:hAnsi="仿宋_GB2312" w:eastAsia="仿宋_GB2312"/>
          <w:sz w:val="32"/>
        </w:rPr>
        <w:t>2100410突发公共卫生事件应急处理10</w:t>
      </w:r>
      <w:r>
        <w:rPr>
          <w:rFonts w:hint="eastAsia" w:ascii="仿宋_GB2312" w:hAnsi="仿宋_GB2312" w:eastAsia="仿宋_GB2312"/>
          <w:kern w:val="0"/>
          <w:sz w:val="32"/>
          <w:szCs w:val="24"/>
        </w:rPr>
        <w:t>.00</w:t>
      </w:r>
      <w:r>
        <w:rPr>
          <w:rFonts w:hint="eastAsia" w:ascii="仿宋_GB2312" w:hAnsi="仿宋_GB2312" w:eastAsia="仿宋_GB2312"/>
          <w:sz w:val="32"/>
        </w:rPr>
        <w:t>万元；</w:t>
      </w:r>
    </w:p>
    <w:p>
      <w:pPr>
        <w:spacing w:line="600" w:lineRule="exact"/>
        <w:ind w:firstLine="640"/>
        <w:rPr>
          <w:rFonts w:ascii="仿宋_GB2312" w:hAnsi="仿宋_GB2312" w:eastAsia="仿宋_GB2312"/>
          <w:sz w:val="32"/>
        </w:rPr>
      </w:pPr>
      <w:r>
        <w:rPr>
          <w:rFonts w:hint="eastAsia" w:ascii="仿宋_GB2312" w:hAnsi="仿宋_GB2312" w:eastAsia="仿宋_GB2312"/>
          <w:sz w:val="32"/>
        </w:rPr>
        <w:t>2100799其他计划生育事务支出23.29万元；</w:t>
      </w:r>
    </w:p>
    <w:p>
      <w:pPr>
        <w:spacing w:line="600" w:lineRule="exact"/>
        <w:ind w:firstLine="640"/>
        <w:rPr>
          <w:rFonts w:ascii="仿宋_GB2312" w:hAnsi="仿宋_GB2312" w:eastAsia="仿宋_GB2312"/>
          <w:sz w:val="32"/>
        </w:rPr>
      </w:pPr>
      <w:r>
        <w:rPr>
          <w:rFonts w:hint="eastAsia" w:ascii="仿宋_GB2312" w:hAnsi="仿宋_GB2312" w:eastAsia="仿宋_GB2312"/>
          <w:sz w:val="32"/>
        </w:rPr>
        <w:t>2130104事业运行219.31万元；</w:t>
      </w:r>
    </w:p>
    <w:p>
      <w:pPr>
        <w:spacing w:line="600" w:lineRule="exact"/>
        <w:ind w:firstLine="640"/>
        <w:rPr>
          <w:rFonts w:ascii="仿宋_GB2312" w:hAnsi="仿宋_GB2312" w:eastAsia="仿宋_GB2312"/>
          <w:sz w:val="32"/>
        </w:rPr>
      </w:pPr>
      <w:r>
        <w:rPr>
          <w:rFonts w:hint="eastAsia" w:ascii="仿宋_GB2312" w:hAnsi="仿宋_GB2312" w:eastAsia="仿宋_GB2312"/>
          <w:sz w:val="32"/>
        </w:rPr>
        <w:t>2200104自然资源规划及管理39.96万元。</w:t>
      </w:r>
    </w:p>
    <w:p>
      <w:pPr>
        <w:keepNext/>
        <w:keepLines/>
        <w:ind w:firstLine="643"/>
        <w:rPr>
          <w:rFonts w:ascii="仿宋_GB2312" w:hAnsi="仿宋_GB2312" w:eastAsia="仿宋_GB2312"/>
          <w:b/>
          <w:sz w:val="32"/>
        </w:rPr>
      </w:pPr>
    </w:p>
    <w:p>
      <w:pPr>
        <w:keepNext/>
        <w:keepLines/>
        <w:ind w:firstLine="640"/>
        <w:rPr>
          <w:rFonts w:ascii="黑体" w:hAnsi="黑体" w:eastAsia="黑体"/>
          <w:kern w:val="0"/>
          <w:sz w:val="32"/>
        </w:rPr>
      </w:pPr>
      <w:r>
        <w:rPr>
          <w:rFonts w:hint="eastAsia" w:ascii="黑体" w:hAnsi="黑体" w:eastAsia="黑体"/>
          <w:kern w:val="0"/>
          <w:sz w:val="32"/>
        </w:rPr>
        <w:t>六、一般公共预算财政拨款基本支出决算情况说明</w:t>
      </w:r>
    </w:p>
    <w:p>
      <w:pPr>
        <w:spacing w:line="600" w:lineRule="exact"/>
        <w:ind w:firstLine="640"/>
        <w:rPr>
          <w:rFonts w:ascii="仿宋_GB2312" w:hAnsi="仿宋_GB2312" w:eastAsia="仿宋_GB2312"/>
          <w:sz w:val="32"/>
        </w:rPr>
      </w:pPr>
      <w:r>
        <w:rPr>
          <w:rFonts w:hint="eastAsia" w:ascii="仿宋_GB2312" w:hAnsi="仿宋_GB2312" w:eastAsia="仿宋_GB2312"/>
          <w:sz w:val="32"/>
        </w:rPr>
        <w:t>2020年度一般公共预算财政拨款基本支出1,060.62万元，其中：</w:t>
      </w:r>
    </w:p>
    <w:p>
      <w:pPr>
        <w:spacing w:line="600" w:lineRule="exact"/>
        <w:ind w:firstLine="640"/>
        <w:rPr>
          <w:rFonts w:eastAsia="仿宋_GB2312"/>
          <w:sz w:val="32"/>
        </w:rPr>
      </w:pPr>
      <w:r>
        <w:rPr>
          <w:rFonts w:hint="eastAsia" w:ascii="仿宋_GB2312" w:hAnsi="仿宋_GB2312" w:eastAsia="仿宋_GB2312"/>
          <w:sz w:val="32"/>
        </w:rPr>
        <w:t>人员经费924.52万元，包括：基本工资、津贴补贴、奖金、机关事业单位基本养老保险缴费、职业年金缴费、职工基本医疗保险缴费、公务员医疗补助缴费、其他社会保障缴费、住房公积金、其他工资福利支出、退休费、生活补助、奖励金。</w:t>
      </w:r>
    </w:p>
    <w:p>
      <w:pPr>
        <w:spacing w:line="600" w:lineRule="exact"/>
        <w:ind w:firstLine="640"/>
        <w:rPr>
          <w:rFonts w:ascii="仿宋_GB2312" w:hAnsi="仿宋_GB2312" w:eastAsia="仿宋_GB2312"/>
          <w:sz w:val="32"/>
        </w:rPr>
      </w:pPr>
      <w:r>
        <w:rPr>
          <w:rFonts w:hint="eastAsia" w:ascii="仿宋_GB2312" w:hAnsi="仿宋_GB2312" w:eastAsia="仿宋_GB2312"/>
          <w:sz w:val="32"/>
        </w:rPr>
        <w:t>公用经费136.1</w:t>
      </w:r>
      <w:r>
        <w:rPr>
          <w:rFonts w:ascii="仿宋_GB2312" w:hAnsi="仿宋_GB2312" w:eastAsia="仿宋_GB2312"/>
          <w:sz w:val="32"/>
        </w:rPr>
        <w:t>0</w:t>
      </w:r>
      <w:r>
        <w:rPr>
          <w:rFonts w:hint="eastAsia" w:ascii="仿宋_GB2312" w:hAnsi="仿宋_GB2312" w:eastAsia="仿宋_GB2312"/>
          <w:sz w:val="32"/>
        </w:rPr>
        <w:t>万元，包括：办公费、印刷费、电费、邮电费、取暖费、差旅费、租赁费、公务接待费、劳务费、工会经费、公务用车运行维护费。</w:t>
      </w:r>
    </w:p>
    <w:p>
      <w:pPr>
        <w:keepNext/>
        <w:keepLines/>
        <w:ind w:firstLine="640"/>
        <w:rPr>
          <w:rFonts w:ascii="仿宋_GB2312" w:hAnsi="仿宋_GB2312" w:eastAsia="仿宋_GB2312"/>
          <w:sz w:val="32"/>
        </w:rPr>
      </w:pPr>
    </w:p>
    <w:p>
      <w:pPr>
        <w:keepNext/>
        <w:keepLines/>
        <w:ind w:firstLine="640"/>
        <w:rPr>
          <w:rFonts w:ascii="黑体" w:hAnsi="黑体" w:eastAsia="黑体"/>
          <w:kern w:val="0"/>
          <w:sz w:val="32"/>
        </w:rPr>
      </w:pPr>
      <w:r>
        <w:rPr>
          <w:rFonts w:hint="eastAsia" w:ascii="黑体" w:hAnsi="黑体" w:eastAsia="黑体"/>
          <w:kern w:val="0"/>
          <w:sz w:val="32"/>
        </w:rPr>
        <w:t>七、一般公共预算财政拨款“三公”经费支出决算情况说明</w:t>
      </w:r>
    </w:p>
    <w:p>
      <w:pPr>
        <w:spacing w:line="600" w:lineRule="exact"/>
        <w:ind w:firstLine="640"/>
        <w:rPr>
          <w:rFonts w:ascii="仿宋_GB2312" w:hAnsi="仿宋_GB2312" w:eastAsia="仿宋_GB2312"/>
          <w:sz w:val="32"/>
        </w:rPr>
      </w:pPr>
      <w:r>
        <w:rPr>
          <w:rFonts w:hint="eastAsia" w:ascii="仿宋_GB2312" w:hAnsi="仿宋_GB2312" w:eastAsia="仿宋_GB2312"/>
          <w:sz w:val="32"/>
        </w:rPr>
        <w:t>2020年度一般公共预算“三公”经费支出决算5</w:t>
      </w:r>
      <w:r>
        <w:rPr>
          <w:rFonts w:hint="eastAsia" w:ascii="仿宋_GB2312" w:hAnsi="仿宋_GB2312" w:eastAsia="仿宋_GB2312"/>
          <w:kern w:val="0"/>
          <w:sz w:val="32"/>
          <w:szCs w:val="24"/>
        </w:rPr>
        <w:t>.00</w:t>
      </w:r>
      <w:r>
        <w:rPr>
          <w:rFonts w:hint="eastAsia" w:ascii="仿宋_GB2312" w:hAnsi="仿宋_GB2312" w:eastAsia="仿宋_GB2312"/>
          <w:sz w:val="32"/>
        </w:rPr>
        <w:t>万元，比上年减少3.02万元，降低37.66%，主要原因是按中央八项规定，控制“三公”经费</w:t>
      </w:r>
      <w:r>
        <w:rPr>
          <w:rFonts w:hint="eastAsia" w:ascii="仿宋_GB2312" w:hAnsi="仿宋_GB2312" w:eastAsia="仿宋_GB2312"/>
          <w:sz w:val="32"/>
          <w:lang w:val="en-US" w:eastAsia="zh-CN"/>
        </w:rPr>
        <w:t>支出</w:t>
      </w:r>
      <w:r>
        <w:rPr>
          <w:rFonts w:hint="eastAsia" w:ascii="仿宋_GB2312" w:hAnsi="仿宋_GB2312" w:eastAsia="仿宋_GB2312"/>
          <w:sz w:val="32"/>
        </w:rPr>
        <w:t>，减少车辆燃油费</w:t>
      </w:r>
      <w:r>
        <w:rPr>
          <w:rFonts w:hint="eastAsia" w:ascii="仿宋_GB2312" w:hAnsi="仿宋_GB2312" w:eastAsia="仿宋_GB2312"/>
          <w:sz w:val="32"/>
          <w:lang w:eastAsia="zh-CN"/>
        </w:rPr>
        <w:t>、</w:t>
      </w:r>
      <w:r>
        <w:rPr>
          <w:rFonts w:hint="eastAsia" w:ascii="仿宋_GB2312" w:hAnsi="仿宋_GB2312" w:eastAsia="仿宋_GB2312"/>
          <w:sz w:val="32"/>
        </w:rPr>
        <w:t>维修维护费</w:t>
      </w:r>
      <w:r>
        <w:rPr>
          <w:rFonts w:hint="eastAsia" w:ascii="仿宋_GB2312" w:hAnsi="仿宋_GB2312" w:eastAsia="仿宋_GB2312"/>
          <w:sz w:val="32"/>
          <w:lang w:val="en-US" w:eastAsia="zh-CN"/>
        </w:rPr>
        <w:t>支出</w:t>
      </w:r>
      <w:r>
        <w:rPr>
          <w:rFonts w:hint="eastAsia" w:ascii="仿宋_GB2312" w:hAnsi="仿宋_GB2312" w:eastAsia="仿宋_GB2312"/>
          <w:sz w:val="32"/>
          <w:lang w:eastAsia="zh-CN"/>
        </w:rPr>
        <w:t>；</w:t>
      </w:r>
      <w:r>
        <w:rPr>
          <w:rFonts w:hint="eastAsia" w:ascii="仿宋_GB2312" w:hAnsi="仿宋_GB2312" w:eastAsia="仿宋_GB2312"/>
          <w:sz w:val="32"/>
        </w:rPr>
        <w:t>提倡在机关食堂就餐</w:t>
      </w:r>
      <w:r>
        <w:rPr>
          <w:rFonts w:hint="eastAsia" w:ascii="仿宋_GB2312" w:hAnsi="仿宋_GB2312" w:eastAsia="仿宋_GB2312"/>
          <w:sz w:val="32"/>
          <w:lang w:eastAsia="zh-CN"/>
        </w:rPr>
        <w:t>，</w:t>
      </w:r>
      <w:r>
        <w:rPr>
          <w:rFonts w:hint="eastAsia" w:ascii="仿宋_GB2312" w:hAnsi="仿宋_GB2312" w:eastAsia="仿宋_GB2312"/>
          <w:sz w:val="32"/>
        </w:rPr>
        <w:t>减少公务接待</w:t>
      </w:r>
      <w:r>
        <w:rPr>
          <w:rFonts w:hint="eastAsia" w:ascii="仿宋_GB2312" w:hAnsi="仿宋_GB2312" w:eastAsia="仿宋_GB2312"/>
          <w:sz w:val="32"/>
          <w:lang w:val="en-US" w:eastAsia="zh-CN"/>
        </w:rPr>
        <w:t>费支出</w:t>
      </w:r>
      <w:r>
        <w:rPr>
          <w:rFonts w:hint="eastAsia" w:ascii="仿宋_GB2312" w:hAnsi="仿宋_GB2312" w:eastAsia="仿宋_GB2312"/>
          <w:sz w:val="32"/>
        </w:rPr>
        <w:t>。其中，因公出国（境）费支出0</w:t>
      </w:r>
      <w:r>
        <w:rPr>
          <w:rFonts w:hint="eastAsia" w:ascii="仿宋_GB2312" w:hAnsi="仿宋_GB2312" w:eastAsia="仿宋_GB2312"/>
          <w:kern w:val="0"/>
          <w:sz w:val="32"/>
          <w:szCs w:val="24"/>
        </w:rPr>
        <w:t>.00</w:t>
      </w:r>
      <w:r>
        <w:rPr>
          <w:rFonts w:hint="eastAsia" w:ascii="仿宋_GB2312" w:hAnsi="仿宋_GB2312" w:eastAsia="仿宋_GB2312"/>
          <w:sz w:val="32"/>
        </w:rPr>
        <w:t>万元，占0</w:t>
      </w:r>
      <w:r>
        <w:rPr>
          <w:rFonts w:hint="eastAsia" w:ascii="仿宋_GB2312" w:hAnsi="仿宋_GB2312" w:eastAsia="仿宋_GB2312"/>
          <w:kern w:val="0"/>
          <w:sz w:val="32"/>
          <w:szCs w:val="24"/>
        </w:rPr>
        <w:t>.00</w:t>
      </w:r>
      <w:r>
        <w:rPr>
          <w:rFonts w:hint="eastAsia" w:ascii="仿宋_GB2312" w:hAnsi="仿宋_GB2312" w:eastAsia="仿宋_GB2312"/>
          <w:sz w:val="32"/>
        </w:rPr>
        <w:t>%，比上年增加0</w:t>
      </w:r>
      <w:r>
        <w:rPr>
          <w:rFonts w:hint="eastAsia" w:ascii="仿宋_GB2312" w:hAnsi="仿宋_GB2312" w:eastAsia="仿宋_GB2312"/>
          <w:kern w:val="0"/>
          <w:sz w:val="32"/>
          <w:szCs w:val="24"/>
        </w:rPr>
        <w:t>.00</w:t>
      </w:r>
      <w:r>
        <w:rPr>
          <w:rFonts w:hint="eastAsia" w:ascii="仿宋_GB2312" w:hAnsi="仿宋_GB2312" w:eastAsia="仿宋_GB2312"/>
          <w:sz w:val="32"/>
        </w:rPr>
        <w:t>万元，增长0</w:t>
      </w:r>
      <w:r>
        <w:rPr>
          <w:rFonts w:hint="eastAsia" w:ascii="仿宋_GB2312" w:hAnsi="仿宋_GB2312" w:eastAsia="仿宋_GB2312"/>
          <w:kern w:val="0"/>
          <w:sz w:val="32"/>
          <w:szCs w:val="24"/>
        </w:rPr>
        <w:t>.00</w:t>
      </w:r>
      <w:r>
        <w:rPr>
          <w:rFonts w:hint="eastAsia" w:ascii="仿宋_GB2312" w:hAnsi="仿宋_GB2312" w:eastAsia="仿宋_GB2312"/>
          <w:sz w:val="32"/>
        </w:rPr>
        <w:t>%，主要原因是2020年单位无因公出国（境）费支出，与上年相比无变化；公务用车购置及运行维护费支出2.8</w:t>
      </w:r>
      <w:r>
        <w:rPr>
          <w:rFonts w:ascii="仿宋_GB2312" w:hAnsi="仿宋_GB2312" w:eastAsia="仿宋_GB2312"/>
          <w:sz w:val="32"/>
        </w:rPr>
        <w:t>0</w:t>
      </w:r>
      <w:r>
        <w:rPr>
          <w:rFonts w:hint="eastAsia" w:ascii="仿宋_GB2312" w:hAnsi="仿宋_GB2312" w:eastAsia="仿宋_GB2312"/>
          <w:sz w:val="32"/>
        </w:rPr>
        <w:t>万元，占56</w:t>
      </w:r>
      <w:r>
        <w:rPr>
          <w:rFonts w:hint="eastAsia" w:ascii="仿宋_GB2312" w:hAnsi="仿宋_GB2312" w:eastAsia="仿宋_GB2312"/>
          <w:kern w:val="0"/>
          <w:sz w:val="32"/>
          <w:szCs w:val="24"/>
        </w:rPr>
        <w:t>.00</w:t>
      </w:r>
      <w:r>
        <w:rPr>
          <w:rFonts w:hint="eastAsia" w:ascii="仿宋_GB2312" w:hAnsi="仿宋_GB2312" w:eastAsia="仿宋_GB2312"/>
          <w:sz w:val="32"/>
        </w:rPr>
        <w:t>%，比上年减少1.99万元，降低41.54%，主要原因是按中央八项规定，控制“三公”经费</w:t>
      </w:r>
      <w:r>
        <w:rPr>
          <w:rFonts w:hint="eastAsia" w:ascii="仿宋_GB2312" w:hAnsi="仿宋_GB2312" w:eastAsia="仿宋_GB2312"/>
          <w:sz w:val="32"/>
          <w:lang w:val="en-US" w:eastAsia="zh-CN"/>
        </w:rPr>
        <w:t>支出</w:t>
      </w:r>
      <w:r>
        <w:rPr>
          <w:rFonts w:hint="eastAsia" w:ascii="仿宋_GB2312" w:hAnsi="仿宋_GB2312" w:eastAsia="仿宋_GB2312"/>
          <w:sz w:val="32"/>
        </w:rPr>
        <w:t>，减少车辆外出，</w:t>
      </w:r>
      <w:r>
        <w:rPr>
          <w:rFonts w:hint="eastAsia" w:ascii="仿宋" w:hAnsi="仿宋" w:eastAsia="仿宋"/>
          <w:kern w:val="0"/>
          <w:sz w:val="32"/>
        </w:rPr>
        <w:t>减少</w:t>
      </w:r>
      <w:r>
        <w:rPr>
          <w:rFonts w:hint="eastAsia" w:ascii="仿宋_GB2312" w:hAnsi="仿宋_GB2312" w:eastAsia="仿宋_GB2312"/>
          <w:sz w:val="32"/>
        </w:rPr>
        <w:t>燃油费，控制车辆维修维护费支出</w:t>
      </w:r>
      <w:r>
        <w:rPr>
          <w:rFonts w:hint="eastAsia" w:ascii="仿宋_GB2312" w:hAnsi="仿宋_GB2312" w:eastAsia="仿宋_GB2312"/>
          <w:sz w:val="32"/>
          <w:lang w:eastAsia="zh-CN"/>
        </w:rPr>
        <w:t>，</w:t>
      </w:r>
      <w:r>
        <w:rPr>
          <w:rFonts w:hint="eastAsia" w:ascii="仿宋_GB2312" w:hAnsi="仿宋_GB2312" w:eastAsia="仿宋_GB2312"/>
          <w:sz w:val="32"/>
          <w:lang w:val="en-US" w:eastAsia="zh-CN"/>
        </w:rPr>
        <w:t>本年</w:t>
      </w:r>
      <w:r>
        <w:rPr>
          <w:rFonts w:hint="eastAsia" w:ascii="仿宋_GB2312" w:hAnsi="仿宋_GB2312" w:eastAsia="仿宋_GB2312"/>
          <w:sz w:val="32"/>
        </w:rPr>
        <w:t>公务用车购置及运行维护费支出</w:t>
      </w:r>
      <w:r>
        <w:rPr>
          <w:rFonts w:hint="eastAsia" w:ascii="仿宋_GB2312" w:hAnsi="仿宋_GB2312" w:eastAsia="仿宋_GB2312"/>
          <w:sz w:val="32"/>
          <w:lang w:val="en-US" w:eastAsia="zh-CN"/>
        </w:rPr>
        <w:t>减少</w:t>
      </w:r>
      <w:r>
        <w:rPr>
          <w:rFonts w:hint="eastAsia" w:ascii="仿宋_GB2312" w:hAnsi="仿宋_GB2312" w:eastAsia="仿宋_GB2312"/>
          <w:sz w:val="32"/>
        </w:rPr>
        <w:t>；公务接待费支出2.2</w:t>
      </w:r>
      <w:r>
        <w:rPr>
          <w:rFonts w:ascii="仿宋_GB2312" w:hAnsi="仿宋_GB2312" w:eastAsia="仿宋_GB2312"/>
          <w:sz w:val="32"/>
        </w:rPr>
        <w:t>0</w:t>
      </w:r>
      <w:r>
        <w:rPr>
          <w:rFonts w:hint="eastAsia" w:ascii="仿宋_GB2312" w:hAnsi="仿宋_GB2312" w:eastAsia="仿宋_GB2312"/>
          <w:sz w:val="32"/>
        </w:rPr>
        <w:t>万元，占44</w:t>
      </w:r>
      <w:r>
        <w:rPr>
          <w:rFonts w:hint="eastAsia" w:ascii="仿宋_GB2312" w:hAnsi="仿宋_GB2312" w:eastAsia="仿宋_GB2312"/>
          <w:kern w:val="0"/>
          <w:sz w:val="32"/>
          <w:szCs w:val="24"/>
        </w:rPr>
        <w:t>.00</w:t>
      </w:r>
      <w:r>
        <w:rPr>
          <w:rFonts w:hint="eastAsia" w:ascii="仿宋_GB2312" w:hAnsi="仿宋_GB2312" w:eastAsia="仿宋_GB2312"/>
          <w:sz w:val="32"/>
        </w:rPr>
        <w:t>%，比上年减少1.03万元，降低31.89%，主要原因是规范“三公”经费开支范围,严格执行中央八项规定和自治区十条规定</w:t>
      </w:r>
      <w:r>
        <w:rPr>
          <w:rFonts w:hint="eastAsia" w:ascii="仿宋_GB2312" w:hAnsi="仿宋_GB2312" w:eastAsia="仿宋_GB2312"/>
          <w:sz w:val="32"/>
          <w:lang w:eastAsia="zh-CN"/>
        </w:rPr>
        <w:t>，</w:t>
      </w:r>
      <w:r>
        <w:rPr>
          <w:rFonts w:hint="eastAsia" w:ascii="仿宋_GB2312" w:hAnsi="仿宋_GB2312" w:eastAsia="仿宋_GB2312"/>
          <w:sz w:val="32"/>
        </w:rPr>
        <w:t>减少公务接待，提倡在机关食堂就餐</w:t>
      </w:r>
      <w:r>
        <w:rPr>
          <w:rFonts w:hint="eastAsia" w:ascii="仿宋_GB2312" w:hAnsi="仿宋_GB2312" w:eastAsia="仿宋_GB2312"/>
          <w:sz w:val="32"/>
          <w:lang w:eastAsia="zh-CN"/>
        </w:rPr>
        <w:t>，</w:t>
      </w:r>
      <w:r>
        <w:rPr>
          <w:rFonts w:hint="eastAsia" w:ascii="仿宋_GB2312" w:hAnsi="仿宋_GB2312" w:eastAsia="仿宋_GB2312"/>
          <w:sz w:val="32"/>
          <w:lang w:val="en-US" w:eastAsia="zh-CN"/>
        </w:rPr>
        <w:t>本年</w:t>
      </w:r>
      <w:r>
        <w:rPr>
          <w:rFonts w:hint="eastAsia" w:ascii="仿宋_GB2312" w:hAnsi="仿宋_GB2312" w:eastAsia="仿宋_GB2312"/>
          <w:sz w:val="32"/>
        </w:rPr>
        <w:t>公务接待费支出</w:t>
      </w:r>
      <w:r>
        <w:rPr>
          <w:rFonts w:hint="eastAsia" w:ascii="仿宋_GB2312" w:hAnsi="仿宋_GB2312" w:eastAsia="仿宋_GB2312"/>
          <w:sz w:val="32"/>
          <w:lang w:val="en-US" w:eastAsia="zh-CN"/>
        </w:rPr>
        <w:t>减少</w:t>
      </w:r>
      <w:r>
        <w:rPr>
          <w:rFonts w:hint="eastAsia" w:ascii="仿宋_GB2312" w:hAnsi="仿宋_GB2312" w:eastAsia="仿宋_GB2312"/>
          <w:sz w:val="32"/>
        </w:rPr>
        <w:t>。具体情况如下：</w:t>
      </w:r>
    </w:p>
    <w:p>
      <w:pPr>
        <w:spacing w:line="600" w:lineRule="exact"/>
        <w:ind w:firstLine="640"/>
        <w:rPr>
          <w:rFonts w:ascii="仿宋_GB2312" w:hAnsi="仿宋_GB2312" w:eastAsia="仿宋_GB2312"/>
          <w:sz w:val="32"/>
        </w:rPr>
      </w:pPr>
      <w:r>
        <w:rPr>
          <w:rFonts w:hint="eastAsia" w:ascii="仿宋_GB2312" w:hAnsi="仿宋_GB2312" w:eastAsia="仿宋_GB2312"/>
          <w:sz w:val="32"/>
        </w:rPr>
        <w:t>因公出国（境）费支出0</w:t>
      </w:r>
      <w:r>
        <w:rPr>
          <w:rFonts w:hint="eastAsia" w:ascii="仿宋_GB2312" w:hAnsi="仿宋_GB2312" w:eastAsia="仿宋_GB2312"/>
          <w:kern w:val="0"/>
          <w:sz w:val="32"/>
          <w:szCs w:val="24"/>
        </w:rPr>
        <w:t>.00</w:t>
      </w:r>
      <w:r>
        <w:rPr>
          <w:rFonts w:hint="eastAsia" w:ascii="仿宋_GB2312" w:hAnsi="仿宋_GB2312" w:eastAsia="仿宋_GB2312"/>
          <w:sz w:val="32"/>
        </w:rPr>
        <w:t>万元，开支内容包括：无因公出国（境）费支出。单位全年安排的因公出国（境）团组0个，因公出国（境）0人次。</w:t>
      </w:r>
    </w:p>
    <w:p>
      <w:pPr>
        <w:spacing w:line="600" w:lineRule="exact"/>
        <w:ind w:firstLine="640"/>
        <w:rPr>
          <w:rFonts w:ascii="仿宋_GB2312" w:hAnsi="仿宋_GB2312" w:eastAsia="仿宋_GB2312"/>
          <w:sz w:val="32"/>
        </w:rPr>
      </w:pPr>
      <w:r>
        <w:rPr>
          <w:rFonts w:hint="eastAsia" w:ascii="仿宋_GB2312" w:hAnsi="仿宋_GB2312" w:eastAsia="仿宋_GB2312"/>
          <w:sz w:val="32"/>
        </w:rPr>
        <w:t>公务用车购置及运行维护费2.8</w:t>
      </w:r>
      <w:r>
        <w:rPr>
          <w:rFonts w:ascii="仿宋_GB2312" w:hAnsi="仿宋_GB2312" w:eastAsia="仿宋_GB2312"/>
          <w:sz w:val="32"/>
        </w:rPr>
        <w:t>0</w:t>
      </w:r>
      <w:r>
        <w:rPr>
          <w:rFonts w:hint="eastAsia" w:ascii="仿宋_GB2312" w:hAnsi="仿宋_GB2312" w:eastAsia="仿宋_GB2312"/>
          <w:sz w:val="32"/>
        </w:rPr>
        <w:t>万元，其中，公务用车购置费0</w:t>
      </w:r>
      <w:r>
        <w:rPr>
          <w:rFonts w:hint="eastAsia" w:ascii="仿宋_GB2312" w:hAnsi="仿宋_GB2312" w:eastAsia="仿宋_GB2312"/>
          <w:kern w:val="0"/>
          <w:sz w:val="32"/>
          <w:szCs w:val="24"/>
        </w:rPr>
        <w:t>.00</w:t>
      </w:r>
      <w:r>
        <w:rPr>
          <w:rFonts w:hint="eastAsia" w:ascii="仿宋_GB2312" w:hAnsi="仿宋_GB2312" w:eastAsia="仿宋_GB2312"/>
          <w:sz w:val="32"/>
        </w:rPr>
        <w:t>万元，公务用车运行维护费2.8</w:t>
      </w:r>
      <w:r>
        <w:rPr>
          <w:rFonts w:ascii="仿宋_GB2312" w:hAnsi="仿宋_GB2312" w:eastAsia="仿宋_GB2312"/>
          <w:sz w:val="32"/>
        </w:rPr>
        <w:t>0</w:t>
      </w:r>
      <w:r>
        <w:rPr>
          <w:rFonts w:hint="eastAsia" w:ascii="仿宋_GB2312" w:hAnsi="仿宋_GB2312" w:eastAsia="仿宋_GB2312"/>
          <w:sz w:val="32"/>
        </w:rPr>
        <w:t>万元。公务用车运行维护费开支内容包括公务用车的基本维修</w:t>
      </w:r>
      <w:r>
        <w:rPr>
          <w:rFonts w:hint="eastAsia" w:ascii="仿宋_GB2312" w:hAnsi="仿宋_GB2312" w:eastAsia="仿宋_GB2312"/>
          <w:sz w:val="32"/>
          <w:lang w:val="en-US" w:eastAsia="zh-CN"/>
        </w:rPr>
        <w:t>费</w:t>
      </w:r>
      <w:r>
        <w:rPr>
          <w:rFonts w:hint="eastAsia" w:ascii="仿宋_GB2312" w:hAnsi="仿宋_GB2312" w:eastAsia="仿宋_GB2312"/>
          <w:sz w:val="32"/>
        </w:rPr>
        <w:t>、保养</w:t>
      </w:r>
      <w:r>
        <w:rPr>
          <w:rFonts w:hint="eastAsia" w:ascii="仿宋_GB2312" w:hAnsi="仿宋_GB2312" w:eastAsia="仿宋_GB2312"/>
          <w:sz w:val="32"/>
          <w:lang w:val="en-US" w:eastAsia="zh-CN"/>
        </w:rPr>
        <w:t>费</w:t>
      </w:r>
      <w:r>
        <w:rPr>
          <w:rFonts w:hint="eastAsia" w:ascii="仿宋_GB2312" w:hAnsi="仿宋_GB2312" w:eastAsia="仿宋_GB2312"/>
          <w:sz w:val="32"/>
        </w:rPr>
        <w:t>、燃油费、过路费及保险费。公务用车购置数0辆，公务用车保有量4辆。</w:t>
      </w:r>
    </w:p>
    <w:p>
      <w:pPr>
        <w:spacing w:line="600" w:lineRule="exact"/>
        <w:ind w:firstLine="640"/>
        <w:rPr>
          <w:rFonts w:ascii="仿宋_GB2312" w:hAnsi="仿宋_GB2312" w:eastAsia="仿宋_GB2312"/>
          <w:sz w:val="32"/>
        </w:rPr>
      </w:pPr>
      <w:r>
        <w:rPr>
          <w:rFonts w:hint="eastAsia" w:ascii="仿宋_GB2312" w:hAnsi="仿宋_GB2312" w:eastAsia="仿宋_GB2312"/>
          <w:sz w:val="32"/>
        </w:rPr>
        <w:t>公务接待费2.2</w:t>
      </w:r>
      <w:r>
        <w:rPr>
          <w:rFonts w:ascii="仿宋_GB2312" w:hAnsi="仿宋_GB2312" w:eastAsia="仿宋_GB2312"/>
          <w:sz w:val="32"/>
        </w:rPr>
        <w:t>0</w:t>
      </w:r>
      <w:r>
        <w:rPr>
          <w:rFonts w:hint="eastAsia" w:ascii="仿宋_GB2312" w:hAnsi="仿宋_GB2312" w:eastAsia="仿宋_GB2312"/>
          <w:sz w:val="32"/>
        </w:rPr>
        <w:t>万元，开支内容包括检查工作公务接待就餐费用。单位全年安排的国内公务接待96批次，350人次。</w:t>
      </w:r>
    </w:p>
    <w:p>
      <w:pPr>
        <w:spacing w:line="600" w:lineRule="exact"/>
        <w:ind w:firstLine="640"/>
        <w:rPr>
          <w:rFonts w:ascii="仿宋_GB2312" w:hAnsi="仿宋_GB2312" w:eastAsia="仿宋_GB2312"/>
          <w:sz w:val="32"/>
        </w:rPr>
      </w:pPr>
      <w:r>
        <w:rPr>
          <w:rFonts w:hint="eastAsia" w:ascii="仿宋_GB2312" w:hAnsi="仿宋_GB2312" w:eastAsia="仿宋_GB2312"/>
          <w:sz w:val="32"/>
        </w:rPr>
        <w:t>与年初预算数相比情况：一般公共预算“三公”经费支出年初预算数5</w:t>
      </w:r>
      <w:r>
        <w:rPr>
          <w:rFonts w:hint="eastAsia" w:ascii="仿宋_GB2312" w:hAnsi="仿宋_GB2312" w:eastAsia="仿宋_GB2312"/>
          <w:kern w:val="0"/>
          <w:sz w:val="32"/>
          <w:szCs w:val="24"/>
        </w:rPr>
        <w:t>.00</w:t>
      </w:r>
      <w:r>
        <w:rPr>
          <w:rFonts w:hint="eastAsia" w:ascii="仿宋_GB2312" w:hAnsi="仿宋_GB2312" w:eastAsia="仿宋_GB2312"/>
          <w:sz w:val="32"/>
        </w:rPr>
        <w:t>万元，决算数5</w:t>
      </w:r>
      <w:r>
        <w:rPr>
          <w:rFonts w:hint="eastAsia" w:ascii="仿宋_GB2312" w:hAnsi="仿宋_GB2312" w:eastAsia="仿宋_GB2312"/>
          <w:kern w:val="0"/>
          <w:sz w:val="32"/>
          <w:szCs w:val="24"/>
        </w:rPr>
        <w:t>.00</w:t>
      </w:r>
      <w:r>
        <w:rPr>
          <w:rFonts w:hint="eastAsia" w:ascii="仿宋_GB2312" w:hAnsi="仿宋_GB2312" w:eastAsia="仿宋_GB2312"/>
          <w:sz w:val="32"/>
        </w:rPr>
        <w:t>万元，预决算差异率0</w:t>
      </w:r>
      <w:r>
        <w:rPr>
          <w:rFonts w:hint="eastAsia" w:ascii="仿宋_GB2312" w:hAnsi="仿宋_GB2312" w:eastAsia="仿宋_GB2312"/>
          <w:kern w:val="0"/>
          <w:sz w:val="32"/>
          <w:szCs w:val="24"/>
        </w:rPr>
        <w:t>.00</w:t>
      </w:r>
      <w:r>
        <w:rPr>
          <w:rFonts w:hint="eastAsia" w:ascii="仿宋_GB2312" w:hAnsi="仿宋_GB2312" w:eastAsia="仿宋_GB2312"/>
          <w:sz w:val="32"/>
        </w:rPr>
        <w:t>%，主要原因是：2020年我单位严格执行中央八项规定</w:t>
      </w:r>
      <w:r>
        <w:rPr>
          <w:rFonts w:hint="eastAsia" w:ascii="仿宋_GB2312" w:hAnsi="仿宋_GB2312" w:eastAsia="仿宋_GB2312"/>
          <w:sz w:val="32"/>
          <w:lang w:eastAsia="zh-CN"/>
        </w:rPr>
        <w:t>，</w:t>
      </w:r>
      <w:r>
        <w:rPr>
          <w:rFonts w:hint="eastAsia" w:ascii="仿宋_GB2312" w:hAnsi="仿宋_GB2312" w:eastAsia="仿宋_GB2312"/>
          <w:sz w:val="32"/>
        </w:rPr>
        <w:t>控制“三公”经费</w:t>
      </w:r>
      <w:r>
        <w:rPr>
          <w:rFonts w:hint="eastAsia" w:ascii="仿宋_GB2312" w:hAnsi="仿宋_GB2312" w:eastAsia="仿宋_GB2312"/>
          <w:sz w:val="32"/>
          <w:lang w:val="en-US" w:eastAsia="zh-CN"/>
        </w:rPr>
        <w:t>支出</w:t>
      </w:r>
      <w:r>
        <w:rPr>
          <w:rFonts w:hint="eastAsia" w:ascii="仿宋_GB2312" w:hAnsi="仿宋_GB2312" w:eastAsia="仿宋_GB2312"/>
          <w:sz w:val="32"/>
        </w:rPr>
        <w:t>，严格按照预算执行，“三公”经费支出与预算相比无差异。其中：因公出国（境）费预算数0</w:t>
      </w:r>
      <w:r>
        <w:rPr>
          <w:rFonts w:hint="eastAsia" w:ascii="仿宋_GB2312" w:hAnsi="仿宋_GB2312" w:eastAsia="仿宋_GB2312"/>
          <w:kern w:val="0"/>
          <w:sz w:val="32"/>
          <w:szCs w:val="24"/>
        </w:rPr>
        <w:t>.00</w:t>
      </w:r>
      <w:r>
        <w:rPr>
          <w:rFonts w:hint="eastAsia" w:ascii="仿宋_GB2312" w:hAnsi="仿宋_GB2312" w:eastAsia="仿宋_GB2312"/>
          <w:sz w:val="32"/>
        </w:rPr>
        <w:t>万元，决算数0</w:t>
      </w:r>
      <w:r>
        <w:rPr>
          <w:rFonts w:hint="eastAsia" w:ascii="仿宋_GB2312" w:hAnsi="仿宋_GB2312" w:eastAsia="仿宋_GB2312"/>
          <w:kern w:val="0"/>
          <w:sz w:val="32"/>
          <w:szCs w:val="24"/>
        </w:rPr>
        <w:t>.00</w:t>
      </w:r>
      <w:r>
        <w:rPr>
          <w:rFonts w:hint="eastAsia" w:ascii="仿宋_GB2312" w:hAnsi="仿宋_GB2312" w:eastAsia="仿宋_GB2312"/>
          <w:sz w:val="32"/>
        </w:rPr>
        <w:t>万元，预决算差异率0</w:t>
      </w:r>
      <w:r>
        <w:rPr>
          <w:rFonts w:hint="eastAsia" w:ascii="仿宋_GB2312" w:hAnsi="仿宋_GB2312" w:eastAsia="仿宋_GB2312"/>
          <w:kern w:val="0"/>
          <w:sz w:val="32"/>
          <w:szCs w:val="24"/>
        </w:rPr>
        <w:t>.00</w:t>
      </w:r>
      <w:r>
        <w:rPr>
          <w:rFonts w:hint="eastAsia" w:ascii="仿宋_GB2312" w:hAnsi="仿宋_GB2312" w:eastAsia="仿宋_GB2312"/>
          <w:sz w:val="32"/>
        </w:rPr>
        <w:t>%，主要原因是：2020年未安排因公出国（境）费预算；公务用车购置费预算数0</w:t>
      </w:r>
      <w:r>
        <w:rPr>
          <w:rFonts w:hint="eastAsia" w:ascii="仿宋_GB2312" w:hAnsi="仿宋_GB2312" w:eastAsia="仿宋_GB2312"/>
          <w:kern w:val="0"/>
          <w:sz w:val="32"/>
          <w:szCs w:val="24"/>
        </w:rPr>
        <w:t>.00</w:t>
      </w:r>
      <w:r>
        <w:rPr>
          <w:rFonts w:hint="eastAsia" w:ascii="仿宋_GB2312" w:hAnsi="仿宋_GB2312" w:eastAsia="仿宋_GB2312"/>
          <w:sz w:val="32"/>
        </w:rPr>
        <w:t>万元，决算数0</w:t>
      </w:r>
      <w:r>
        <w:rPr>
          <w:rFonts w:hint="eastAsia" w:ascii="仿宋_GB2312" w:hAnsi="仿宋_GB2312" w:eastAsia="仿宋_GB2312"/>
          <w:kern w:val="0"/>
          <w:sz w:val="32"/>
          <w:szCs w:val="24"/>
        </w:rPr>
        <w:t>.00</w:t>
      </w:r>
      <w:r>
        <w:rPr>
          <w:rFonts w:hint="eastAsia" w:ascii="仿宋_GB2312" w:hAnsi="仿宋_GB2312" w:eastAsia="仿宋_GB2312"/>
          <w:sz w:val="32"/>
        </w:rPr>
        <w:t>万元，预决算差异率0</w:t>
      </w:r>
      <w:r>
        <w:rPr>
          <w:rFonts w:hint="eastAsia" w:ascii="仿宋_GB2312" w:hAnsi="仿宋_GB2312" w:eastAsia="仿宋_GB2312"/>
          <w:kern w:val="0"/>
          <w:sz w:val="32"/>
          <w:szCs w:val="24"/>
        </w:rPr>
        <w:t>.00</w:t>
      </w:r>
      <w:r>
        <w:rPr>
          <w:rFonts w:hint="eastAsia" w:ascii="仿宋_GB2312" w:hAnsi="仿宋_GB2312" w:eastAsia="仿宋_GB2312"/>
          <w:sz w:val="32"/>
        </w:rPr>
        <w:t>%，主要原因是：本年无公务用车购置费</w:t>
      </w:r>
      <w:r>
        <w:rPr>
          <w:rFonts w:hint="eastAsia" w:ascii="仿宋_GB2312" w:hAnsi="仿宋_GB2312" w:eastAsia="仿宋_GB2312"/>
          <w:sz w:val="32"/>
          <w:lang w:val="en-US" w:eastAsia="zh-CN"/>
        </w:rPr>
        <w:t>支出</w:t>
      </w:r>
      <w:r>
        <w:rPr>
          <w:rFonts w:hint="eastAsia" w:ascii="仿宋_GB2312" w:hAnsi="仿宋_GB2312" w:eastAsia="仿宋_GB2312"/>
          <w:sz w:val="32"/>
        </w:rPr>
        <w:t>；公务用车运行费预算数2.8</w:t>
      </w:r>
      <w:r>
        <w:rPr>
          <w:rFonts w:ascii="仿宋_GB2312" w:hAnsi="仿宋_GB2312" w:eastAsia="仿宋_GB2312"/>
          <w:sz w:val="32"/>
        </w:rPr>
        <w:t>0</w:t>
      </w:r>
      <w:r>
        <w:rPr>
          <w:rFonts w:hint="eastAsia" w:ascii="仿宋_GB2312" w:hAnsi="仿宋_GB2312" w:eastAsia="仿宋_GB2312"/>
          <w:sz w:val="32"/>
        </w:rPr>
        <w:t>万元，决算数2.8</w:t>
      </w:r>
      <w:r>
        <w:rPr>
          <w:rFonts w:ascii="仿宋_GB2312" w:hAnsi="仿宋_GB2312" w:eastAsia="仿宋_GB2312"/>
          <w:sz w:val="32"/>
        </w:rPr>
        <w:t>0</w:t>
      </w:r>
      <w:r>
        <w:rPr>
          <w:rFonts w:hint="eastAsia" w:ascii="仿宋_GB2312" w:hAnsi="仿宋_GB2312" w:eastAsia="仿宋_GB2312"/>
          <w:sz w:val="32"/>
        </w:rPr>
        <w:t>万元，预决算差异率0</w:t>
      </w:r>
      <w:r>
        <w:rPr>
          <w:rFonts w:hint="eastAsia" w:ascii="仿宋_GB2312" w:hAnsi="仿宋_GB2312" w:eastAsia="仿宋_GB2312"/>
          <w:kern w:val="0"/>
          <w:sz w:val="32"/>
          <w:szCs w:val="24"/>
        </w:rPr>
        <w:t>.00</w:t>
      </w:r>
      <w:r>
        <w:rPr>
          <w:rFonts w:hint="eastAsia" w:ascii="仿宋_GB2312" w:hAnsi="仿宋_GB2312" w:eastAsia="仿宋_GB2312"/>
          <w:sz w:val="32"/>
        </w:rPr>
        <w:t>%，主要原因是：2020年我单位严格按照预算执行，公务用车运行费</w:t>
      </w:r>
      <w:r>
        <w:rPr>
          <w:rFonts w:hint="eastAsia" w:ascii="仿宋_GB2312" w:hAnsi="仿宋_GB2312" w:eastAsia="仿宋_GB2312"/>
          <w:sz w:val="32"/>
          <w:lang w:val="en-US" w:eastAsia="zh-CN"/>
        </w:rPr>
        <w:t>支出</w:t>
      </w:r>
      <w:r>
        <w:rPr>
          <w:rFonts w:hint="eastAsia" w:ascii="仿宋_GB2312" w:hAnsi="仿宋_GB2312" w:eastAsia="仿宋_GB2312"/>
          <w:sz w:val="32"/>
        </w:rPr>
        <w:t>与预算相比无差异；公务接待费预算数2.2</w:t>
      </w:r>
      <w:r>
        <w:rPr>
          <w:rFonts w:ascii="仿宋_GB2312" w:hAnsi="仿宋_GB2312" w:eastAsia="仿宋_GB2312"/>
          <w:sz w:val="32"/>
        </w:rPr>
        <w:t>0</w:t>
      </w:r>
      <w:r>
        <w:rPr>
          <w:rFonts w:hint="eastAsia" w:ascii="仿宋_GB2312" w:hAnsi="仿宋_GB2312" w:eastAsia="仿宋_GB2312"/>
          <w:sz w:val="32"/>
        </w:rPr>
        <w:t>万元，决算数2.2</w:t>
      </w:r>
      <w:r>
        <w:rPr>
          <w:rFonts w:ascii="仿宋_GB2312" w:hAnsi="仿宋_GB2312" w:eastAsia="仿宋_GB2312"/>
          <w:sz w:val="32"/>
        </w:rPr>
        <w:t>0</w:t>
      </w:r>
      <w:r>
        <w:rPr>
          <w:rFonts w:hint="eastAsia" w:ascii="仿宋_GB2312" w:hAnsi="仿宋_GB2312" w:eastAsia="仿宋_GB2312"/>
          <w:sz w:val="32"/>
        </w:rPr>
        <w:t>万元，预决算差异率0</w:t>
      </w:r>
      <w:r>
        <w:rPr>
          <w:rFonts w:hint="eastAsia" w:ascii="仿宋_GB2312" w:hAnsi="仿宋_GB2312" w:eastAsia="仿宋_GB2312"/>
          <w:kern w:val="0"/>
          <w:sz w:val="32"/>
          <w:szCs w:val="24"/>
        </w:rPr>
        <w:t>.00</w:t>
      </w:r>
      <w:r>
        <w:rPr>
          <w:rFonts w:hint="eastAsia" w:ascii="仿宋_GB2312" w:hAnsi="仿宋_GB2312" w:eastAsia="仿宋_GB2312"/>
          <w:sz w:val="32"/>
        </w:rPr>
        <w:t>%，主要原因是：2020年我单位严格按照预算执行，公务接待费</w:t>
      </w:r>
      <w:r>
        <w:rPr>
          <w:rFonts w:hint="eastAsia" w:ascii="仿宋_GB2312" w:hAnsi="仿宋_GB2312" w:eastAsia="仿宋_GB2312"/>
          <w:sz w:val="32"/>
          <w:lang w:val="en-US" w:eastAsia="zh-CN"/>
        </w:rPr>
        <w:t>支出</w:t>
      </w:r>
      <w:r>
        <w:rPr>
          <w:rFonts w:hint="eastAsia" w:ascii="仿宋_GB2312" w:hAnsi="仿宋_GB2312" w:eastAsia="仿宋_GB2312"/>
          <w:sz w:val="32"/>
        </w:rPr>
        <w:t>与预算相比无差异。</w:t>
      </w:r>
    </w:p>
    <w:p>
      <w:pPr>
        <w:spacing w:line="600" w:lineRule="exact"/>
        <w:ind w:firstLine="640"/>
        <w:rPr>
          <w:rFonts w:ascii="仿宋_GB2312" w:hAnsi="仿宋_GB2312" w:eastAsia="仿宋_GB2312"/>
          <w:sz w:val="32"/>
        </w:rPr>
      </w:pPr>
    </w:p>
    <w:p>
      <w:pPr>
        <w:keepNext/>
        <w:keepLines/>
        <w:ind w:firstLine="640"/>
        <w:rPr>
          <w:rFonts w:ascii="黑体" w:hAnsi="黑体" w:eastAsia="黑体"/>
          <w:kern w:val="0"/>
          <w:sz w:val="32"/>
        </w:rPr>
      </w:pPr>
      <w:r>
        <w:rPr>
          <w:rFonts w:hint="eastAsia" w:ascii="黑体" w:hAnsi="黑体" w:eastAsia="黑体"/>
          <w:kern w:val="0"/>
          <w:sz w:val="32"/>
        </w:rPr>
        <w:t>八、政府性基金预算财政拨款收入支出决算情况说明</w:t>
      </w:r>
    </w:p>
    <w:p>
      <w:pPr>
        <w:spacing w:line="600" w:lineRule="exact"/>
        <w:ind w:firstLine="640"/>
        <w:rPr>
          <w:rFonts w:ascii="仿宋_GB2312" w:hAnsi="仿宋_GB2312" w:eastAsia="仿宋_GB2312"/>
          <w:sz w:val="32"/>
        </w:rPr>
      </w:pPr>
      <w:r>
        <w:rPr>
          <w:rFonts w:hint="eastAsia" w:ascii="仿宋_GB2312" w:hAnsi="仿宋_GB2312" w:eastAsia="仿宋_GB2312"/>
          <w:sz w:val="32"/>
        </w:rPr>
        <w:t>2020年度政府性基金预算财政拨款收入225.02万元，与上年相比，增加125.02万元，增长125.02%，主要原因是：本</w:t>
      </w:r>
      <w:r>
        <w:rPr>
          <w:rFonts w:hint="eastAsia" w:ascii="仿宋_GB2312" w:hAnsi="仿宋_GB2312" w:eastAsia="仿宋_GB2312"/>
          <w:sz w:val="32"/>
          <w:lang w:val="en-US" w:eastAsia="zh-CN"/>
        </w:rPr>
        <w:t>年</w:t>
      </w:r>
      <w:r>
        <w:rPr>
          <w:rFonts w:hint="eastAsia" w:ascii="仿宋_GB2312" w:hAnsi="仿宋_GB2312" w:eastAsia="仿宋_GB2312"/>
          <w:sz w:val="32"/>
        </w:rPr>
        <w:t>新增了红坑村旅游配套基础设施征地补偿款收入。政府性基金预算财政拨款支出225.02万元。与上年相比，增加125.02万元，增长125.02%。主要原因是：本</w:t>
      </w:r>
      <w:r>
        <w:rPr>
          <w:rFonts w:hint="eastAsia" w:ascii="仿宋_GB2312" w:hAnsi="仿宋_GB2312" w:eastAsia="仿宋_GB2312"/>
          <w:sz w:val="32"/>
          <w:lang w:val="en-US" w:eastAsia="zh-CN"/>
        </w:rPr>
        <w:t>年</w:t>
      </w:r>
      <w:r>
        <w:rPr>
          <w:rFonts w:hint="eastAsia" w:ascii="仿宋_GB2312" w:hAnsi="仿宋_GB2312" w:eastAsia="仿宋_GB2312"/>
          <w:sz w:val="32"/>
        </w:rPr>
        <w:t>新增了红坑村旅游配套基础设施征地补偿款支出。</w:t>
      </w:r>
    </w:p>
    <w:p>
      <w:pPr>
        <w:spacing w:line="600" w:lineRule="exact"/>
        <w:ind w:firstLine="640"/>
        <w:rPr>
          <w:rFonts w:ascii="仿宋_GB2312" w:hAnsi="仿宋_GB2312" w:eastAsia="仿宋_GB2312"/>
          <w:sz w:val="32"/>
        </w:rPr>
      </w:pPr>
    </w:p>
    <w:p>
      <w:pPr>
        <w:keepNext/>
        <w:keepLines/>
        <w:ind w:firstLine="640"/>
        <w:rPr>
          <w:rFonts w:ascii="黑体" w:hAnsi="黑体" w:eastAsia="黑体"/>
          <w:kern w:val="0"/>
          <w:sz w:val="32"/>
        </w:rPr>
      </w:pPr>
      <w:r>
        <w:rPr>
          <w:rFonts w:hint="eastAsia" w:ascii="黑体" w:hAnsi="黑体" w:eastAsia="黑体"/>
          <w:kern w:val="0"/>
          <w:sz w:val="32"/>
        </w:rPr>
        <w:t>九、国有资本经营预算财政拨款收入支出决算情况说明</w:t>
      </w:r>
    </w:p>
    <w:p>
      <w:pPr>
        <w:spacing w:line="600" w:lineRule="exact"/>
        <w:ind w:firstLine="640"/>
        <w:rPr>
          <w:rFonts w:ascii="仿宋_GB2312" w:hAnsi="仿宋_GB2312" w:eastAsia="仿宋_GB2312"/>
          <w:sz w:val="32"/>
        </w:rPr>
      </w:pPr>
      <w:r>
        <w:rPr>
          <w:rFonts w:hint="eastAsia" w:ascii="仿宋_GB2312" w:hAnsi="仿宋_GB2312" w:eastAsia="仿宋_GB2312"/>
          <w:sz w:val="32"/>
        </w:rPr>
        <w:t>我单位本年度无国有资本经营预算财政拨款收入支出，国有资本经营预算财政拨款收入支出决算表为空表。</w:t>
      </w:r>
    </w:p>
    <w:p>
      <w:pPr>
        <w:keepNext/>
        <w:keepLines/>
        <w:ind w:firstLine="640"/>
        <w:rPr>
          <w:rFonts w:ascii="仿宋_GB2312" w:hAnsi="仿宋_GB2312" w:eastAsia="仿宋_GB2312"/>
          <w:sz w:val="32"/>
        </w:rPr>
      </w:pPr>
    </w:p>
    <w:p>
      <w:pPr>
        <w:keepNext/>
        <w:keepLines/>
        <w:ind w:firstLine="640"/>
        <w:rPr>
          <w:rFonts w:ascii="黑体" w:hAnsi="黑体" w:eastAsia="黑体"/>
          <w:kern w:val="0"/>
          <w:sz w:val="32"/>
        </w:rPr>
      </w:pPr>
      <w:r>
        <w:rPr>
          <w:rFonts w:hint="eastAsia" w:ascii="黑体" w:hAnsi="黑体" w:eastAsia="黑体"/>
          <w:kern w:val="0"/>
          <w:sz w:val="32"/>
        </w:rPr>
        <w:t>十、其他重要事项的情况说明</w:t>
      </w:r>
    </w:p>
    <w:p>
      <w:pPr>
        <w:keepNext/>
        <w:keepLines/>
        <w:ind w:firstLine="640"/>
        <w:rPr>
          <w:rFonts w:ascii="黑体" w:hAnsi="黑体" w:eastAsia="黑体"/>
          <w:sz w:val="32"/>
        </w:rPr>
      </w:pPr>
      <w:r>
        <w:rPr>
          <w:rFonts w:hint="eastAsia" w:ascii="黑体" w:hAnsi="黑体" w:eastAsia="黑体"/>
          <w:sz w:val="32"/>
        </w:rPr>
        <w:t>（一）机关运行经费支出情况</w:t>
      </w:r>
    </w:p>
    <w:p>
      <w:pPr>
        <w:spacing w:line="600" w:lineRule="exact"/>
        <w:ind w:firstLine="640"/>
        <w:rPr>
          <w:rFonts w:ascii="仿宋_GB2312" w:hAnsi="仿宋_GB2312" w:eastAsia="仿宋_GB2312"/>
          <w:sz w:val="32"/>
        </w:rPr>
      </w:pPr>
      <w:r>
        <w:rPr>
          <w:rFonts w:hint="eastAsia" w:ascii="仿宋_GB2312" w:hAnsi="仿宋_GB2312" w:eastAsia="仿宋_GB2312"/>
          <w:sz w:val="32"/>
        </w:rPr>
        <w:t>2020年度新疆昌吉州玛纳斯县清水河哈萨克民族乡人民政府（行政单位和参照公务员法管理事业单位）机关运行经费支出136.1</w:t>
      </w:r>
      <w:r>
        <w:rPr>
          <w:rFonts w:ascii="仿宋_GB2312" w:hAnsi="仿宋_GB2312" w:eastAsia="仿宋_GB2312"/>
          <w:sz w:val="32"/>
        </w:rPr>
        <w:t>0</w:t>
      </w:r>
      <w:r>
        <w:rPr>
          <w:rFonts w:hint="eastAsia" w:ascii="仿宋_GB2312" w:hAnsi="仿宋_GB2312" w:eastAsia="仿宋_GB2312"/>
          <w:sz w:val="32"/>
        </w:rPr>
        <w:t>万元，比上年减少35.03万元，降低20.47%，主要原因是</w:t>
      </w:r>
      <w:r>
        <w:rPr>
          <w:rFonts w:hint="eastAsia" w:ascii="仿宋_GB2312" w:hAnsi="仿宋_GB2312" w:eastAsia="仿宋_GB2312"/>
          <w:sz w:val="32"/>
          <w:lang w:val="en-US" w:eastAsia="zh-CN"/>
        </w:rPr>
        <w:t>本年咨询费、手续费、其他交通费等支出减少</w:t>
      </w:r>
      <w:r>
        <w:rPr>
          <w:rFonts w:hint="eastAsia" w:ascii="仿宋_GB2312" w:hAnsi="仿宋_GB2312" w:eastAsia="仿宋_GB2312"/>
          <w:sz w:val="32"/>
        </w:rPr>
        <w:t>。</w:t>
      </w:r>
    </w:p>
    <w:p>
      <w:pPr>
        <w:spacing w:line="600" w:lineRule="exact"/>
        <w:ind w:firstLine="640"/>
        <w:rPr>
          <w:rFonts w:ascii="仿宋_GB2312" w:hAnsi="仿宋_GB2312" w:eastAsia="仿宋_GB2312"/>
          <w:sz w:val="32"/>
        </w:rPr>
      </w:pPr>
    </w:p>
    <w:p>
      <w:pPr>
        <w:keepNext/>
        <w:keepLines/>
        <w:ind w:firstLine="640"/>
        <w:rPr>
          <w:rFonts w:ascii="黑体" w:hAnsi="黑体" w:eastAsia="黑体"/>
          <w:sz w:val="32"/>
        </w:rPr>
      </w:pPr>
      <w:r>
        <w:rPr>
          <w:rFonts w:hint="eastAsia" w:ascii="黑体" w:hAnsi="黑体" w:eastAsia="黑体"/>
          <w:sz w:val="32"/>
        </w:rPr>
        <w:t>（二）政府采购情况</w:t>
      </w:r>
    </w:p>
    <w:p>
      <w:pPr>
        <w:spacing w:line="600" w:lineRule="exact"/>
        <w:ind w:firstLine="640"/>
        <w:rPr>
          <w:rFonts w:ascii="仿宋_GB2312" w:hAnsi="仿宋_GB2312" w:eastAsia="仿宋_GB2312"/>
          <w:sz w:val="32"/>
        </w:rPr>
      </w:pPr>
      <w:r>
        <w:rPr>
          <w:rFonts w:hint="eastAsia" w:ascii="仿宋_GB2312" w:hAnsi="仿宋_GB2312" w:eastAsia="仿宋_GB2312"/>
          <w:sz w:val="32"/>
        </w:rPr>
        <w:t>2020年度政府采购支出总额0</w:t>
      </w:r>
      <w:r>
        <w:rPr>
          <w:rFonts w:hint="eastAsia" w:ascii="仿宋_GB2312" w:hAnsi="仿宋_GB2312" w:eastAsia="仿宋_GB2312"/>
          <w:kern w:val="0"/>
          <w:sz w:val="32"/>
          <w:szCs w:val="24"/>
        </w:rPr>
        <w:t>.00</w:t>
      </w:r>
      <w:r>
        <w:rPr>
          <w:rFonts w:hint="eastAsia" w:ascii="仿宋_GB2312" w:hAnsi="仿宋_GB2312" w:eastAsia="仿宋_GB2312"/>
          <w:sz w:val="32"/>
        </w:rPr>
        <w:t>万元，其中：政府采购货物支出0</w:t>
      </w:r>
      <w:r>
        <w:rPr>
          <w:rFonts w:hint="eastAsia" w:ascii="仿宋_GB2312" w:hAnsi="仿宋_GB2312" w:eastAsia="仿宋_GB2312"/>
          <w:kern w:val="0"/>
          <w:sz w:val="32"/>
          <w:szCs w:val="24"/>
        </w:rPr>
        <w:t>.00</w:t>
      </w:r>
      <w:r>
        <w:rPr>
          <w:rFonts w:hint="eastAsia" w:ascii="仿宋_GB2312" w:hAnsi="仿宋_GB2312" w:eastAsia="仿宋_GB2312"/>
          <w:sz w:val="32"/>
        </w:rPr>
        <w:t>万元、政府采购工程支出0</w:t>
      </w:r>
      <w:r>
        <w:rPr>
          <w:rFonts w:hint="eastAsia" w:ascii="仿宋_GB2312" w:hAnsi="仿宋_GB2312" w:eastAsia="仿宋_GB2312"/>
          <w:kern w:val="0"/>
          <w:sz w:val="32"/>
          <w:szCs w:val="24"/>
        </w:rPr>
        <w:t>.00</w:t>
      </w:r>
      <w:r>
        <w:rPr>
          <w:rFonts w:hint="eastAsia" w:ascii="仿宋_GB2312" w:hAnsi="仿宋_GB2312" w:eastAsia="仿宋_GB2312"/>
          <w:sz w:val="32"/>
        </w:rPr>
        <w:t>万元、政府采购服务支出0</w:t>
      </w:r>
      <w:r>
        <w:rPr>
          <w:rFonts w:hint="eastAsia" w:ascii="仿宋_GB2312" w:hAnsi="仿宋_GB2312" w:eastAsia="仿宋_GB2312"/>
          <w:kern w:val="0"/>
          <w:sz w:val="32"/>
          <w:szCs w:val="24"/>
        </w:rPr>
        <w:t>.00</w:t>
      </w:r>
      <w:r>
        <w:rPr>
          <w:rFonts w:hint="eastAsia" w:ascii="仿宋_GB2312" w:hAnsi="仿宋_GB2312" w:eastAsia="仿宋_GB2312"/>
          <w:sz w:val="32"/>
        </w:rPr>
        <w:t>万元。</w:t>
      </w:r>
    </w:p>
    <w:p>
      <w:pPr>
        <w:spacing w:line="600" w:lineRule="exact"/>
        <w:ind w:firstLine="640"/>
        <w:rPr>
          <w:rFonts w:ascii="仿宋_GB2312" w:hAnsi="仿宋_GB2312" w:eastAsia="仿宋_GB2312"/>
          <w:sz w:val="32"/>
        </w:rPr>
      </w:pPr>
      <w:r>
        <w:rPr>
          <w:rFonts w:hint="eastAsia" w:ascii="仿宋_GB2312" w:hAnsi="仿宋_GB2312" w:eastAsia="仿宋_GB2312"/>
          <w:sz w:val="32"/>
        </w:rPr>
        <w:t>授予中小企业合同金额0</w:t>
      </w:r>
      <w:r>
        <w:rPr>
          <w:rFonts w:hint="eastAsia" w:ascii="仿宋_GB2312" w:hAnsi="仿宋_GB2312" w:eastAsia="仿宋_GB2312"/>
          <w:kern w:val="0"/>
          <w:sz w:val="32"/>
          <w:szCs w:val="24"/>
        </w:rPr>
        <w:t>.00</w:t>
      </w:r>
      <w:r>
        <w:rPr>
          <w:rFonts w:hint="eastAsia" w:ascii="仿宋_GB2312" w:hAnsi="仿宋_GB2312" w:eastAsia="仿宋_GB2312"/>
          <w:sz w:val="32"/>
        </w:rPr>
        <w:t>万元，占政府采购支出总额的0</w:t>
      </w:r>
      <w:r>
        <w:rPr>
          <w:rFonts w:hint="eastAsia" w:ascii="仿宋_GB2312" w:hAnsi="仿宋_GB2312" w:eastAsia="仿宋_GB2312"/>
          <w:kern w:val="0"/>
          <w:sz w:val="32"/>
          <w:szCs w:val="24"/>
        </w:rPr>
        <w:t>.00</w:t>
      </w:r>
      <w:r>
        <w:rPr>
          <w:rFonts w:hint="eastAsia" w:ascii="仿宋_GB2312" w:hAnsi="仿宋_GB2312" w:eastAsia="仿宋_GB2312"/>
          <w:sz w:val="32"/>
        </w:rPr>
        <w:t>%，其中：授予小微企业合同金额0</w:t>
      </w:r>
      <w:r>
        <w:rPr>
          <w:rFonts w:hint="eastAsia" w:ascii="仿宋_GB2312" w:hAnsi="仿宋_GB2312" w:eastAsia="仿宋_GB2312"/>
          <w:kern w:val="0"/>
          <w:sz w:val="32"/>
          <w:szCs w:val="24"/>
        </w:rPr>
        <w:t>.00</w:t>
      </w:r>
      <w:r>
        <w:rPr>
          <w:rFonts w:hint="eastAsia" w:ascii="仿宋_GB2312" w:hAnsi="仿宋_GB2312" w:eastAsia="仿宋_GB2312"/>
          <w:sz w:val="32"/>
        </w:rPr>
        <w:t>万元，占政府采购支出总额的0</w:t>
      </w:r>
      <w:r>
        <w:rPr>
          <w:rFonts w:hint="eastAsia" w:ascii="仿宋_GB2312" w:hAnsi="仿宋_GB2312" w:eastAsia="仿宋_GB2312"/>
          <w:kern w:val="0"/>
          <w:sz w:val="32"/>
          <w:szCs w:val="24"/>
        </w:rPr>
        <w:t>.00</w:t>
      </w:r>
      <w:r>
        <w:rPr>
          <w:rFonts w:hint="eastAsia" w:ascii="仿宋_GB2312" w:hAnsi="仿宋_GB2312" w:eastAsia="仿宋_GB2312"/>
          <w:sz w:val="32"/>
        </w:rPr>
        <w:t>%。</w:t>
      </w:r>
    </w:p>
    <w:p>
      <w:pPr>
        <w:spacing w:line="600" w:lineRule="exact"/>
        <w:ind w:firstLine="640"/>
        <w:rPr>
          <w:rFonts w:ascii="仿宋_GB2312" w:hAnsi="仿宋_GB2312" w:eastAsia="仿宋_GB2312"/>
          <w:sz w:val="32"/>
        </w:rPr>
      </w:pPr>
    </w:p>
    <w:p>
      <w:pPr>
        <w:keepNext/>
        <w:keepLines/>
        <w:ind w:firstLine="640"/>
        <w:rPr>
          <w:rFonts w:ascii="黑体" w:hAnsi="黑体" w:eastAsia="黑体"/>
          <w:sz w:val="32"/>
        </w:rPr>
      </w:pPr>
      <w:r>
        <w:rPr>
          <w:rFonts w:hint="eastAsia" w:ascii="黑体" w:hAnsi="黑体" w:eastAsia="黑体"/>
          <w:sz w:val="32"/>
        </w:rPr>
        <w:t>（三）国有资产占用情况说明</w:t>
      </w:r>
    </w:p>
    <w:p>
      <w:pPr>
        <w:spacing w:line="600" w:lineRule="exact"/>
        <w:ind w:firstLine="640"/>
        <w:rPr>
          <w:rFonts w:ascii="仿宋_GB2312" w:hAnsi="仿宋_GB2312" w:eastAsia="仿宋_GB2312"/>
          <w:sz w:val="32"/>
        </w:rPr>
      </w:pPr>
      <w:r>
        <w:rPr>
          <w:rFonts w:hint="eastAsia" w:ascii="仿宋_GB2312" w:hAnsi="仿宋_GB2312" w:eastAsia="仿宋_GB2312"/>
          <w:sz w:val="32"/>
        </w:rPr>
        <w:t>截止2020年12月31日，单位共有房屋9,650.00（平方米），价值814.48万元。车辆5辆，价值85.35万元，其中：副部（省）级及以上领导用车0辆、主要领导干部用车0辆、机要通信用车0辆、应急保障用车0辆、执法执勤用车2辆、特种专业技术用车0辆、离退休干部用车0辆、其他用车3辆，其他用车主要是：1辆为垃圾车</w:t>
      </w:r>
      <w:r>
        <w:rPr>
          <w:rFonts w:hint="eastAsia" w:ascii="仿宋_GB2312" w:hAnsi="仿宋_GB2312" w:eastAsia="仿宋_GB2312"/>
          <w:sz w:val="32"/>
          <w:lang w:eastAsia="zh-CN"/>
        </w:rPr>
        <w:t>，</w:t>
      </w:r>
      <w:r>
        <w:rPr>
          <w:rFonts w:hint="eastAsia" w:ascii="仿宋_GB2312" w:hAnsi="仿宋_GB2312" w:eastAsia="仿宋_GB2312"/>
          <w:sz w:val="32"/>
        </w:rPr>
        <w:t>2辆为收发文件</w:t>
      </w:r>
      <w:r>
        <w:rPr>
          <w:rFonts w:hint="eastAsia" w:ascii="仿宋_GB2312" w:hAnsi="仿宋_GB2312" w:eastAsia="仿宋_GB2312"/>
          <w:sz w:val="32"/>
          <w:lang w:eastAsia="zh-CN"/>
        </w:rPr>
        <w:t>、</w:t>
      </w:r>
      <w:r>
        <w:rPr>
          <w:rFonts w:hint="eastAsia" w:ascii="仿宋_GB2312" w:hAnsi="仿宋_GB2312" w:eastAsia="仿宋_GB2312"/>
          <w:sz w:val="32"/>
        </w:rPr>
        <w:t>接送人员</w:t>
      </w:r>
      <w:r>
        <w:rPr>
          <w:rFonts w:hint="eastAsia" w:ascii="仿宋_GB2312" w:hAnsi="仿宋_GB2312" w:eastAsia="仿宋_GB2312"/>
          <w:sz w:val="32"/>
          <w:lang w:val="en-US" w:eastAsia="zh-CN"/>
        </w:rPr>
        <w:t>用</w:t>
      </w:r>
      <w:r>
        <w:rPr>
          <w:rFonts w:hint="eastAsia" w:ascii="仿宋_GB2312" w:hAnsi="仿宋_GB2312" w:eastAsia="仿宋_GB2312"/>
          <w:sz w:val="32"/>
        </w:rPr>
        <w:t>车；单位价值50万元以上通用设备0台（套）、单位价值100万元以上专用设备0台（套）。</w:t>
      </w:r>
    </w:p>
    <w:p>
      <w:pPr>
        <w:spacing w:line="600" w:lineRule="exact"/>
        <w:ind w:firstLine="640"/>
        <w:rPr>
          <w:rFonts w:ascii="仿宋_GB2312" w:hAnsi="仿宋_GB2312" w:eastAsia="仿宋_GB2312"/>
          <w:sz w:val="32"/>
        </w:rPr>
      </w:pPr>
    </w:p>
    <w:p>
      <w:pPr>
        <w:keepNext/>
        <w:keepLines/>
        <w:ind w:firstLine="640"/>
        <w:rPr>
          <w:rFonts w:ascii="黑体" w:hAnsi="黑体" w:eastAsia="黑体"/>
          <w:kern w:val="0"/>
          <w:sz w:val="32"/>
        </w:rPr>
      </w:pPr>
      <w:r>
        <w:rPr>
          <w:rFonts w:hint="eastAsia" w:ascii="黑体" w:hAnsi="黑体" w:eastAsia="黑体"/>
          <w:sz w:val="32"/>
        </w:rPr>
        <w:t>十一、预算绩效的情况说明</w:t>
      </w:r>
    </w:p>
    <w:p>
      <w:pPr>
        <w:spacing w:line="600" w:lineRule="exact"/>
        <w:ind w:firstLine="640"/>
        <w:rPr>
          <w:rFonts w:ascii="仿宋_GB2312" w:hAnsi="仿宋_GB2312" w:eastAsia="仿宋_GB2312"/>
          <w:sz w:val="32"/>
        </w:rPr>
      </w:pPr>
      <w:r>
        <w:rPr>
          <w:rFonts w:hint="eastAsia" w:ascii="仿宋_GB2312" w:hAnsi="仿宋_GB2312" w:eastAsia="仿宋_GB2312"/>
          <w:sz w:val="32"/>
        </w:rPr>
        <w:t>根据预算绩效管理要求，我单位2020年度开展预算绩效评价项目0个，共涉及资金0</w:t>
      </w:r>
      <w:r>
        <w:rPr>
          <w:rFonts w:hint="eastAsia" w:ascii="仿宋_GB2312" w:hAnsi="仿宋_GB2312" w:eastAsia="仿宋_GB2312"/>
          <w:kern w:val="0"/>
          <w:sz w:val="32"/>
          <w:szCs w:val="24"/>
        </w:rPr>
        <w:t>.00</w:t>
      </w:r>
      <w:r>
        <w:rPr>
          <w:rFonts w:hint="eastAsia" w:ascii="仿宋_GB2312" w:hAnsi="仿宋_GB2312" w:eastAsia="仿宋_GB2312"/>
          <w:sz w:val="32"/>
        </w:rPr>
        <w:t>万元。预算绩效管理取得的成效：无。发现的问题及原因：无。下一步改进措施：无。我单位2020年无项目支出绩效自评表。</w:t>
      </w:r>
    </w:p>
    <w:p>
      <w:pPr>
        <w:spacing w:line="600" w:lineRule="exact"/>
        <w:rPr>
          <w:rFonts w:ascii="仿宋_GB2312" w:hAnsi="仿宋_GB2312" w:eastAsia="仿宋_GB2312"/>
          <w:sz w:val="32"/>
        </w:rPr>
      </w:pPr>
    </w:p>
    <w:p>
      <w:pPr>
        <w:keepNext/>
        <w:keepLines/>
        <w:ind w:firstLine="640"/>
        <w:rPr>
          <w:rFonts w:ascii="仿宋_GB2312" w:hAnsi="仿宋_GB2312" w:eastAsia="仿宋_GB2312"/>
          <w:sz w:val="32"/>
        </w:rPr>
      </w:pPr>
    </w:p>
    <w:p>
      <w:pPr>
        <w:keepNext/>
        <w:keepLines/>
        <w:ind w:firstLine="640"/>
        <w:jc w:val="center"/>
        <w:rPr>
          <w:rFonts w:ascii="黑体" w:hAnsi="黑体" w:eastAsia="黑体"/>
          <w:sz w:val="32"/>
        </w:rPr>
      </w:pPr>
      <w:r>
        <w:rPr>
          <w:rFonts w:hint="eastAsia" w:ascii="黑体" w:hAnsi="黑体" w:eastAsia="黑体"/>
          <w:sz w:val="32"/>
        </w:rPr>
        <w:t>第三部分 专业名词解释</w:t>
      </w:r>
    </w:p>
    <w:p>
      <w:pPr>
        <w:spacing w:line="600" w:lineRule="exact"/>
        <w:ind w:firstLine="640"/>
        <w:rPr>
          <w:rFonts w:ascii="仿宋_GB2312" w:hAnsi="仿宋_GB2312" w:eastAsia="仿宋_GB2312"/>
          <w:sz w:val="32"/>
        </w:rPr>
      </w:pPr>
      <w:r>
        <w:rPr>
          <w:rFonts w:hint="eastAsia" w:ascii="仿宋_GB2312" w:hAnsi="仿宋_GB2312" w:eastAsia="仿宋_GB2312"/>
          <w:sz w:val="32"/>
        </w:rPr>
        <w:t>财政拨款收入：指同级财政当年拨付的资金。</w:t>
      </w:r>
    </w:p>
    <w:p>
      <w:pPr>
        <w:spacing w:line="600" w:lineRule="exact"/>
        <w:ind w:firstLine="640"/>
        <w:rPr>
          <w:rFonts w:ascii="仿宋_GB2312" w:hAnsi="仿宋_GB2312" w:eastAsia="仿宋_GB2312"/>
          <w:sz w:val="32"/>
        </w:rPr>
      </w:pPr>
      <w:r>
        <w:rPr>
          <w:rFonts w:hint="eastAsia" w:ascii="仿宋_GB2312" w:hAnsi="仿宋_GB2312" w:eastAsia="仿宋_GB2312"/>
          <w:sz w:val="32"/>
        </w:rPr>
        <w:t>上级补助收入：指事业单位从主管部门和上级单位取得的非财政补助收入。</w:t>
      </w:r>
    </w:p>
    <w:p>
      <w:pPr>
        <w:spacing w:line="600" w:lineRule="exact"/>
        <w:ind w:firstLine="640"/>
        <w:rPr>
          <w:rFonts w:ascii="仿宋_GB2312" w:hAnsi="仿宋_GB2312" w:eastAsia="仿宋_GB2312"/>
          <w:sz w:val="32"/>
        </w:rPr>
      </w:pPr>
      <w:r>
        <w:rPr>
          <w:rFonts w:hint="eastAsia" w:ascii="仿宋_GB2312" w:hAnsi="仿宋_GB2312" w:eastAsia="仿宋_GB2312"/>
          <w:sz w:val="32"/>
        </w:rPr>
        <w:t>事业收入：指事业单位开展专业业务活动及其辅助活动所取得的收入。</w:t>
      </w:r>
    </w:p>
    <w:p>
      <w:pPr>
        <w:spacing w:line="600" w:lineRule="exact"/>
        <w:ind w:firstLine="640"/>
        <w:rPr>
          <w:rFonts w:ascii="仿宋_GB2312" w:hAnsi="仿宋_GB2312" w:eastAsia="仿宋_GB2312"/>
          <w:sz w:val="32"/>
        </w:rPr>
      </w:pPr>
      <w:r>
        <w:rPr>
          <w:rFonts w:hint="eastAsia" w:ascii="仿宋_GB2312" w:hAnsi="仿宋_GB2312" w:eastAsia="仿宋_GB2312"/>
          <w:sz w:val="32"/>
        </w:rPr>
        <w:t>经营收入：指事业单位在专业业务活动及其辅助活动之外开展非独立核算经营活动取得的收入。</w:t>
      </w:r>
    </w:p>
    <w:p>
      <w:pPr>
        <w:spacing w:line="600" w:lineRule="exact"/>
        <w:ind w:firstLine="640"/>
        <w:rPr>
          <w:rFonts w:ascii="仿宋_GB2312" w:hAnsi="仿宋_GB2312" w:eastAsia="仿宋_GB2312"/>
          <w:sz w:val="32"/>
        </w:rPr>
      </w:pPr>
      <w:r>
        <w:rPr>
          <w:rFonts w:hint="eastAsia" w:ascii="仿宋_GB2312" w:hAnsi="仿宋_GB2312" w:eastAsia="仿宋_GB2312"/>
          <w:sz w:val="32"/>
        </w:rPr>
        <w:t>附属单位上缴收入：指事业单位附属的独立核算单位按有关规定上缴的收入。</w:t>
      </w:r>
    </w:p>
    <w:p>
      <w:pPr>
        <w:spacing w:line="600" w:lineRule="exact"/>
        <w:ind w:firstLine="640"/>
        <w:rPr>
          <w:rFonts w:ascii="仿宋_GB2312" w:hAnsi="仿宋_GB2312" w:eastAsia="仿宋_GB2312"/>
          <w:sz w:val="32"/>
        </w:rPr>
      </w:pPr>
      <w:r>
        <w:rPr>
          <w:rFonts w:hint="eastAsia" w:ascii="仿宋_GB2312" w:hAnsi="仿宋_GB2312" w:eastAsia="仿宋_GB2312"/>
          <w:sz w:val="32"/>
        </w:rPr>
        <w:t>其他收入：指除上述“财政拨款收入”、“事业收入”、“经营收入”、“附属单位上缴收入”等之外取得的收入。</w:t>
      </w:r>
    </w:p>
    <w:p>
      <w:pPr>
        <w:spacing w:line="600" w:lineRule="exact"/>
        <w:ind w:firstLine="640"/>
        <w:rPr>
          <w:rFonts w:ascii="仿宋_GB2312" w:hAnsi="仿宋_GB2312" w:eastAsia="仿宋_GB2312"/>
          <w:sz w:val="32"/>
        </w:rPr>
      </w:pPr>
      <w:r>
        <w:rPr>
          <w:rFonts w:hint="eastAsia" w:ascii="仿宋_GB2312" w:hAnsi="仿宋_GB2312" w:eastAsia="仿宋_GB2312"/>
          <w:sz w:val="32"/>
        </w:rPr>
        <w:t>年初结转和结余：指以前年度支出预算因客观条件变化未执行完毕、结转到本年度按有关规定继续使用的资金，既包括财政拨款结转和结余，也包括事业收入、经营收入、其他收入的结转和结余。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rPr>
      </w:pPr>
      <w:r>
        <w:rPr>
          <w:rFonts w:hint="eastAsia" w:ascii="仿宋_GB2312" w:hAnsi="仿宋_GB2312" w:eastAsia="仿宋_GB2312"/>
          <w:sz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rPr>
      </w:pPr>
      <w:r>
        <w:rPr>
          <w:rFonts w:hint="eastAsia" w:ascii="仿宋_GB2312" w:hAnsi="仿宋_GB2312" w:eastAsia="仿宋_GB2312"/>
          <w:sz w:val="32"/>
        </w:rPr>
        <w:t>基本支出：指为保障机构正常运转、完成日常工作任务而发生的人员支出和公用支出。</w:t>
      </w:r>
    </w:p>
    <w:p>
      <w:pPr>
        <w:spacing w:line="600" w:lineRule="exact"/>
        <w:ind w:firstLine="640"/>
        <w:rPr>
          <w:rFonts w:ascii="仿宋_GB2312" w:hAnsi="仿宋_GB2312" w:eastAsia="仿宋_GB2312"/>
          <w:sz w:val="32"/>
        </w:rPr>
      </w:pPr>
      <w:r>
        <w:rPr>
          <w:rFonts w:hint="eastAsia" w:ascii="仿宋_GB2312" w:hAnsi="仿宋_GB2312" w:eastAsia="仿宋_GB2312"/>
          <w:sz w:val="32"/>
        </w:rPr>
        <w:t>项目支出：指在基本支出之外为完成特定行政任务和事业发展目标所发生的支出。</w:t>
      </w:r>
    </w:p>
    <w:p>
      <w:pPr>
        <w:spacing w:line="600" w:lineRule="exact"/>
        <w:ind w:firstLine="640"/>
        <w:rPr>
          <w:rFonts w:ascii="仿宋_GB2312" w:hAnsi="仿宋_GB2312" w:eastAsia="仿宋_GB2312"/>
          <w:sz w:val="32"/>
        </w:rPr>
      </w:pPr>
      <w:r>
        <w:rPr>
          <w:rFonts w:hint="eastAsia" w:ascii="仿宋_GB2312" w:hAnsi="仿宋_GB2312" w:eastAsia="仿宋_GB2312"/>
          <w:sz w:val="32"/>
        </w:rPr>
        <w:t>经营支出：指事业单位在专业业务活动及其辅助活动之外开展非独立核算经营活动发生的支出。</w:t>
      </w:r>
    </w:p>
    <w:p>
      <w:pPr>
        <w:spacing w:line="600" w:lineRule="exact"/>
        <w:ind w:firstLine="640"/>
        <w:rPr>
          <w:rFonts w:ascii="仿宋_GB2312" w:hAnsi="仿宋_GB2312" w:eastAsia="仿宋_GB2312"/>
          <w:sz w:val="32"/>
        </w:rPr>
      </w:pPr>
      <w:r>
        <w:rPr>
          <w:rFonts w:hint="eastAsia" w:ascii="仿宋_GB2312" w:hAnsi="仿宋_GB2312" w:eastAsia="仿宋_GB2312"/>
          <w:sz w:val="32"/>
        </w:rPr>
        <w:t>对附属单位补助支出：指事业单位发生的用非财政预算资金对附属单位的补助支出。</w:t>
      </w:r>
    </w:p>
    <w:p>
      <w:pPr>
        <w:spacing w:line="600" w:lineRule="exact"/>
        <w:ind w:firstLine="640"/>
        <w:rPr>
          <w:rFonts w:ascii="仿宋_GB2312" w:hAnsi="仿宋_GB2312" w:eastAsia="仿宋_GB2312"/>
          <w:sz w:val="32"/>
        </w:rPr>
      </w:pPr>
      <w:r>
        <w:rPr>
          <w:rFonts w:hint="eastAsia" w:ascii="仿宋_GB2312" w:hAnsi="仿宋_GB2312" w:eastAsia="仿宋_GB2312"/>
          <w:sz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600" w:lineRule="exact"/>
        <w:ind w:firstLine="640"/>
        <w:rPr>
          <w:rFonts w:ascii="仿宋_GB2312" w:hAnsi="仿宋_GB2312" w:eastAsia="仿宋_GB2312"/>
          <w:sz w:val="32"/>
        </w:rPr>
      </w:pPr>
      <w:r>
        <w:rPr>
          <w:rFonts w:hint="eastAsia" w:ascii="仿宋_GB2312" w:hAnsi="仿宋_GB2312" w:eastAsia="仿宋_GB2312"/>
          <w:sz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rPr>
          <w:rFonts w:ascii="仿宋_GB2312" w:hAnsi="仿宋_GB2312" w:eastAsia="仿宋_GB2312"/>
          <w:sz w:val="32"/>
        </w:rPr>
      </w:pPr>
    </w:p>
    <w:p>
      <w:pPr>
        <w:spacing w:line="600" w:lineRule="exact"/>
        <w:ind w:firstLine="640"/>
        <w:jc w:val="center"/>
        <w:rPr>
          <w:rFonts w:ascii="黑体" w:hAnsi="黑体" w:eastAsia="黑体"/>
          <w:sz w:val="32"/>
        </w:rPr>
      </w:pPr>
      <w:r>
        <w:rPr>
          <w:rFonts w:hint="eastAsia" w:ascii="黑体" w:hAnsi="黑体" w:eastAsia="黑体"/>
          <w:sz w:val="32"/>
        </w:rPr>
        <w:t>第四部分 部门决算报表（见附表）</w:t>
      </w:r>
    </w:p>
    <w:p>
      <w:pPr>
        <w:spacing w:line="600" w:lineRule="exact"/>
        <w:ind w:firstLine="640"/>
        <w:rPr>
          <w:rFonts w:ascii="黑体" w:hAnsi="黑体" w:eastAsia="黑体"/>
          <w:sz w:val="32"/>
        </w:rPr>
      </w:pPr>
      <w:r>
        <w:rPr>
          <w:rFonts w:hint="eastAsia" w:ascii="黑体" w:hAnsi="黑体" w:eastAsia="黑体"/>
          <w:sz w:val="32"/>
        </w:rPr>
        <w:t>一、《收入支出决算总表》</w:t>
      </w:r>
    </w:p>
    <w:p>
      <w:pPr>
        <w:spacing w:line="600" w:lineRule="exact"/>
        <w:ind w:firstLine="640"/>
        <w:rPr>
          <w:rFonts w:ascii="黑体" w:hAnsi="黑体" w:eastAsia="黑体"/>
          <w:sz w:val="32"/>
        </w:rPr>
      </w:pPr>
      <w:r>
        <w:rPr>
          <w:rFonts w:hint="eastAsia" w:ascii="黑体" w:hAnsi="黑体" w:eastAsia="黑体"/>
          <w:sz w:val="32"/>
        </w:rPr>
        <w:t>二、《收入决算表》</w:t>
      </w:r>
    </w:p>
    <w:p>
      <w:pPr>
        <w:spacing w:line="600" w:lineRule="exact"/>
        <w:ind w:firstLine="640"/>
        <w:rPr>
          <w:rFonts w:ascii="黑体" w:hAnsi="黑体" w:eastAsia="黑体"/>
          <w:sz w:val="32"/>
        </w:rPr>
      </w:pPr>
      <w:r>
        <w:rPr>
          <w:rFonts w:hint="eastAsia" w:ascii="黑体" w:hAnsi="黑体" w:eastAsia="黑体"/>
          <w:sz w:val="32"/>
        </w:rPr>
        <w:t>三、《支出决算表》</w:t>
      </w:r>
    </w:p>
    <w:p>
      <w:pPr>
        <w:spacing w:line="600" w:lineRule="exact"/>
        <w:ind w:firstLine="640"/>
        <w:rPr>
          <w:rFonts w:ascii="黑体" w:hAnsi="黑体" w:eastAsia="黑体"/>
          <w:sz w:val="32"/>
        </w:rPr>
      </w:pPr>
      <w:r>
        <w:rPr>
          <w:rFonts w:hint="eastAsia" w:ascii="黑体" w:hAnsi="黑体" w:eastAsia="黑体"/>
          <w:sz w:val="32"/>
        </w:rPr>
        <w:t>四、《财政拨款收入支出决算总表》</w:t>
      </w:r>
    </w:p>
    <w:p>
      <w:pPr>
        <w:spacing w:line="600" w:lineRule="exact"/>
        <w:ind w:firstLine="640"/>
        <w:rPr>
          <w:rFonts w:ascii="黑体" w:hAnsi="黑体" w:eastAsia="黑体"/>
          <w:sz w:val="32"/>
        </w:rPr>
      </w:pPr>
      <w:r>
        <w:rPr>
          <w:rFonts w:hint="eastAsia" w:ascii="黑体" w:hAnsi="黑体" w:eastAsia="黑体"/>
          <w:sz w:val="32"/>
        </w:rPr>
        <w:t>五、《一般公共预算财政拨款支出决算表》</w:t>
      </w:r>
    </w:p>
    <w:p>
      <w:pPr>
        <w:spacing w:line="600" w:lineRule="exact"/>
        <w:ind w:firstLine="640"/>
        <w:rPr>
          <w:rFonts w:ascii="黑体" w:hAnsi="黑体" w:eastAsia="黑体"/>
          <w:sz w:val="32"/>
        </w:rPr>
      </w:pPr>
      <w:r>
        <w:rPr>
          <w:rFonts w:hint="eastAsia" w:ascii="黑体" w:hAnsi="黑体" w:eastAsia="黑体"/>
          <w:sz w:val="32"/>
        </w:rPr>
        <w:t>六、《一般公共预算财政拨款基本支出决算表》</w:t>
      </w:r>
    </w:p>
    <w:p>
      <w:pPr>
        <w:spacing w:line="600" w:lineRule="exact"/>
        <w:ind w:firstLine="640"/>
        <w:rPr>
          <w:rFonts w:ascii="黑体" w:hAnsi="黑体" w:eastAsia="黑体"/>
          <w:sz w:val="32"/>
        </w:rPr>
      </w:pPr>
      <w:r>
        <w:rPr>
          <w:rFonts w:hint="eastAsia" w:ascii="黑体" w:hAnsi="黑体" w:eastAsia="黑体"/>
          <w:sz w:val="32"/>
        </w:rPr>
        <w:t>七、《一般公共预算财政拨款“三公”经费支出决算表》</w:t>
      </w:r>
    </w:p>
    <w:p>
      <w:pPr>
        <w:spacing w:line="600" w:lineRule="exact"/>
        <w:ind w:firstLine="640"/>
        <w:rPr>
          <w:rFonts w:ascii="黑体" w:hAnsi="黑体" w:eastAsia="黑体"/>
          <w:sz w:val="32"/>
        </w:rPr>
      </w:pPr>
      <w:r>
        <w:rPr>
          <w:rFonts w:hint="eastAsia" w:ascii="黑体" w:hAnsi="黑体" w:eastAsia="黑体"/>
          <w:sz w:val="32"/>
        </w:rPr>
        <w:t>八、《政府性基金预算财政拨款收入支出决算表》</w:t>
      </w:r>
    </w:p>
    <w:p>
      <w:pPr>
        <w:spacing w:line="600" w:lineRule="exact"/>
        <w:ind w:firstLine="640"/>
        <w:rPr>
          <w:rFonts w:ascii="黑体" w:hAnsi="黑体" w:eastAsia="黑体"/>
          <w:sz w:val="32"/>
        </w:rPr>
      </w:pPr>
      <w:r>
        <w:rPr>
          <w:rFonts w:hint="eastAsia" w:ascii="黑体" w:hAnsi="黑体" w:eastAsia="黑体"/>
          <w:sz w:val="32"/>
        </w:rPr>
        <w:t>九、《国有资本经营预算财政拨款收入支出决算表》</w:t>
      </w:r>
      <w:r>
        <w:rPr>
          <w:rFonts w:hint="eastAsia" w:ascii="黑体" w:hAnsi="黑体" w:eastAsia="黑体"/>
          <w:kern w:val="0"/>
          <w:sz w:val="32"/>
          <w:szCs w:val="24"/>
        </w:rPr>
        <w:t>此表为空表</w:t>
      </w:r>
    </w:p>
    <w:p>
      <w:pPr>
        <w:keepNext/>
        <w:keepLines/>
        <w:ind w:firstLine="640"/>
        <w:rPr>
          <w:rFonts w:ascii="黑体" w:hAnsi="黑体" w:eastAsia="黑体"/>
          <w:kern w:val="0"/>
          <w:sz w:val="32"/>
        </w:rPr>
      </w:pPr>
    </w:p>
    <w:p>
      <w:pPr>
        <w:jc w:val="left"/>
        <w:rPr>
          <w:rFonts w:ascii="黑体" w:hAnsi="黑体" w:eastAsia="黑体"/>
          <w:sz w:val="32"/>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dit="readOnly" w:enforcement="0"/>
  <w:defaultTabStop w:val="720"/>
  <w:drawingGridHorizontalSpacing w:val="120"/>
  <w:drawingGridVerticalSpacing w:val="120"/>
  <w:displayHorizontalDrawingGridEvery w:val="3"/>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C12E6"/>
    <w:rsid w:val="00172A27"/>
    <w:rsid w:val="00212C2C"/>
    <w:rsid w:val="002B261C"/>
    <w:rsid w:val="004A061C"/>
    <w:rsid w:val="0051659B"/>
    <w:rsid w:val="0081415F"/>
    <w:rsid w:val="00943A43"/>
    <w:rsid w:val="00A56FF4"/>
    <w:rsid w:val="00F537D8"/>
    <w:rsid w:val="14417F51"/>
    <w:rsid w:val="16BD7EBE"/>
    <w:rsid w:val="1AB837A6"/>
    <w:rsid w:val="1C795B73"/>
    <w:rsid w:val="231E45C4"/>
    <w:rsid w:val="255F5E3A"/>
    <w:rsid w:val="34F90861"/>
    <w:rsid w:val="4A665C99"/>
    <w:rsid w:val="51AF0E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nhideWhenUsed="0" w:uiPriority="99" w:semiHidden="0" w:name="Balloon Text"/>
    <w:lsdException w:qFormat="1" w:unhideWhenUsed="0" w:uiPriority="99" w:semiHidden="0" w:name="Table Grid"/>
    <w:lsdException w:qFormat="1"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kern w:val="2"/>
      <w:sz w:val="18"/>
      <w:szCs w:val="18"/>
    </w:rPr>
  </w:style>
  <w:style w:type="character" w:customStyle="1" w:styleId="7">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905</Words>
  <Characters>5164</Characters>
  <Lines>43</Lines>
  <Paragraphs>12</Paragraphs>
  <TotalTime>56</TotalTime>
  <ScaleCrop>false</ScaleCrop>
  <LinksUpToDate>false</LinksUpToDate>
  <CharactersWithSpaces>6057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2021-08-03T03:23:00Z</dcterms:created>
  <dc:creator>admin</dc:creator>
  <cp:lastModifiedBy>Administrator</cp:lastModifiedBy>
  <dcterms:modified xsi:type="dcterms:W3CDTF">2025-03-11T04:04:10Z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22A85F1CFA6D4C41994C6CA5857B58FB</vt:lpwstr>
  </property>
</Properties>
</file>