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新疆昌吉玛纳斯县人民政府办公室</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w:t>
      </w:r>
      <w:r>
        <w:rPr>
          <w:rFonts w:ascii="仿宋_GB2312" w:hAnsi="仿宋_GB2312" w:eastAsia="仿宋_GB2312"/>
          <w:b/>
          <w:kern w:val="0"/>
          <w:sz w:val="36"/>
          <w:szCs w:val="24"/>
        </w:rPr>
        <w:t xml:space="preserve">  </w:t>
      </w:r>
      <w:r>
        <w:rPr>
          <w:rFonts w:hint="eastAsia" w:ascii="仿宋_GB2312" w:hAnsi="仿宋_GB2312" w:eastAsia="仿宋_GB2312"/>
          <w:b/>
          <w:kern w:val="0"/>
          <w:sz w:val="36"/>
          <w:szCs w:val="24"/>
        </w:rPr>
        <w:t>录</w:t>
      </w:r>
      <w:bookmarkStart w:id="0" w:name="_GoBack"/>
      <w:bookmarkEnd w:id="0"/>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w:t>
      </w:r>
      <w:r>
        <w:rPr>
          <w:rFonts w:ascii="仿宋_GB2312" w:hAnsi="仿宋_GB2312" w:eastAsia="仿宋_GB2312"/>
          <w:b/>
          <w:sz w:val="32"/>
          <w:szCs w:val="24"/>
        </w:rPr>
        <w:t xml:space="preserve"> </w:t>
      </w:r>
      <w:r>
        <w:rPr>
          <w:rFonts w:hint="eastAsia" w:ascii="仿宋_GB2312" w:hAnsi="仿宋_GB2312" w:eastAsia="仿宋_GB2312"/>
          <w:b/>
          <w:sz w:val="32"/>
          <w:szCs w:val="24"/>
        </w:rPr>
        <w:t>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w:t>
      </w:r>
      <w:r>
        <w:rPr>
          <w:rFonts w:ascii="黑体" w:hAnsi="黑体" w:eastAsia="黑体"/>
          <w:sz w:val="32"/>
          <w:szCs w:val="24"/>
        </w:rPr>
        <w:t xml:space="preserve"> </w:t>
      </w:r>
      <w:r>
        <w:rPr>
          <w:rFonts w:hint="eastAsia" w:ascii="黑体" w:hAnsi="黑体" w:eastAsia="黑体"/>
          <w:sz w:val="32"/>
          <w:szCs w:val="24"/>
        </w:rPr>
        <w:t>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一）贯彻执行党中央、国务院、自治区、自治州关于脱贫攻坚、水库移民、外事、信访和机关事务管理工作方针政策和法律法规。负责研究制定脱贫攻坚和水库移民总体规划、外事工作中长期发展规划、信访工作年度计划和机关事务工作管理办法和规章制度，并组织实施和监督检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（二）根据县人民政府领导的要求，组织起草或审核、以县人民政府、县人民政府办公室名义发布的文件。</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（三）负责县人民政府会议及重大活动，并做好会议记录整理和重要情况报告等相关的会务工作，协助县人民政府领导同志组织实施会议决定事项。</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（四）研究审核县人民政府各部门和各乡镇人民政府向县人民政府请示的事项，并提出拟办意见报县人民政府领导审批。</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五）督促检查贯彻执行中央、国务院和区、州、县党委、政府重要文件、县人民政府会议决定事项及重要批示的落实情况并跟踪调研，及时向县人民政府领导同志报告；负责督查落实上级及本级人民政府重大决策和重要工作部署；负责县人民政府领导督促检查的服务工作和组织协调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（六）根据县人民政府领导同志的要求，组织专题调查研究，及时反映情况，提出建议；搜集整理政务信息，为领导提供信息服务；协助县人民政府领导同志处理各部门和各乡镇向县人民政府反映的重要问题。</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（七）负责县人民政府系统承办的人大代表议案、意见建议和政协委员提案的办理和答复工作。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（八）负责指导监督县政务公开及政府信息公开工作；协调推进县“放管服”改革。</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（九）承担推进、指导、协调、监督县政府系统电子政务责任，负责县人民政府办公信息系统建设、应用和管理。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负责县脱贫攻坚、水库移民工作的协调指导、日常管理、监督检查等工作；拟定国家和自治区、自治州用于脱贫攻坚、水库移民的专项资金、物资分配方案，监督检查扶贫、水库移民资金及物资使用和管理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（十一）负责开展扶贫项目建设的督导检查；负责水库移民安置、后期扶持项目的验收和稽察工作；配合审计部门开展扶贫、水库移民资金专项审计工作。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（十二）负责督查各部门、各乡镇脱贫攻坚责任制、脱贫攻坚政策、专项行动的落实以及水库移民安置主体责任和相关政策的落实，组织和指导水库移民后期扶持工作。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（十三）负责贯彻执行、协调推进对外交流合作规划和部署，协调处理重要涉外事务，并对外事工作履行综合管理职能，负责政治指导、情况通报、业务考核、监督检查和干部培训等工作。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四）代表县党委、县人民政府受理人民群众给县党委、县人民政府及其主要领导人的来信，接待群众来访，受理网上投诉，为来信来访群众提供有关法律、法规和政策咨询服务；承办上级领导机关、县党委和县人民政府领导交办的信访事项，督促检查领导批示件落实情况；向有关部门、单位交办信访事项，组织和协调有关部门联合办理信访事项，会同处理复杂疑难信访事项；督促检查重要信访事项的处理和落实。</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五）承担县信访联席会议的日常工作，督促落实联席会议决定的事项。负责重大矛盾纠纷排查调处的组织协调工作，建立排查调处工作机制，掌握矛盾纠纷排查调处动态，负责对涉及有关行业、系统社会政治稳定的重大信访问题进行督办。</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（十六）按规定负责县本级机关通用资产管理工作，制定具体制度和管理办法，承担产权界定、清查登记、资产处置工作。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（十七）负责县本级机关房产管理工作，制定规章制度并组织实施；按规定负责行政办公用房权属、配置、建设、使用、维修、处置利用管理。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（十八）拟定公务接待相关制度和标准并监督实施，指导、协调县本级机关公务接待工作；统一管理本级机关公务用车，拟定公务用车管理办法并组织实施；指导监督各部门、各乡镇公务用车管理。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（十九）承担公共机构节能推进、指导、协调、监督的具体工作；监督管理县本级公共机构节能工作。</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（二十）承担县党委、县人民政府和县人民政府领导同志交办的其他事项。</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新疆昌吉玛纳斯县人民政府办公室</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43</w:t>
      </w:r>
      <w:r>
        <w:rPr>
          <w:rFonts w:hint="eastAsia" w:ascii="仿宋_GB2312" w:hAnsi="仿宋_GB2312" w:eastAsia="仿宋_GB2312"/>
          <w:sz w:val="32"/>
          <w:szCs w:val="24"/>
        </w:rPr>
        <w:t>人，其中：在职人员</w:t>
      </w:r>
      <w:r>
        <w:rPr>
          <w:rFonts w:ascii="仿宋_GB2312" w:hAnsi="仿宋_GB2312" w:eastAsia="仿宋_GB2312"/>
          <w:sz w:val="32"/>
          <w:szCs w:val="24"/>
        </w:rPr>
        <w:t>43</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从部门决算单位构成看，新疆昌吉玛纳斯县人民政府办公室部门决算包括：新疆昌吉玛纳斯县人民政府办公室决算。单位无下属预算单位，下设</w:t>
      </w:r>
      <w:r>
        <w:rPr>
          <w:rFonts w:ascii="仿宋_GB2312" w:hAnsi="仿宋_GB2312" w:eastAsia="仿宋_GB2312"/>
          <w:sz w:val="32"/>
          <w:szCs w:val="24"/>
        </w:rPr>
        <w:t>8</w:t>
      </w:r>
      <w:r>
        <w:rPr>
          <w:rFonts w:hint="eastAsia" w:ascii="仿宋_GB2312" w:hAnsi="仿宋_GB2312" w:eastAsia="仿宋_GB2312"/>
          <w:sz w:val="32"/>
          <w:szCs w:val="24"/>
        </w:rPr>
        <w:t>个</w:t>
      </w:r>
      <w:r>
        <w:rPr>
          <w:rFonts w:hint="eastAsia" w:ascii="仿宋_GB2312" w:hAnsi="仿宋_GB2312" w:eastAsia="仿宋_GB2312"/>
          <w:sz w:val="32"/>
          <w:szCs w:val="24"/>
          <w:lang w:val="en-US" w:eastAsia="zh-CN"/>
        </w:rPr>
        <w:t>处</w:t>
      </w:r>
      <w:r>
        <w:rPr>
          <w:rFonts w:hint="eastAsia" w:ascii="仿宋_GB2312" w:hAnsi="仿宋_GB2312" w:eastAsia="仿宋_GB2312"/>
          <w:sz w:val="32"/>
          <w:szCs w:val="24"/>
        </w:rPr>
        <w:t>室，分别是：机要室、秘书室、信息室、督查办、政务服务办、外事办、信访办、总后勤室。</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w:t>
      </w:r>
      <w:r>
        <w:rPr>
          <w:rFonts w:ascii="黑体" w:hAnsi="黑体" w:eastAsia="黑体"/>
          <w:sz w:val="32"/>
          <w:szCs w:val="24"/>
        </w:rPr>
        <w:t xml:space="preserve"> </w:t>
      </w:r>
      <w:r>
        <w:rPr>
          <w:rFonts w:hint="eastAsia" w:ascii="黑体" w:hAnsi="黑体" w:eastAsia="黑体"/>
          <w:sz w:val="32"/>
          <w:szCs w:val="24"/>
        </w:rPr>
        <w:t>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3,285.48</w:t>
      </w:r>
      <w:r>
        <w:rPr>
          <w:rFonts w:hint="eastAsia" w:ascii="仿宋_GB2312" w:hAnsi="仿宋_GB2312" w:eastAsia="仿宋_GB2312"/>
          <w:sz w:val="32"/>
          <w:szCs w:val="24"/>
        </w:rPr>
        <w:t>万元，与上年相比，增加</w:t>
      </w:r>
      <w:r>
        <w:rPr>
          <w:rFonts w:ascii="仿宋_GB2312" w:hAnsi="仿宋_GB2312" w:eastAsia="仿宋_GB2312"/>
          <w:sz w:val="32"/>
          <w:szCs w:val="24"/>
        </w:rPr>
        <w:t>1,836.47</w:t>
      </w:r>
      <w:r>
        <w:rPr>
          <w:rFonts w:hint="eastAsia" w:ascii="仿宋_GB2312" w:hAnsi="仿宋_GB2312" w:eastAsia="仿宋_GB2312"/>
          <w:sz w:val="32"/>
          <w:szCs w:val="24"/>
        </w:rPr>
        <w:t>万元，增长</w:t>
      </w:r>
      <w:r>
        <w:rPr>
          <w:rFonts w:ascii="仿宋_GB2312" w:hAnsi="仿宋_GB2312" w:eastAsia="仿宋_GB2312"/>
          <w:sz w:val="32"/>
          <w:szCs w:val="24"/>
        </w:rPr>
        <w:t>126.74%</w:t>
      </w:r>
      <w:r>
        <w:rPr>
          <w:rFonts w:hint="eastAsia" w:ascii="仿宋_GB2312" w:hAnsi="仿宋_GB2312" w:eastAsia="仿宋_GB2312"/>
          <w:sz w:val="32"/>
          <w:szCs w:val="24"/>
        </w:rPr>
        <w:t>，主要原因是：一是</w:t>
      </w:r>
      <w:r>
        <w:rPr>
          <w:rFonts w:ascii="仿宋_GB2312" w:hAnsi="仿宋_GB2312" w:eastAsia="仿宋_GB2312"/>
          <w:sz w:val="32"/>
          <w:szCs w:val="24"/>
        </w:rPr>
        <w:t>2020</w:t>
      </w:r>
      <w:r>
        <w:rPr>
          <w:rFonts w:hint="eastAsia" w:ascii="仿宋_GB2312" w:hAnsi="仿宋_GB2312" w:eastAsia="仿宋_GB2312"/>
          <w:sz w:val="32"/>
          <w:szCs w:val="24"/>
        </w:rPr>
        <w:t>年增加水库移民项目资金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石玛融合旅游示范区清水河乡红坑村建设项目；二是老政府办公楼拍卖交纳土地增值税等税金及附加费用增加，导致收入增加。本年支出</w:t>
      </w:r>
      <w:r>
        <w:rPr>
          <w:rFonts w:ascii="仿宋_GB2312" w:hAnsi="仿宋_GB2312" w:eastAsia="仿宋_GB2312"/>
          <w:sz w:val="32"/>
          <w:szCs w:val="24"/>
        </w:rPr>
        <w:t>3,291.14</w:t>
      </w:r>
      <w:r>
        <w:rPr>
          <w:rFonts w:hint="eastAsia" w:ascii="仿宋_GB2312" w:hAnsi="仿宋_GB2312" w:eastAsia="仿宋_GB2312"/>
          <w:sz w:val="32"/>
          <w:szCs w:val="24"/>
        </w:rPr>
        <w:t>万元，与上年相比，增加</w:t>
      </w:r>
      <w:r>
        <w:rPr>
          <w:rFonts w:ascii="仿宋_GB2312" w:hAnsi="仿宋_GB2312" w:eastAsia="仿宋_GB2312"/>
          <w:sz w:val="32"/>
          <w:szCs w:val="24"/>
        </w:rPr>
        <w:t>1,847.79</w:t>
      </w:r>
      <w:r>
        <w:rPr>
          <w:rFonts w:hint="eastAsia" w:ascii="仿宋_GB2312" w:hAnsi="仿宋_GB2312" w:eastAsia="仿宋_GB2312"/>
          <w:sz w:val="32"/>
          <w:szCs w:val="24"/>
        </w:rPr>
        <w:t>万元，增长</w:t>
      </w:r>
      <w:r>
        <w:rPr>
          <w:rFonts w:ascii="仿宋_GB2312" w:hAnsi="仿宋_GB2312" w:eastAsia="仿宋_GB2312"/>
          <w:sz w:val="32"/>
          <w:szCs w:val="24"/>
        </w:rPr>
        <w:t>128.02%</w:t>
      </w:r>
      <w:r>
        <w:rPr>
          <w:rFonts w:hint="eastAsia" w:ascii="仿宋_GB2312" w:hAnsi="仿宋_GB2312" w:eastAsia="仿宋_GB2312"/>
          <w:sz w:val="32"/>
          <w:szCs w:val="24"/>
        </w:rPr>
        <w:t>，主要原因是：一是</w:t>
      </w:r>
      <w:r>
        <w:rPr>
          <w:rFonts w:ascii="仿宋_GB2312" w:hAnsi="仿宋_GB2312" w:eastAsia="仿宋_GB2312"/>
          <w:sz w:val="32"/>
          <w:szCs w:val="24"/>
        </w:rPr>
        <w:t>2020</w:t>
      </w:r>
      <w:r>
        <w:rPr>
          <w:rFonts w:hint="eastAsia" w:ascii="仿宋_GB2312" w:hAnsi="仿宋_GB2312" w:eastAsia="仿宋_GB2312"/>
          <w:sz w:val="32"/>
          <w:szCs w:val="24"/>
        </w:rPr>
        <w:t>年增加水库移民项目资金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石玛融合旅游示范区清水河乡红坑村建设项目；二是老政府办公楼拍卖交纳土地增值税等税金及附加费用增加，导致支出增加。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3,285.48</w:t>
      </w:r>
      <w:r>
        <w:rPr>
          <w:rFonts w:hint="eastAsia" w:ascii="仿宋_GB2312" w:hAnsi="仿宋_GB2312" w:eastAsia="仿宋_GB2312"/>
          <w:sz w:val="32"/>
          <w:szCs w:val="24"/>
        </w:rPr>
        <w:t>万元，其中：财政拨款收入</w:t>
      </w:r>
      <w:r>
        <w:rPr>
          <w:rFonts w:ascii="仿宋_GB2312" w:hAnsi="仿宋_GB2312" w:eastAsia="仿宋_GB2312"/>
          <w:sz w:val="32"/>
          <w:szCs w:val="24"/>
        </w:rPr>
        <w:t>3,285.48</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3,291.14</w:t>
      </w:r>
      <w:r>
        <w:rPr>
          <w:rFonts w:hint="eastAsia" w:ascii="仿宋_GB2312" w:hAnsi="仿宋_GB2312" w:eastAsia="仿宋_GB2312"/>
          <w:sz w:val="32"/>
          <w:szCs w:val="24"/>
        </w:rPr>
        <w:t>万元，其中：基本支出</w:t>
      </w:r>
      <w:r>
        <w:rPr>
          <w:rFonts w:ascii="仿宋_GB2312" w:hAnsi="仿宋_GB2312" w:eastAsia="仿宋_GB2312"/>
          <w:sz w:val="32"/>
          <w:szCs w:val="24"/>
        </w:rPr>
        <w:t>1,399.64</w:t>
      </w:r>
      <w:r>
        <w:rPr>
          <w:rFonts w:hint="eastAsia" w:ascii="仿宋_GB2312" w:hAnsi="仿宋_GB2312" w:eastAsia="仿宋_GB2312"/>
          <w:sz w:val="32"/>
          <w:szCs w:val="24"/>
        </w:rPr>
        <w:t>万元，占</w:t>
      </w:r>
      <w:r>
        <w:rPr>
          <w:rFonts w:ascii="仿宋_GB2312" w:hAnsi="仿宋_GB2312" w:eastAsia="仿宋_GB2312"/>
          <w:sz w:val="32"/>
          <w:szCs w:val="24"/>
        </w:rPr>
        <w:t>42.53%</w:t>
      </w:r>
      <w:r>
        <w:rPr>
          <w:rFonts w:hint="eastAsia" w:ascii="仿宋_GB2312" w:hAnsi="仿宋_GB2312" w:eastAsia="仿宋_GB2312"/>
          <w:sz w:val="32"/>
          <w:szCs w:val="24"/>
        </w:rPr>
        <w:t>；项目支出</w:t>
      </w:r>
      <w:r>
        <w:rPr>
          <w:rFonts w:ascii="仿宋_GB2312" w:hAnsi="仿宋_GB2312" w:eastAsia="仿宋_GB2312"/>
          <w:sz w:val="32"/>
          <w:szCs w:val="24"/>
        </w:rPr>
        <w:t>1,891.5</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万元，占</w:t>
      </w:r>
      <w:r>
        <w:rPr>
          <w:rFonts w:ascii="仿宋_GB2312" w:hAnsi="仿宋_GB2312" w:eastAsia="仿宋_GB2312"/>
          <w:sz w:val="32"/>
          <w:szCs w:val="24"/>
        </w:rPr>
        <w:t>57.47%</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3,285.48</w:t>
      </w:r>
      <w:r>
        <w:rPr>
          <w:rFonts w:hint="eastAsia" w:ascii="仿宋_GB2312" w:hAnsi="仿宋_GB2312" w:eastAsia="仿宋_GB2312"/>
          <w:sz w:val="32"/>
          <w:szCs w:val="24"/>
        </w:rPr>
        <w:t>万元，与上年相比，增加</w:t>
      </w:r>
      <w:r>
        <w:rPr>
          <w:rFonts w:ascii="仿宋_GB2312" w:hAnsi="仿宋_GB2312" w:eastAsia="仿宋_GB2312"/>
          <w:sz w:val="32"/>
          <w:szCs w:val="24"/>
        </w:rPr>
        <w:t>1,851.53</w:t>
      </w:r>
      <w:r>
        <w:rPr>
          <w:rFonts w:hint="eastAsia" w:ascii="仿宋_GB2312" w:hAnsi="仿宋_GB2312" w:eastAsia="仿宋_GB2312"/>
          <w:sz w:val="32"/>
          <w:szCs w:val="24"/>
        </w:rPr>
        <w:t>万元，增长</w:t>
      </w:r>
      <w:r>
        <w:rPr>
          <w:rFonts w:ascii="仿宋_GB2312" w:hAnsi="仿宋_GB2312" w:eastAsia="仿宋_GB2312"/>
          <w:sz w:val="32"/>
          <w:szCs w:val="24"/>
        </w:rPr>
        <w:t>129.12%</w:t>
      </w:r>
      <w:r>
        <w:rPr>
          <w:rFonts w:hint="eastAsia" w:ascii="仿宋_GB2312" w:hAnsi="仿宋_GB2312" w:eastAsia="仿宋_GB2312"/>
          <w:sz w:val="32"/>
          <w:szCs w:val="24"/>
        </w:rPr>
        <w:t>。主要原因是：一是</w:t>
      </w:r>
      <w:r>
        <w:rPr>
          <w:rFonts w:ascii="仿宋_GB2312" w:hAnsi="仿宋_GB2312" w:eastAsia="仿宋_GB2312"/>
          <w:sz w:val="32"/>
          <w:szCs w:val="24"/>
        </w:rPr>
        <w:t>2020</w:t>
      </w:r>
      <w:r>
        <w:rPr>
          <w:rFonts w:hint="eastAsia" w:ascii="仿宋_GB2312" w:hAnsi="仿宋_GB2312" w:eastAsia="仿宋_GB2312"/>
          <w:sz w:val="32"/>
          <w:szCs w:val="24"/>
        </w:rPr>
        <w:t>年增加水库移民项目资金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石玛融合旅游示范区清水河乡红坑村建设项目；二是老政府办公楼拍卖交纳土地增值税等税金及附加费用增加，导致收入增加。财政拨款支出</w:t>
      </w:r>
      <w:r>
        <w:rPr>
          <w:rFonts w:ascii="仿宋_GB2312" w:hAnsi="仿宋_GB2312" w:eastAsia="仿宋_GB2312"/>
          <w:sz w:val="32"/>
          <w:szCs w:val="24"/>
        </w:rPr>
        <w:t>3,285.48</w:t>
      </w:r>
      <w:r>
        <w:rPr>
          <w:rFonts w:hint="eastAsia" w:ascii="仿宋_GB2312" w:hAnsi="仿宋_GB2312" w:eastAsia="仿宋_GB2312"/>
          <w:sz w:val="32"/>
          <w:szCs w:val="24"/>
        </w:rPr>
        <w:t>万元，与上年相比，增加</w:t>
      </w:r>
      <w:r>
        <w:rPr>
          <w:rFonts w:ascii="仿宋_GB2312" w:hAnsi="仿宋_GB2312" w:eastAsia="仿宋_GB2312"/>
          <w:sz w:val="32"/>
          <w:szCs w:val="24"/>
        </w:rPr>
        <w:t>1,851.53</w:t>
      </w:r>
      <w:r>
        <w:rPr>
          <w:rFonts w:hint="eastAsia" w:ascii="仿宋_GB2312" w:hAnsi="仿宋_GB2312" w:eastAsia="仿宋_GB2312"/>
          <w:sz w:val="32"/>
          <w:szCs w:val="24"/>
        </w:rPr>
        <w:t>万元，增长</w:t>
      </w:r>
      <w:r>
        <w:rPr>
          <w:rFonts w:ascii="仿宋_GB2312" w:hAnsi="仿宋_GB2312" w:eastAsia="仿宋_GB2312"/>
          <w:sz w:val="32"/>
          <w:szCs w:val="24"/>
        </w:rPr>
        <w:t>129.12%</w:t>
      </w:r>
      <w:r>
        <w:rPr>
          <w:rFonts w:hint="eastAsia" w:ascii="仿宋_GB2312" w:hAnsi="仿宋_GB2312" w:eastAsia="仿宋_GB2312"/>
          <w:sz w:val="32"/>
          <w:szCs w:val="24"/>
        </w:rPr>
        <w:t>，主要原因是：一是</w:t>
      </w:r>
      <w:r>
        <w:rPr>
          <w:rFonts w:ascii="仿宋_GB2312" w:hAnsi="仿宋_GB2312" w:eastAsia="仿宋_GB2312"/>
          <w:sz w:val="32"/>
          <w:szCs w:val="24"/>
        </w:rPr>
        <w:t>2020</w:t>
      </w:r>
      <w:r>
        <w:rPr>
          <w:rFonts w:hint="eastAsia" w:ascii="仿宋_GB2312" w:hAnsi="仿宋_GB2312" w:eastAsia="仿宋_GB2312"/>
          <w:sz w:val="32"/>
          <w:szCs w:val="24"/>
        </w:rPr>
        <w:t>年增加水库移民项目资金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石玛融合旅游示范区清水河乡红坑村建设项目；二是老政府办公楼拍卖交纳土地增值税等税金及附加费用增加，导致支出增加。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977.40</w:t>
      </w:r>
      <w:r>
        <w:rPr>
          <w:rFonts w:hint="eastAsia" w:ascii="仿宋_GB2312" w:hAnsi="仿宋_GB2312" w:eastAsia="仿宋_GB2312"/>
          <w:sz w:val="32"/>
          <w:szCs w:val="24"/>
        </w:rPr>
        <w:t>万元，决算数</w:t>
      </w:r>
      <w:r>
        <w:rPr>
          <w:rFonts w:ascii="仿宋_GB2312" w:hAnsi="仿宋_GB2312" w:eastAsia="仿宋_GB2312"/>
          <w:sz w:val="32"/>
          <w:szCs w:val="24"/>
        </w:rPr>
        <w:t>3,285.48</w:t>
      </w:r>
      <w:r>
        <w:rPr>
          <w:rFonts w:hint="eastAsia" w:ascii="仿宋_GB2312" w:hAnsi="仿宋_GB2312" w:eastAsia="仿宋_GB2312"/>
          <w:sz w:val="32"/>
          <w:szCs w:val="24"/>
        </w:rPr>
        <w:t>万元，预决算差异率</w:t>
      </w:r>
      <w:r>
        <w:rPr>
          <w:rFonts w:ascii="仿宋_GB2312" w:hAnsi="仿宋_GB2312" w:eastAsia="仿宋_GB2312"/>
          <w:sz w:val="32"/>
          <w:szCs w:val="24"/>
        </w:rPr>
        <w:t>236.14%</w:t>
      </w:r>
      <w:r>
        <w:rPr>
          <w:rFonts w:hint="eastAsia" w:ascii="仿宋_GB2312" w:hAnsi="仿宋_GB2312" w:eastAsia="仿宋_GB2312"/>
          <w:sz w:val="32"/>
          <w:szCs w:val="24"/>
        </w:rPr>
        <w:t>，主要原因是：一是年初预算不包括水库移民项目资金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石玛融合旅游示范区清水河乡红坑村建设项目；二是追加上年对口帮扶乌恰县帮扶资金；因此预决算收入差异较大。财政拨款支出年初预算数</w:t>
      </w:r>
      <w:r>
        <w:rPr>
          <w:rFonts w:ascii="仿宋_GB2312" w:hAnsi="仿宋_GB2312" w:eastAsia="仿宋_GB2312"/>
          <w:sz w:val="32"/>
          <w:szCs w:val="24"/>
        </w:rPr>
        <w:t>977.40</w:t>
      </w:r>
      <w:r>
        <w:rPr>
          <w:rFonts w:hint="eastAsia" w:ascii="仿宋_GB2312" w:hAnsi="仿宋_GB2312" w:eastAsia="仿宋_GB2312"/>
          <w:sz w:val="32"/>
          <w:szCs w:val="24"/>
        </w:rPr>
        <w:t>万元，决算数</w:t>
      </w:r>
      <w:r>
        <w:rPr>
          <w:rFonts w:ascii="仿宋_GB2312" w:hAnsi="仿宋_GB2312" w:eastAsia="仿宋_GB2312"/>
          <w:sz w:val="32"/>
          <w:szCs w:val="24"/>
        </w:rPr>
        <w:t>3,285.48</w:t>
      </w:r>
      <w:r>
        <w:rPr>
          <w:rFonts w:hint="eastAsia" w:ascii="仿宋_GB2312" w:hAnsi="仿宋_GB2312" w:eastAsia="仿宋_GB2312"/>
          <w:sz w:val="32"/>
          <w:szCs w:val="24"/>
        </w:rPr>
        <w:t>万元，预决算差异率</w:t>
      </w:r>
      <w:r>
        <w:rPr>
          <w:rFonts w:ascii="仿宋_GB2312" w:hAnsi="仿宋_GB2312" w:eastAsia="仿宋_GB2312"/>
          <w:sz w:val="32"/>
          <w:szCs w:val="24"/>
        </w:rPr>
        <w:t>236.14%</w:t>
      </w:r>
      <w:r>
        <w:rPr>
          <w:rFonts w:hint="eastAsia" w:ascii="仿宋_GB2312" w:hAnsi="仿宋_GB2312" w:eastAsia="仿宋_GB2312"/>
          <w:sz w:val="32"/>
          <w:szCs w:val="24"/>
        </w:rPr>
        <w:t>，主要原因是：一是年初预算不包水库移民项目资金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石玛融合旅游示范区清水河乡红坑村建设项目；二是追加上年对口帮扶乌恰县帮扶资金；因此预决算支出差异较大。</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2,294.92</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2010301</w:t>
      </w:r>
      <w:r>
        <w:rPr>
          <w:rFonts w:hint="eastAsia" w:ascii="仿宋_GB2312" w:hAnsi="仿宋_GB2312" w:eastAsia="仿宋_GB2312"/>
          <w:sz w:val="32"/>
          <w:szCs w:val="24"/>
        </w:rPr>
        <w:t>行政运行</w:t>
      </w:r>
      <w:r>
        <w:rPr>
          <w:rFonts w:ascii="仿宋_GB2312" w:hAnsi="仿宋_GB2312" w:eastAsia="仿宋_GB2312"/>
          <w:sz w:val="32"/>
          <w:szCs w:val="24"/>
        </w:rPr>
        <w:t>1344.68</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49.30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2130399</w:t>
      </w:r>
      <w:r>
        <w:rPr>
          <w:rFonts w:hint="eastAsia" w:ascii="仿宋_GB2312" w:hAnsi="仿宋_GB2312" w:eastAsia="仿宋_GB2312"/>
          <w:sz w:val="32"/>
          <w:szCs w:val="24"/>
        </w:rPr>
        <w:t>其他水利支出</w:t>
      </w:r>
      <w:r>
        <w:rPr>
          <w:rFonts w:ascii="仿宋_GB2312" w:hAnsi="仿宋_GB2312" w:eastAsia="仿宋_GB2312"/>
          <w:sz w:val="32"/>
          <w:szCs w:val="24"/>
        </w:rPr>
        <w:t>775.66</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2130599</w:t>
      </w:r>
      <w:r>
        <w:rPr>
          <w:rFonts w:hint="eastAsia" w:ascii="仿宋_GB2312" w:hAnsi="仿宋_GB2312" w:eastAsia="仿宋_GB2312"/>
          <w:sz w:val="32"/>
          <w:szCs w:val="24"/>
        </w:rPr>
        <w:t>其他扶贫支出</w:t>
      </w:r>
      <w:r>
        <w:rPr>
          <w:rFonts w:ascii="仿宋_GB2312" w:hAnsi="仿宋_GB2312" w:eastAsia="仿宋_GB2312"/>
          <w:sz w:val="32"/>
          <w:szCs w:val="24"/>
        </w:rPr>
        <w:t>125.28</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1,393.98</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611.79</w:t>
      </w:r>
      <w:r>
        <w:rPr>
          <w:rFonts w:hint="eastAsia" w:ascii="仿宋_GB2312" w:hAnsi="仿宋_GB2312" w:eastAsia="仿宋_GB2312"/>
          <w:sz w:val="32"/>
          <w:szCs w:val="24"/>
        </w:rPr>
        <w:t>万元，包括：基本工资、津贴补贴、奖金、机关事业单位基本养老保险缴费、职工基本医疗保险缴费、公务员医疗补助缴费、其他社会保障缴费、住房公积金、其他工资福利支出、退休费、生活补助、医疗费补助、奖励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782.19</w:t>
      </w:r>
      <w:r>
        <w:rPr>
          <w:rFonts w:hint="eastAsia" w:ascii="仿宋_GB2312" w:hAnsi="仿宋_GB2312" w:eastAsia="仿宋_GB2312"/>
          <w:sz w:val="32"/>
          <w:szCs w:val="24"/>
        </w:rPr>
        <w:t>万元，包括：办公费、印刷费、手续费、水费、电费、邮电费、差旅费、维修（护）费、租赁费、劳务费、委托业务费、工会经费、公务用车运行维护费、其他交通费用、税金及附加费用。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，主要原因是2020年我单位严格执行中央八项规定</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控制“三公”经费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，“三公”经费支出与上年</w:t>
      </w:r>
      <w:r>
        <w:rPr>
          <w:rFonts w:hint="eastAsia" w:ascii="仿宋_GB2312" w:hAnsi="仿宋_GB2312" w:eastAsia="仿宋_GB2312"/>
          <w:sz w:val="32"/>
          <w:szCs w:val="24"/>
          <w:lang w:val="en-US" w:eastAsia="zh-CN"/>
        </w:rPr>
        <w:t>相比无变化</w:t>
      </w:r>
      <w:r>
        <w:rPr>
          <w:rFonts w:hint="eastAsia" w:ascii="仿宋_GB2312" w:hAnsi="仿宋_GB2312" w:eastAsia="仿宋_GB2312"/>
          <w:sz w:val="32"/>
          <w:szCs w:val="24"/>
        </w:rPr>
        <w:t>。其中，因公出国（境）费支出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，主要原因是2020年我单位严格执行中央八项规定</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控制“三公”经费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公务用车购置及运行维护费支出与上年</w:t>
      </w:r>
      <w:r>
        <w:rPr>
          <w:rFonts w:hint="eastAsia" w:ascii="仿宋_GB2312" w:hAnsi="仿宋_GB2312" w:eastAsia="仿宋_GB2312"/>
          <w:sz w:val="32"/>
          <w:szCs w:val="24"/>
          <w:lang w:val="en-US" w:eastAsia="zh-CN"/>
        </w:rPr>
        <w:t>相比无变化；</w:t>
      </w:r>
      <w:r>
        <w:rPr>
          <w:rFonts w:hint="eastAsia" w:ascii="仿宋_GB2312" w:hAnsi="仿宋_GB2312" w:eastAsia="仿宋_GB2312"/>
          <w:sz w:val="32"/>
          <w:szCs w:val="24"/>
        </w:rPr>
        <w:t>公务接待费支出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hint="eastAsia" w:ascii="仿宋_GB2312" w:hAnsi="仿宋_GB2312" w:eastAsia="仿宋_GB2312"/>
          <w:sz w:val="32"/>
          <w:szCs w:val="24"/>
          <w:lang w:val="en-US" w:eastAsia="zh-CN"/>
        </w:rPr>
        <w:t>我单位无</w:t>
      </w:r>
      <w:r>
        <w:rPr>
          <w:rFonts w:hint="eastAsia" w:ascii="仿宋_GB2312" w:hAnsi="仿宋_GB2312" w:eastAsia="仿宋_GB2312"/>
          <w:sz w:val="32"/>
          <w:szCs w:val="24"/>
        </w:rPr>
        <w:t>公务接待费支出。具体情况如下：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万元。公务用车运行维护费开支内容包括公务用车燃油费、维修费、过路过桥费、保险费等。公务用车购置数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6</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万元，开支内容包括我单位本年无此项支出。单位全年安排的国内公务接待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46.87</w:t>
      </w:r>
      <w:r>
        <w:rPr>
          <w:rFonts w:hint="eastAsia" w:ascii="仿宋_GB2312" w:hAnsi="仿宋_GB2312" w:eastAsia="仿宋_GB2312"/>
          <w:sz w:val="32"/>
          <w:szCs w:val="24"/>
        </w:rPr>
        <w:t>万元，决算数</w:t>
      </w:r>
      <w:r>
        <w:rPr>
          <w:rFonts w:ascii="仿宋_GB2312" w:hAnsi="仿宋_GB2312" w:eastAsia="仿宋_GB2312"/>
          <w:sz w:val="32"/>
          <w:szCs w:val="24"/>
        </w:rPr>
        <w:t>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-25.33%</w:t>
      </w:r>
      <w:r>
        <w:rPr>
          <w:rFonts w:hint="eastAsia" w:ascii="仿宋_GB2312" w:hAnsi="仿宋_GB2312" w:eastAsia="仿宋_GB2312"/>
          <w:sz w:val="32"/>
          <w:szCs w:val="24"/>
        </w:rPr>
        <w:t>，主要原因是：</w:t>
      </w:r>
      <w:r>
        <w:rPr>
          <w:rFonts w:hint="eastAsia" w:ascii="仿宋_GB2312" w:hAnsi="Times New Roman" w:eastAsia="仿宋_GB2312"/>
          <w:sz w:val="32"/>
          <w:szCs w:val="24"/>
          <w:lang w:val="en-US" w:eastAsia="zh-CN"/>
        </w:rPr>
        <w:t>厉行节约，减少公务用车使用次数，减少车辆燃油费等支出</w:t>
      </w:r>
      <w:r>
        <w:rPr>
          <w:rFonts w:hint="eastAsia" w:ascii="仿宋_GB2312" w:hAnsi="仿宋_GB2312" w:eastAsia="仿宋_GB2312"/>
          <w:sz w:val="32"/>
          <w:szCs w:val="24"/>
        </w:rPr>
        <w:t>。其中：因公出国（境）费预算数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，主要原因是：本年无公务用车购置费支出；公务用车运行费预算数</w:t>
      </w:r>
      <w:r>
        <w:rPr>
          <w:rFonts w:ascii="仿宋_GB2312" w:hAnsi="仿宋_GB2312" w:eastAsia="仿宋_GB2312"/>
          <w:sz w:val="32"/>
          <w:szCs w:val="24"/>
        </w:rPr>
        <w:t>46.87</w:t>
      </w:r>
      <w:r>
        <w:rPr>
          <w:rFonts w:hint="eastAsia" w:ascii="仿宋_GB2312" w:hAnsi="仿宋_GB2312" w:eastAsia="仿宋_GB2312"/>
          <w:sz w:val="32"/>
          <w:szCs w:val="24"/>
        </w:rPr>
        <w:t>万元，决算数</w:t>
      </w:r>
      <w:r>
        <w:rPr>
          <w:rFonts w:ascii="仿宋_GB2312" w:hAnsi="仿宋_GB2312" w:eastAsia="仿宋_GB2312"/>
          <w:sz w:val="32"/>
          <w:szCs w:val="24"/>
        </w:rPr>
        <w:t>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-25.33%</w:t>
      </w:r>
      <w:r>
        <w:rPr>
          <w:rFonts w:hint="eastAsia" w:ascii="仿宋_GB2312" w:hAnsi="仿宋_GB2312" w:eastAsia="仿宋_GB2312"/>
          <w:sz w:val="32"/>
          <w:szCs w:val="24"/>
        </w:rPr>
        <w:t>，主要原因是：</w:t>
      </w:r>
      <w:r>
        <w:rPr>
          <w:rFonts w:hint="eastAsia" w:ascii="仿宋_GB2312" w:hAnsi="Times New Roman" w:eastAsia="仿宋_GB2312"/>
          <w:sz w:val="32"/>
          <w:szCs w:val="24"/>
          <w:lang w:val="en-US" w:eastAsia="zh-CN"/>
        </w:rPr>
        <w:t>厉行节约，减少公务用车使用次数，减少车辆燃油费等支出</w:t>
      </w:r>
      <w:r>
        <w:rPr>
          <w:rFonts w:hint="eastAsia" w:ascii="仿宋_GB2312" w:hAnsi="仿宋_GB2312" w:eastAsia="仿宋_GB2312"/>
          <w:sz w:val="32"/>
          <w:szCs w:val="24"/>
        </w:rPr>
        <w:t>；公务接待费预算数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，主要原因是：我单位本年无公务接待费支出。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年度政府性基金预算财政拨款收入</w:t>
      </w:r>
      <w:r>
        <w:rPr>
          <w:rFonts w:ascii="仿宋_GB2312" w:hAnsi="仿宋_GB2312" w:eastAsia="仿宋_GB2312"/>
          <w:sz w:val="32"/>
          <w:szCs w:val="24"/>
        </w:rPr>
        <w:t>990.56</w:t>
      </w:r>
      <w:r>
        <w:rPr>
          <w:rFonts w:hint="eastAsia" w:ascii="仿宋_GB2312" w:hAnsi="仿宋_GB2312" w:eastAsia="仿宋_GB2312"/>
          <w:sz w:val="32"/>
          <w:szCs w:val="24"/>
        </w:rPr>
        <w:t>万元，与上年相比，增加</w:t>
      </w:r>
      <w:r>
        <w:rPr>
          <w:rFonts w:ascii="仿宋_GB2312" w:hAnsi="仿宋_GB2312" w:eastAsia="仿宋_GB2312"/>
          <w:sz w:val="32"/>
          <w:szCs w:val="24"/>
        </w:rPr>
        <w:t>575.44</w:t>
      </w:r>
      <w:r>
        <w:rPr>
          <w:rFonts w:hint="eastAsia" w:ascii="仿宋_GB2312" w:hAnsi="仿宋_GB2312" w:eastAsia="仿宋_GB2312"/>
          <w:sz w:val="32"/>
          <w:szCs w:val="24"/>
        </w:rPr>
        <w:t>万元，增长</w:t>
      </w:r>
      <w:r>
        <w:rPr>
          <w:rFonts w:ascii="仿宋_GB2312" w:hAnsi="仿宋_GB2312" w:eastAsia="仿宋_GB2312"/>
          <w:sz w:val="32"/>
          <w:szCs w:val="24"/>
        </w:rPr>
        <w:t>138.62%</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年增加水库移民项目资金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石玛融合旅游示范区清水河乡红坑村建设项目收入，此项目资金一部分为政府性基金收入。政府性基金预算财政拨款支出</w:t>
      </w:r>
      <w:r>
        <w:rPr>
          <w:rFonts w:ascii="仿宋_GB2312" w:hAnsi="仿宋_GB2312" w:eastAsia="仿宋_GB2312"/>
          <w:sz w:val="32"/>
          <w:szCs w:val="24"/>
        </w:rPr>
        <w:t>990.56</w:t>
      </w:r>
      <w:r>
        <w:rPr>
          <w:rFonts w:hint="eastAsia" w:ascii="仿宋_GB2312" w:hAnsi="仿宋_GB2312" w:eastAsia="仿宋_GB2312"/>
          <w:sz w:val="32"/>
          <w:szCs w:val="24"/>
        </w:rPr>
        <w:t>万元。与上年相比，增加</w:t>
      </w:r>
      <w:r>
        <w:rPr>
          <w:rFonts w:ascii="仿宋_GB2312" w:hAnsi="仿宋_GB2312" w:eastAsia="仿宋_GB2312"/>
          <w:sz w:val="32"/>
          <w:szCs w:val="24"/>
        </w:rPr>
        <w:t>575.44</w:t>
      </w:r>
      <w:r>
        <w:rPr>
          <w:rFonts w:hint="eastAsia" w:ascii="仿宋_GB2312" w:hAnsi="仿宋_GB2312" w:eastAsia="仿宋_GB2312"/>
          <w:sz w:val="32"/>
          <w:szCs w:val="24"/>
        </w:rPr>
        <w:t>万元，增长</w:t>
      </w:r>
      <w:r>
        <w:rPr>
          <w:rFonts w:ascii="仿宋_GB2312" w:hAnsi="仿宋_GB2312" w:eastAsia="仿宋_GB2312"/>
          <w:sz w:val="32"/>
          <w:szCs w:val="24"/>
        </w:rPr>
        <w:t>138.62%</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年增加水库移民项目资金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石玛融合旅游示范区清水河乡红坑村建设项目支出，此项目资金一部分为政府性基金支出。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年度新疆昌吉玛纳斯县人民政府办公室（行政单位和参照公务员法管理事业单位）机关运行经费支出</w:t>
      </w:r>
      <w:r>
        <w:rPr>
          <w:rFonts w:ascii="仿宋_GB2312" w:hAnsi="仿宋_GB2312" w:eastAsia="仿宋_GB2312"/>
          <w:sz w:val="32"/>
          <w:szCs w:val="24"/>
        </w:rPr>
        <w:t>782.19</w:t>
      </w:r>
      <w:r>
        <w:rPr>
          <w:rFonts w:hint="eastAsia" w:ascii="仿宋_GB2312" w:hAnsi="仿宋_GB2312" w:eastAsia="仿宋_GB2312"/>
          <w:sz w:val="32"/>
          <w:szCs w:val="24"/>
        </w:rPr>
        <w:t>万元，比上年增加</w:t>
      </w:r>
      <w:r>
        <w:rPr>
          <w:rFonts w:ascii="仿宋_GB2312" w:hAnsi="仿宋_GB2312" w:eastAsia="仿宋_GB2312"/>
          <w:sz w:val="32"/>
          <w:szCs w:val="24"/>
        </w:rPr>
        <w:t>554.91</w:t>
      </w:r>
      <w:r>
        <w:rPr>
          <w:rFonts w:hint="eastAsia" w:ascii="仿宋_GB2312" w:hAnsi="仿宋_GB2312" w:eastAsia="仿宋_GB2312"/>
          <w:sz w:val="32"/>
          <w:szCs w:val="24"/>
        </w:rPr>
        <w:t>万元，增长</w:t>
      </w:r>
      <w:r>
        <w:rPr>
          <w:rFonts w:ascii="仿宋_GB2312" w:hAnsi="仿宋_GB2312" w:eastAsia="仿宋_GB2312"/>
          <w:sz w:val="32"/>
          <w:szCs w:val="24"/>
        </w:rPr>
        <w:t>244.15%</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年新增老政府办公楼拍卖交纳土地增值税等税金及附加费用。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万元、政府采购工程支出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万元、政府采购服务支出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5,177.2</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（平方米），价值</w:t>
      </w:r>
      <w:r>
        <w:rPr>
          <w:rFonts w:ascii="仿宋_GB2312" w:hAnsi="仿宋_GB2312" w:eastAsia="仿宋_GB2312"/>
          <w:sz w:val="32"/>
          <w:szCs w:val="24"/>
        </w:rPr>
        <w:t>120.95</w:t>
      </w:r>
      <w:r>
        <w:rPr>
          <w:rFonts w:hint="eastAsia" w:ascii="仿宋_GB2312" w:hAnsi="仿宋_GB2312" w:eastAsia="仿宋_GB2312"/>
          <w:sz w:val="32"/>
          <w:szCs w:val="24"/>
        </w:rPr>
        <w:t>万元。车辆</w:t>
      </w:r>
      <w:r>
        <w:rPr>
          <w:rFonts w:ascii="仿宋_GB2312" w:hAnsi="仿宋_GB2312" w:eastAsia="仿宋_GB2312"/>
          <w:sz w:val="32"/>
          <w:szCs w:val="24"/>
        </w:rPr>
        <w:t>6</w:t>
      </w:r>
      <w:r>
        <w:rPr>
          <w:rFonts w:hint="eastAsia" w:ascii="仿宋_GB2312" w:hAnsi="仿宋_GB2312" w:eastAsia="仿宋_GB2312"/>
          <w:sz w:val="32"/>
          <w:szCs w:val="24"/>
        </w:rPr>
        <w:t>辆，价值</w:t>
      </w:r>
      <w:r>
        <w:rPr>
          <w:rFonts w:ascii="仿宋_GB2312" w:hAnsi="仿宋_GB2312" w:eastAsia="仿宋_GB2312"/>
          <w:sz w:val="32"/>
          <w:szCs w:val="24"/>
        </w:rPr>
        <w:t>125.28</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6</w:t>
      </w:r>
      <w:r>
        <w:rPr>
          <w:rFonts w:hint="eastAsia" w:ascii="仿宋_GB2312" w:hAnsi="仿宋_GB2312" w:eastAsia="仿宋_GB2312"/>
          <w:sz w:val="32"/>
          <w:szCs w:val="24"/>
        </w:rPr>
        <w:t>辆，其他用车主要是：收发文件、接送人员</w:t>
      </w:r>
      <w:r>
        <w:rPr>
          <w:rFonts w:hint="eastAsia" w:ascii="仿宋_GB2312" w:hAnsi="仿宋_GB2312" w:eastAsia="仿宋_GB2312"/>
          <w:sz w:val="32"/>
          <w:szCs w:val="24"/>
          <w:lang w:val="en-US" w:eastAsia="zh-CN"/>
        </w:rPr>
        <w:t>用车</w:t>
      </w:r>
      <w:r>
        <w:rPr>
          <w:rFonts w:hint="eastAsia" w:ascii="仿宋_GB2312" w:hAnsi="仿宋_GB2312" w:eastAsia="仿宋_GB2312"/>
          <w:sz w:val="32"/>
          <w:szCs w:val="24"/>
        </w:rPr>
        <w:t>；单位价值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w:t>
      </w:r>
      <w:r>
        <w:rPr>
          <w:rFonts w:ascii="仿宋_GB2312" w:hAnsi="仿宋_GB2312" w:eastAsia="仿宋_GB2312"/>
          <w:sz w:val="32"/>
          <w:szCs w:val="24"/>
        </w:rPr>
        <w:t>2020</w:t>
      </w:r>
      <w:r>
        <w:rPr>
          <w:rFonts w:hint="eastAsia" w:ascii="仿宋_GB2312" w:hAnsi="仿宋_GB2312" w:eastAsia="仿宋_GB2312"/>
          <w:sz w:val="32"/>
          <w:szCs w:val="24"/>
        </w:rPr>
        <w:t>年度开展预算绩效评价项目</w:t>
      </w:r>
      <w:r>
        <w:rPr>
          <w:rFonts w:ascii="仿宋_GB2312" w:hAnsi="仿宋_GB2312" w:eastAsia="仿宋_GB2312"/>
          <w:sz w:val="32"/>
          <w:szCs w:val="24"/>
        </w:rPr>
        <w:t>1</w:t>
      </w:r>
      <w:r>
        <w:rPr>
          <w:rFonts w:hint="eastAsia" w:ascii="仿宋_GB2312" w:hAnsi="仿宋_GB2312" w:eastAsia="仿宋_GB2312"/>
          <w:sz w:val="32"/>
          <w:szCs w:val="24"/>
        </w:rPr>
        <w:t>个，共涉及资金</w:t>
      </w:r>
      <w:r>
        <w:rPr>
          <w:rFonts w:ascii="仿宋_GB2312" w:hAnsi="仿宋_GB2312" w:eastAsia="仿宋_GB2312"/>
          <w:sz w:val="32"/>
          <w:szCs w:val="24"/>
        </w:rPr>
        <w:t>1766.22</w:t>
      </w:r>
      <w:r>
        <w:rPr>
          <w:rFonts w:hint="eastAsia" w:ascii="仿宋_GB2312" w:hAnsi="仿宋_GB2312" w:eastAsia="仿宋_GB2312"/>
          <w:sz w:val="32"/>
          <w:szCs w:val="24"/>
        </w:rPr>
        <w:t>万元。预算绩效管理取得的成效：一是改善</w:t>
      </w:r>
      <w:r>
        <w:rPr>
          <w:rFonts w:ascii="仿宋_GB2312" w:hAnsi="仿宋_GB2312" w:eastAsia="仿宋_GB2312"/>
          <w:sz w:val="32"/>
          <w:szCs w:val="24"/>
        </w:rPr>
        <w:t>2</w:t>
      </w:r>
      <w:r>
        <w:rPr>
          <w:rFonts w:hint="eastAsia" w:ascii="仿宋_GB2312" w:hAnsi="仿宋_GB2312" w:eastAsia="仿宋_GB2312"/>
          <w:sz w:val="32"/>
          <w:szCs w:val="24"/>
        </w:rPr>
        <w:t>个水库移民村硬件基础设施；二是加强建设</w:t>
      </w:r>
      <w:r>
        <w:rPr>
          <w:rFonts w:ascii="仿宋_GB2312" w:hAnsi="仿宋_GB2312" w:eastAsia="仿宋_GB2312"/>
          <w:sz w:val="32"/>
          <w:szCs w:val="24"/>
        </w:rPr>
        <w:t>2</w:t>
      </w:r>
      <w:r>
        <w:rPr>
          <w:rFonts w:hint="eastAsia" w:ascii="仿宋_GB2312" w:hAnsi="仿宋_GB2312" w:eastAsia="仿宋_GB2312"/>
          <w:sz w:val="32"/>
          <w:szCs w:val="24"/>
        </w:rPr>
        <w:t>个水库移民村生产生活条件。发现的问题及原因：一是项目能够按计划进度实施，资金拨付缓慢，主要原因是受</w:t>
      </w:r>
      <w:r>
        <w:rPr>
          <w:rFonts w:ascii="仿宋_GB2312" w:hAnsi="仿宋_GB2312" w:eastAsia="仿宋_GB2312"/>
          <w:sz w:val="32"/>
          <w:szCs w:val="24"/>
        </w:rPr>
        <w:t>2020</w:t>
      </w:r>
      <w:r>
        <w:rPr>
          <w:rFonts w:hint="eastAsia" w:ascii="仿宋_GB2312" w:hAnsi="仿宋_GB2312" w:eastAsia="仿宋_GB2312"/>
          <w:sz w:val="32"/>
          <w:szCs w:val="24"/>
        </w:rPr>
        <w:t>年两次疫情的影响，设备、机械、材料等不能及时到场；二是施工单位对项目资料的收集整理不够及时。下一步改进措施：一是加强对项目资金的监管，按照项目进度及管理情况，及时拨付项目资金；二是加强对项目所在地乡镇的项目督促管理，确保项目资金的拨付与项目建设进度同步实现。具体项目自评情况附项目支出绩效自评表。</w:t>
      </w:r>
    </w:p>
    <w:p>
      <w:pPr>
        <w:spacing w:line="600" w:lineRule="exact"/>
        <w:ind w:firstLine="640"/>
        <w:rPr>
          <w:rFonts w:ascii="仿宋_GB2312" w:hAnsi="仿宋_GB2312" w:eastAsia="仿宋_GB2312"/>
          <w:sz w:val="32"/>
          <w:szCs w:val="24"/>
        </w:rPr>
      </w:pPr>
    </w:p>
    <w:p>
      <w:r>
        <w:br w:type="page"/>
      </w:r>
    </w:p>
    <w:tbl>
      <w:tblPr>
        <w:tblStyle w:val="2"/>
        <w:tblW w:w="9033" w:type="dxa"/>
        <w:tblInd w:w="0" w:type="dxa"/>
        <w:tblLayout w:type="fixed"/>
        <w:tblCellMar>
          <w:top w:w="0" w:type="dxa"/>
          <w:left w:w="0" w:type="dxa"/>
          <w:bottom w:w="0" w:type="dxa"/>
          <w:right w:w="0" w:type="dxa"/>
        </w:tblCellMar>
      </w:tblPr>
      <w:tblGrid>
        <w:gridCol w:w="432"/>
        <w:gridCol w:w="493"/>
        <w:gridCol w:w="865"/>
        <w:gridCol w:w="863"/>
        <w:gridCol w:w="864"/>
        <w:gridCol w:w="1070"/>
        <w:gridCol w:w="625"/>
        <w:gridCol w:w="829"/>
        <w:gridCol w:w="299"/>
        <w:gridCol w:w="362"/>
        <w:gridCol w:w="466"/>
        <w:gridCol w:w="134"/>
        <w:gridCol w:w="754"/>
        <w:gridCol w:w="977"/>
      </w:tblGrid>
      <w:tr>
        <w:tblPrEx>
          <w:tblLayout w:type="fixed"/>
          <w:tblCellMar>
            <w:top w:w="0" w:type="dxa"/>
            <w:left w:w="0" w:type="dxa"/>
            <w:bottom w:w="0" w:type="dxa"/>
            <w:right w:w="0" w:type="dxa"/>
          </w:tblCellMar>
        </w:tblPrEx>
        <w:trPr>
          <w:trHeight w:val="297" w:hRule="atLeast"/>
        </w:trPr>
        <w:tc>
          <w:tcPr>
            <w:tcW w:w="9033"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hAns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291" w:hRule="atLeast"/>
        </w:trPr>
        <w:tc>
          <w:tcPr>
            <w:tcW w:w="9033" w:type="dxa"/>
            <w:gridSpan w:val="14"/>
            <w:tcBorders>
              <w:top w:val="nil"/>
              <w:left w:val="nil"/>
              <w:bottom w:val="nil"/>
              <w:right w:val="nil"/>
            </w:tcBorders>
            <w:tcMar>
              <w:top w:w="15" w:type="dxa"/>
              <w:left w:w="15" w:type="dxa"/>
              <w:right w:w="15" w:type="dxa"/>
            </w:tcMar>
            <w:vAlign w:val="center"/>
          </w:tcPr>
          <w:p>
            <w:pPr>
              <w:jc w:val="center"/>
              <w:textAlignment w:val="center"/>
              <w:rPr>
                <w:rFonts w:ascii="宋体" w:hAnsi="宋体"/>
                <w:color w:val="000000"/>
                <w:sz w:val="22"/>
                <w:szCs w:val="24"/>
              </w:rPr>
            </w:pPr>
            <w:r>
              <w:rPr>
                <w:rFonts w:hint="eastAsia" w:ascii="宋体" w:hAnsi="宋体"/>
                <w:color w:val="000000"/>
                <w:kern w:val="0"/>
                <w:sz w:val="22"/>
                <w:szCs w:val="24"/>
              </w:rPr>
              <w:t>（</w:t>
            </w:r>
            <w:r>
              <w:rPr>
                <w:rFonts w:ascii="宋体" w:hAnsi="宋体"/>
                <w:color w:val="000000"/>
                <w:kern w:val="0"/>
                <w:sz w:val="22"/>
                <w:szCs w:val="24"/>
              </w:rPr>
              <w:t>2020</w:t>
            </w:r>
            <w:r>
              <w:rPr>
                <w:rFonts w:hint="eastAsia" w:ascii="宋体" w:hAnsi="宋体"/>
                <w:color w:val="000000"/>
                <w:kern w:val="0"/>
                <w:sz w:val="22"/>
                <w:szCs w:val="24"/>
              </w:rPr>
              <w:t>年度）</w:t>
            </w:r>
          </w:p>
        </w:tc>
      </w:tr>
      <w:tr>
        <w:tblPrEx>
          <w:tblLayout w:type="fixed"/>
          <w:tblCellMar>
            <w:top w:w="0" w:type="dxa"/>
            <w:left w:w="0" w:type="dxa"/>
            <w:bottom w:w="0" w:type="dxa"/>
            <w:right w:w="0" w:type="dxa"/>
          </w:tblCellMar>
        </w:tblPrEx>
        <w:trPr>
          <w:trHeight w:val="247" w:hRule="atLeast"/>
        </w:trPr>
        <w:tc>
          <w:tcPr>
            <w:tcW w:w="92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项目名称</w:t>
            </w:r>
          </w:p>
        </w:tc>
        <w:tc>
          <w:tcPr>
            <w:tcW w:w="8108"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大中型水库移民后期扶持资金（基金）</w:t>
            </w:r>
          </w:p>
        </w:tc>
      </w:tr>
      <w:tr>
        <w:tblPrEx>
          <w:tblLayout w:type="fixed"/>
          <w:tblCellMar>
            <w:top w:w="0" w:type="dxa"/>
            <w:left w:w="0" w:type="dxa"/>
            <w:bottom w:w="0" w:type="dxa"/>
            <w:right w:w="0" w:type="dxa"/>
          </w:tblCellMar>
        </w:tblPrEx>
        <w:trPr>
          <w:trHeight w:val="435" w:hRule="atLeast"/>
        </w:trPr>
        <w:tc>
          <w:tcPr>
            <w:tcW w:w="92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主管部门</w:t>
            </w:r>
          </w:p>
        </w:tc>
        <w:tc>
          <w:tcPr>
            <w:tcW w:w="4287"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玛纳斯县人民政府办公室</w:t>
            </w:r>
          </w:p>
        </w:tc>
        <w:tc>
          <w:tcPr>
            <w:tcW w:w="11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实施单位</w:t>
            </w:r>
          </w:p>
        </w:tc>
        <w:tc>
          <w:tcPr>
            <w:tcW w:w="269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玛纳斯县扶贫开发移民服务中心</w:t>
            </w:r>
          </w:p>
        </w:tc>
      </w:tr>
      <w:tr>
        <w:tblPrEx>
          <w:tblLayout w:type="fixed"/>
          <w:tblCellMar>
            <w:top w:w="0" w:type="dxa"/>
            <w:left w:w="0" w:type="dxa"/>
            <w:bottom w:w="0" w:type="dxa"/>
            <w:right w:w="0" w:type="dxa"/>
          </w:tblCellMar>
        </w:tblPrEx>
        <w:trPr>
          <w:trHeight w:val="112" w:hRule="atLeast"/>
        </w:trPr>
        <w:tc>
          <w:tcPr>
            <w:tcW w:w="925"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项目资金</w:t>
            </w:r>
            <w:r>
              <w:rPr>
                <w:rFonts w:ascii="宋体" w:hAnsi="宋体"/>
                <w:color w:val="000000"/>
                <w:kern w:val="0"/>
                <w:sz w:val="16"/>
                <w:szCs w:val="16"/>
              </w:rPr>
              <w:t xml:space="preserve">       </w:t>
            </w:r>
            <w:r>
              <w:rPr>
                <w:rFonts w:hint="eastAsia" w:ascii="宋体" w:hAnsi="宋体"/>
                <w:color w:val="000000"/>
                <w:kern w:val="0"/>
                <w:sz w:val="16"/>
                <w:szCs w:val="16"/>
              </w:rPr>
              <w:t>（万元）</w:t>
            </w:r>
          </w:p>
        </w:tc>
        <w:tc>
          <w:tcPr>
            <w:tcW w:w="17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年初预算数</w:t>
            </w:r>
          </w:p>
        </w:tc>
        <w:tc>
          <w:tcPr>
            <w:tcW w:w="16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全年预算数</w:t>
            </w:r>
          </w:p>
        </w:tc>
        <w:tc>
          <w:tcPr>
            <w:tcW w:w="11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全年执行数</w:t>
            </w:r>
          </w:p>
        </w:tc>
        <w:tc>
          <w:tcPr>
            <w:tcW w:w="8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分值</w:t>
            </w:r>
          </w:p>
        </w:tc>
        <w:tc>
          <w:tcPr>
            <w:tcW w:w="8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执行率</w:t>
            </w:r>
          </w:p>
        </w:tc>
        <w:tc>
          <w:tcPr>
            <w:tcW w:w="9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247" w:hRule="atLeast"/>
        </w:trPr>
        <w:tc>
          <w:tcPr>
            <w:tcW w:w="92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7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hAnsi="宋体"/>
                <w:color w:val="000000"/>
                <w:sz w:val="16"/>
                <w:szCs w:val="16"/>
              </w:rPr>
            </w:pPr>
            <w:r>
              <w:rPr>
                <w:rFonts w:hint="eastAsia" w:ascii="宋体" w:hAnsi="宋体"/>
                <w:color w:val="000000"/>
                <w:kern w:val="0"/>
                <w:sz w:val="16"/>
                <w:szCs w:val="16"/>
              </w:rPr>
              <w:t>年度资金总额</w:t>
            </w:r>
          </w:p>
        </w:tc>
        <w:tc>
          <w:tcPr>
            <w:tcW w:w="8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1766.22</w:t>
            </w:r>
          </w:p>
        </w:tc>
        <w:tc>
          <w:tcPr>
            <w:tcW w:w="16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1766.22</w:t>
            </w:r>
          </w:p>
        </w:tc>
        <w:tc>
          <w:tcPr>
            <w:tcW w:w="11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1766.22</w:t>
            </w:r>
          </w:p>
        </w:tc>
        <w:tc>
          <w:tcPr>
            <w:tcW w:w="8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c>
          <w:tcPr>
            <w:tcW w:w="8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100.00%</w:t>
            </w:r>
          </w:p>
        </w:tc>
        <w:tc>
          <w:tcPr>
            <w:tcW w:w="9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247" w:hRule="atLeast"/>
        </w:trPr>
        <w:tc>
          <w:tcPr>
            <w:tcW w:w="92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7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其中：当年财政拨款</w:t>
            </w:r>
          </w:p>
        </w:tc>
        <w:tc>
          <w:tcPr>
            <w:tcW w:w="8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1766.22</w:t>
            </w:r>
          </w:p>
        </w:tc>
        <w:tc>
          <w:tcPr>
            <w:tcW w:w="16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1766.22</w:t>
            </w:r>
          </w:p>
        </w:tc>
        <w:tc>
          <w:tcPr>
            <w:tcW w:w="11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1766.22</w:t>
            </w:r>
          </w:p>
        </w:tc>
        <w:tc>
          <w:tcPr>
            <w:tcW w:w="8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100.00%</w:t>
            </w:r>
          </w:p>
        </w:tc>
        <w:tc>
          <w:tcPr>
            <w:tcW w:w="9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126" w:hRule="atLeast"/>
        </w:trPr>
        <w:tc>
          <w:tcPr>
            <w:tcW w:w="92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7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 xml:space="preserve">      </w:t>
            </w:r>
            <w:r>
              <w:rPr>
                <w:rFonts w:hint="eastAsia" w:ascii="宋体" w:hAnsi="宋体"/>
                <w:color w:val="000000"/>
                <w:kern w:val="0"/>
                <w:sz w:val="16"/>
                <w:szCs w:val="16"/>
              </w:rPr>
              <w:t>上年结转资金</w:t>
            </w:r>
          </w:p>
        </w:tc>
        <w:tc>
          <w:tcPr>
            <w:tcW w:w="8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6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1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w:t>
            </w:r>
          </w:p>
        </w:tc>
        <w:tc>
          <w:tcPr>
            <w:tcW w:w="8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9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w:t>
            </w:r>
          </w:p>
        </w:tc>
      </w:tr>
      <w:tr>
        <w:tblPrEx>
          <w:tblLayout w:type="fixed"/>
          <w:tblCellMar>
            <w:top w:w="0" w:type="dxa"/>
            <w:left w:w="0" w:type="dxa"/>
            <w:bottom w:w="0" w:type="dxa"/>
            <w:right w:w="0" w:type="dxa"/>
          </w:tblCellMar>
        </w:tblPrEx>
        <w:trPr>
          <w:trHeight w:val="247" w:hRule="atLeast"/>
        </w:trPr>
        <w:tc>
          <w:tcPr>
            <w:tcW w:w="92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7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 xml:space="preserve">  </w:t>
            </w:r>
            <w:r>
              <w:rPr>
                <w:rFonts w:hint="eastAsia" w:ascii="宋体" w:hAnsi="宋体"/>
                <w:color w:val="000000"/>
                <w:kern w:val="0"/>
                <w:sz w:val="16"/>
                <w:szCs w:val="16"/>
              </w:rPr>
              <w:t>其他资金</w:t>
            </w:r>
          </w:p>
        </w:tc>
        <w:tc>
          <w:tcPr>
            <w:tcW w:w="8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6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1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2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w:t>
            </w:r>
          </w:p>
        </w:tc>
        <w:tc>
          <w:tcPr>
            <w:tcW w:w="88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9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w:t>
            </w:r>
          </w:p>
        </w:tc>
      </w:tr>
      <w:tr>
        <w:tblPrEx>
          <w:tblLayout w:type="fixed"/>
          <w:tblCellMar>
            <w:top w:w="0" w:type="dxa"/>
            <w:left w:w="0" w:type="dxa"/>
            <w:bottom w:w="0" w:type="dxa"/>
            <w:right w:w="0" w:type="dxa"/>
          </w:tblCellMar>
        </w:tblPrEx>
        <w:trPr>
          <w:trHeight w:val="247" w:hRule="atLeast"/>
        </w:trPr>
        <w:tc>
          <w:tcPr>
            <w:tcW w:w="4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年度总体目标</w:t>
            </w:r>
          </w:p>
        </w:tc>
        <w:tc>
          <w:tcPr>
            <w:tcW w:w="478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预期目标</w:t>
            </w:r>
          </w:p>
        </w:tc>
        <w:tc>
          <w:tcPr>
            <w:tcW w:w="3821"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实际完成情况</w:t>
            </w:r>
          </w:p>
        </w:tc>
      </w:tr>
      <w:tr>
        <w:tblPrEx>
          <w:tblLayout w:type="fixed"/>
          <w:tblCellMar>
            <w:top w:w="0" w:type="dxa"/>
            <w:left w:w="0" w:type="dxa"/>
            <w:bottom w:w="0" w:type="dxa"/>
            <w:right w:w="0" w:type="dxa"/>
          </w:tblCellMar>
        </w:tblPrEx>
        <w:trPr>
          <w:trHeight w:val="1182"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78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目标</w:t>
            </w:r>
            <w:r>
              <w:rPr>
                <w:rFonts w:ascii="宋体" w:hAnsi="宋体"/>
                <w:color w:val="000000"/>
                <w:kern w:val="0"/>
                <w:sz w:val="16"/>
                <w:szCs w:val="16"/>
              </w:rPr>
              <w:t>1</w:t>
            </w:r>
            <w:r>
              <w:rPr>
                <w:rFonts w:hint="eastAsia" w:ascii="宋体" w:hAnsi="宋体"/>
                <w:color w:val="000000"/>
                <w:kern w:val="0"/>
                <w:sz w:val="16"/>
                <w:szCs w:val="16"/>
              </w:rPr>
              <w:t>：发放</w:t>
            </w:r>
            <w:r>
              <w:rPr>
                <w:rFonts w:ascii="宋体" w:hAnsi="宋体"/>
                <w:color w:val="000000"/>
                <w:kern w:val="0"/>
                <w:sz w:val="16"/>
                <w:szCs w:val="16"/>
              </w:rPr>
              <w:t>1058</w:t>
            </w:r>
            <w:r>
              <w:rPr>
                <w:rFonts w:hint="eastAsia" w:ascii="宋体" w:hAnsi="宋体"/>
                <w:color w:val="000000"/>
                <w:kern w:val="0"/>
                <w:sz w:val="16"/>
                <w:szCs w:val="16"/>
              </w:rPr>
              <w:t>人大中型水库移民后期扶持直补资金</w:t>
            </w:r>
            <w:r>
              <w:rPr>
                <w:rFonts w:ascii="宋体" w:hAnsi="宋体"/>
                <w:color w:val="000000"/>
                <w:kern w:val="0"/>
                <w:sz w:val="16"/>
                <w:szCs w:val="16"/>
              </w:rPr>
              <w:t>63.48</w:t>
            </w:r>
            <w:r>
              <w:rPr>
                <w:rFonts w:hint="eastAsia" w:ascii="宋体" w:hAnsi="宋体"/>
                <w:color w:val="000000"/>
                <w:kern w:val="0"/>
                <w:sz w:val="16"/>
                <w:szCs w:val="16"/>
              </w:rPr>
              <w:t>万元；</w:t>
            </w:r>
            <w:r>
              <w:rPr>
                <w:rFonts w:ascii="宋体" w:hAnsi="宋体"/>
                <w:color w:val="000000"/>
                <w:kern w:val="0"/>
                <w:sz w:val="16"/>
                <w:szCs w:val="16"/>
              </w:rPr>
              <w:br w:type="textWrapping"/>
            </w:r>
            <w:r>
              <w:rPr>
                <w:rFonts w:hint="eastAsia" w:ascii="宋体" w:hAnsi="宋体"/>
                <w:color w:val="000000"/>
                <w:kern w:val="0"/>
                <w:sz w:val="16"/>
                <w:szCs w:val="16"/>
              </w:rPr>
              <w:t>目标</w:t>
            </w:r>
            <w:r>
              <w:rPr>
                <w:rFonts w:ascii="宋体" w:hAnsi="宋体"/>
                <w:color w:val="000000"/>
                <w:kern w:val="0"/>
                <w:sz w:val="16"/>
                <w:szCs w:val="16"/>
              </w:rPr>
              <w:t>2</w:t>
            </w:r>
            <w:r>
              <w:rPr>
                <w:rFonts w:hint="eastAsia" w:ascii="宋体" w:hAnsi="宋体"/>
                <w:color w:val="000000"/>
                <w:kern w:val="0"/>
                <w:sz w:val="16"/>
                <w:szCs w:val="16"/>
              </w:rPr>
              <w:t>：实施美丽移民村项目</w:t>
            </w:r>
            <w:r>
              <w:rPr>
                <w:rFonts w:ascii="宋体" w:hAnsi="宋体"/>
                <w:color w:val="000000"/>
                <w:kern w:val="0"/>
                <w:sz w:val="16"/>
                <w:szCs w:val="16"/>
              </w:rPr>
              <w:t>1</w:t>
            </w:r>
            <w:r>
              <w:rPr>
                <w:rFonts w:hint="eastAsia" w:ascii="宋体" w:hAnsi="宋体"/>
                <w:color w:val="000000"/>
                <w:kern w:val="0"/>
                <w:sz w:val="16"/>
                <w:szCs w:val="16"/>
              </w:rPr>
              <w:t>个，助力开展乡村旅游。</w:t>
            </w:r>
            <w:r>
              <w:rPr>
                <w:rFonts w:ascii="宋体" w:hAnsi="宋体"/>
                <w:color w:val="000000"/>
                <w:kern w:val="0"/>
                <w:sz w:val="16"/>
                <w:szCs w:val="16"/>
              </w:rPr>
              <w:br w:type="textWrapping"/>
            </w:r>
            <w:r>
              <w:rPr>
                <w:rFonts w:hint="eastAsia" w:ascii="宋体" w:hAnsi="宋体"/>
                <w:color w:val="000000"/>
                <w:kern w:val="0"/>
                <w:sz w:val="16"/>
                <w:szCs w:val="16"/>
              </w:rPr>
              <w:t>目标</w:t>
            </w:r>
            <w:r>
              <w:rPr>
                <w:rFonts w:ascii="宋体" w:hAnsi="宋体"/>
                <w:color w:val="000000"/>
                <w:kern w:val="0"/>
                <w:sz w:val="16"/>
                <w:szCs w:val="16"/>
              </w:rPr>
              <w:t>3</w:t>
            </w:r>
            <w:r>
              <w:rPr>
                <w:rFonts w:hint="eastAsia" w:ascii="宋体" w:hAnsi="宋体"/>
                <w:color w:val="000000"/>
                <w:kern w:val="0"/>
                <w:sz w:val="16"/>
                <w:szCs w:val="16"/>
              </w:rPr>
              <w:t>：实施美丽家园基础设施项目</w:t>
            </w:r>
            <w:r>
              <w:rPr>
                <w:rFonts w:ascii="宋体" w:hAnsi="宋体"/>
                <w:color w:val="000000"/>
                <w:kern w:val="0"/>
                <w:sz w:val="16"/>
                <w:szCs w:val="16"/>
              </w:rPr>
              <w:t>2</w:t>
            </w:r>
            <w:r>
              <w:rPr>
                <w:rFonts w:hint="eastAsia" w:ascii="宋体" w:hAnsi="宋体"/>
                <w:color w:val="000000"/>
                <w:kern w:val="0"/>
                <w:sz w:val="16"/>
                <w:szCs w:val="16"/>
              </w:rPr>
              <w:t>个，助力完善和加强水库移民村</w:t>
            </w:r>
            <w:r>
              <w:rPr>
                <w:rFonts w:hint="eastAsia" w:ascii="宋体" w:hAnsi="宋体"/>
                <w:color w:val="000000"/>
                <w:kern w:val="0"/>
                <w:sz w:val="16"/>
                <w:szCs w:val="16"/>
                <w:lang w:eastAsia="zh-CN"/>
              </w:rPr>
              <w:t>基础设施建设</w:t>
            </w:r>
            <w:r>
              <w:rPr>
                <w:rFonts w:hint="eastAsia" w:ascii="宋体" w:hAnsi="宋体"/>
                <w:color w:val="000000"/>
                <w:kern w:val="0"/>
                <w:sz w:val="16"/>
                <w:szCs w:val="16"/>
              </w:rPr>
              <w:t>。</w:t>
            </w:r>
          </w:p>
        </w:tc>
        <w:tc>
          <w:tcPr>
            <w:tcW w:w="3821"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目标</w:t>
            </w:r>
            <w:r>
              <w:rPr>
                <w:rFonts w:ascii="宋体" w:hAnsi="宋体"/>
                <w:color w:val="000000"/>
                <w:kern w:val="0"/>
                <w:sz w:val="16"/>
                <w:szCs w:val="16"/>
              </w:rPr>
              <w:t>1</w:t>
            </w:r>
            <w:r>
              <w:rPr>
                <w:rFonts w:hint="eastAsia" w:ascii="宋体" w:hAnsi="宋体"/>
                <w:color w:val="000000"/>
                <w:kern w:val="0"/>
                <w:sz w:val="16"/>
                <w:szCs w:val="16"/>
              </w:rPr>
              <w:t>：发放</w:t>
            </w:r>
            <w:r>
              <w:rPr>
                <w:rFonts w:ascii="宋体" w:hAnsi="宋体"/>
                <w:color w:val="000000"/>
                <w:kern w:val="0"/>
                <w:sz w:val="16"/>
                <w:szCs w:val="16"/>
              </w:rPr>
              <w:t>1048</w:t>
            </w:r>
            <w:r>
              <w:rPr>
                <w:rFonts w:hint="eastAsia" w:ascii="宋体" w:hAnsi="宋体"/>
                <w:color w:val="000000"/>
                <w:kern w:val="0"/>
                <w:sz w:val="16"/>
                <w:szCs w:val="16"/>
              </w:rPr>
              <w:t>人大中型水库移民后期扶持直补资金</w:t>
            </w:r>
            <w:r>
              <w:rPr>
                <w:rFonts w:ascii="宋体" w:hAnsi="宋体"/>
                <w:color w:val="000000"/>
                <w:kern w:val="0"/>
                <w:sz w:val="16"/>
                <w:szCs w:val="16"/>
              </w:rPr>
              <w:t>62.88</w:t>
            </w:r>
            <w:r>
              <w:rPr>
                <w:rFonts w:hint="eastAsia" w:ascii="宋体" w:hAnsi="宋体"/>
                <w:color w:val="000000"/>
                <w:kern w:val="0"/>
                <w:sz w:val="16"/>
                <w:szCs w:val="16"/>
              </w:rPr>
              <w:t>万元；</w:t>
            </w:r>
            <w:r>
              <w:rPr>
                <w:rFonts w:ascii="宋体" w:hAnsi="宋体"/>
                <w:color w:val="000000"/>
                <w:kern w:val="0"/>
                <w:sz w:val="16"/>
                <w:szCs w:val="16"/>
              </w:rPr>
              <w:br w:type="textWrapping"/>
            </w:r>
            <w:r>
              <w:rPr>
                <w:rFonts w:hint="eastAsia" w:ascii="宋体" w:hAnsi="宋体"/>
                <w:color w:val="000000"/>
                <w:kern w:val="0"/>
                <w:sz w:val="16"/>
                <w:szCs w:val="16"/>
              </w:rPr>
              <w:t>目标</w:t>
            </w:r>
            <w:r>
              <w:rPr>
                <w:rFonts w:ascii="宋体" w:hAnsi="宋体"/>
                <w:color w:val="000000"/>
                <w:kern w:val="0"/>
                <w:sz w:val="16"/>
                <w:szCs w:val="16"/>
              </w:rPr>
              <w:t>2</w:t>
            </w:r>
            <w:r>
              <w:rPr>
                <w:rFonts w:hint="eastAsia" w:ascii="宋体" w:hAnsi="宋体"/>
                <w:color w:val="000000"/>
                <w:kern w:val="0"/>
                <w:sz w:val="16"/>
                <w:szCs w:val="16"/>
              </w:rPr>
              <w:t>：实施美丽移民村项目</w:t>
            </w:r>
            <w:r>
              <w:rPr>
                <w:rFonts w:ascii="宋体" w:hAnsi="宋体"/>
                <w:color w:val="000000"/>
                <w:kern w:val="0"/>
                <w:sz w:val="16"/>
                <w:szCs w:val="16"/>
              </w:rPr>
              <w:t>1</w:t>
            </w:r>
            <w:r>
              <w:rPr>
                <w:rFonts w:hint="eastAsia" w:ascii="宋体" w:hAnsi="宋体"/>
                <w:color w:val="000000"/>
                <w:kern w:val="0"/>
                <w:sz w:val="16"/>
                <w:szCs w:val="16"/>
              </w:rPr>
              <w:t>个，完成总工程</w:t>
            </w:r>
            <w:r>
              <w:rPr>
                <w:rFonts w:ascii="宋体" w:hAnsi="宋体"/>
                <w:color w:val="000000"/>
                <w:kern w:val="0"/>
                <w:sz w:val="16"/>
                <w:szCs w:val="16"/>
              </w:rPr>
              <w:t xml:space="preserve">    </w:t>
            </w:r>
            <w:r>
              <w:rPr>
                <w:rFonts w:hint="eastAsia" w:ascii="宋体" w:hAnsi="宋体"/>
                <w:color w:val="000000"/>
                <w:kern w:val="0"/>
                <w:sz w:val="16"/>
                <w:szCs w:val="16"/>
              </w:rPr>
              <w:t>量的</w:t>
            </w:r>
            <w:r>
              <w:rPr>
                <w:rFonts w:ascii="宋体" w:hAnsi="宋体"/>
                <w:color w:val="000000"/>
                <w:kern w:val="0"/>
                <w:sz w:val="16"/>
                <w:szCs w:val="16"/>
              </w:rPr>
              <w:t>90%</w:t>
            </w:r>
            <w:r>
              <w:rPr>
                <w:rFonts w:hint="eastAsia" w:ascii="宋体" w:hAnsi="宋体"/>
                <w:color w:val="000000"/>
                <w:kern w:val="0"/>
                <w:sz w:val="16"/>
                <w:szCs w:val="16"/>
              </w:rPr>
              <w:t>。</w:t>
            </w:r>
            <w:r>
              <w:rPr>
                <w:rFonts w:ascii="宋体" w:hAnsi="宋体"/>
                <w:color w:val="000000"/>
                <w:kern w:val="0"/>
                <w:sz w:val="16"/>
                <w:szCs w:val="16"/>
              </w:rPr>
              <w:br w:type="textWrapping"/>
            </w:r>
            <w:r>
              <w:rPr>
                <w:rFonts w:hint="eastAsia" w:ascii="宋体" w:hAnsi="宋体"/>
                <w:color w:val="000000"/>
                <w:kern w:val="0"/>
                <w:sz w:val="16"/>
                <w:szCs w:val="16"/>
              </w:rPr>
              <w:t>目标</w:t>
            </w:r>
            <w:r>
              <w:rPr>
                <w:rFonts w:ascii="宋体" w:hAnsi="宋体"/>
                <w:color w:val="000000"/>
                <w:kern w:val="0"/>
                <w:sz w:val="16"/>
                <w:szCs w:val="16"/>
              </w:rPr>
              <w:t>3</w:t>
            </w:r>
            <w:r>
              <w:rPr>
                <w:rFonts w:hint="eastAsia" w:ascii="宋体" w:hAnsi="宋体"/>
                <w:color w:val="000000"/>
                <w:kern w:val="0"/>
                <w:sz w:val="16"/>
                <w:szCs w:val="16"/>
              </w:rPr>
              <w:t>：完成美丽家园基础设施项目</w:t>
            </w:r>
            <w:r>
              <w:rPr>
                <w:rFonts w:ascii="宋体" w:hAnsi="宋体"/>
                <w:color w:val="000000"/>
                <w:kern w:val="0"/>
                <w:sz w:val="16"/>
                <w:szCs w:val="16"/>
              </w:rPr>
              <w:t>1</w:t>
            </w:r>
            <w:r>
              <w:rPr>
                <w:rFonts w:hint="eastAsia" w:ascii="宋体" w:hAnsi="宋体"/>
                <w:color w:val="000000"/>
                <w:kern w:val="0"/>
                <w:sz w:val="16"/>
                <w:szCs w:val="16"/>
              </w:rPr>
              <w:t>个，开工建设</w:t>
            </w:r>
            <w:r>
              <w:rPr>
                <w:rFonts w:ascii="宋体" w:hAnsi="宋体"/>
                <w:color w:val="000000"/>
                <w:kern w:val="0"/>
                <w:sz w:val="16"/>
                <w:szCs w:val="16"/>
              </w:rPr>
              <w:t>1</w:t>
            </w:r>
            <w:r>
              <w:rPr>
                <w:rFonts w:hint="eastAsia" w:ascii="宋体" w:hAnsi="宋体"/>
                <w:color w:val="000000"/>
                <w:kern w:val="0"/>
                <w:sz w:val="16"/>
                <w:szCs w:val="16"/>
              </w:rPr>
              <w:t>个项目并完成总工程量的</w:t>
            </w:r>
            <w:r>
              <w:rPr>
                <w:rFonts w:ascii="宋体" w:hAnsi="宋体"/>
                <w:color w:val="000000"/>
                <w:kern w:val="0"/>
                <w:sz w:val="16"/>
                <w:szCs w:val="16"/>
              </w:rPr>
              <w:t>70%</w:t>
            </w:r>
            <w:r>
              <w:rPr>
                <w:rFonts w:hint="eastAsia" w:ascii="宋体" w:hAnsi="宋体"/>
                <w:color w:val="000000"/>
                <w:kern w:val="0"/>
                <w:sz w:val="16"/>
                <w:szCs w:val="16"/>
              </w:rPr>
              <w:t>。</w:t>
            </w:r>
          </w:p>
        </w:tc>
      </w:tr>
      <w:tr>
        <w:tblPrEx>
          <w:tblLayout w:type="fixed"/>
          <w:tblCellMar>
            <w:top w:w="0" w:type="dxa"/>
            <w:left w:w="0" w:type="dxa"/>
            <w:bottom w:w="0" w:type="dxa"/>
            <w:right w:w="0" w:type="dxa"/>
          </w:tblCellMar>
        </w:tblPrEx>
        <w:trPr>
          <w:trHeight w:val="247" w:hRule="atLeast"/>
        </w:trPr>
        <w:tc>
          <w:tcPr>
            <w:tcW w:w="4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绩</w:t>
            </w:r>
            <w:r>
              <w:rPr>
                <w:rFonts w:ascii="宋体" w:hAnsi="宋体"/>
                <w:color w:val="000000"/>
                <w:kern w:val="0"/>
                <w:sz w:val="16"/>
                <w:szCs w:val="16"/>
              </w:rPr>
              <w:t xml:space="preserve">              </w:t>
            </w:r>
            <w:r>
              <w:rPr>
                <w:rFonts w:hint="eastAsia" w:ascii="宋体" w:hAnsi="宋体"/>
                <w:color w:val="000000"/>
                <w:kern w:val="0"/>
                <w:sz w:val="16"/>
                <w:szCs w:val="16"/>
              </w:rPr>
              <w:t>效</w:t>
            </w:r>
            <w:r>
              <w:rPr>
                <w:rFonts w:ascii="宋体" w:hAnsi="宋体"/>
                <w:color w:val="000000"/>
                <w:kern w:val="0"/>
                <w:sz w:val="16"/>
                <w:szCs w:val="16"/>
              </w:rPr>
              <w:t xml:space="preserve">    </w:t>
            </w:r>
            <w:r>
              <w:rPr>
                <w:rFonts w:hint="eastAsia" w:ascii="宋体" w:hAnsi="宋体"/>
                <w:color w:val="000000"/>
                <w:kern w:val="0"/>
                <w:sz w:val="16"/>
                <w:szCs w:val="16"/>
              </w:rPr>
              <w:t>指</w:t>
            </w:r>
            <w:r>
              <w:rPr>
                <w:rFonts w:ascii="宋体" w:hAnsi="宋体"/>
                <w:color w:val="000000"/>
                <w:kern w:val="0"/>
                <w:sz w:val="16"/>
                <w:szCs w:val="16"/>
              </w:rPr>
              <w:t xml:space="preserve">    </w:t>
            </w:r>
            <w:r>
              <w:rPr>
                <w:rFonts w:hint="eastAsia" w:ascii="宋体" w:hAnsi="宋体"/>
                <w:color w:val="000000"/>
                <w:kern w:val="0"/>
                <w:sz w:val="16"/>
                <w:szCs w:val="16"/>
              </w:rPr>
              <w:t>标</w:t>
            </w:r>
          </w:p>
        </w:tc>
        <w:tc>
          <w:tcPr>
            <w:tcW w:w="49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一级指标</w:t>
            </w:r>
          </w:p>
        </w:tc>
        <w:tc>
          <w:tcPr>
            <w:tcW w:w="86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二级指标</w:t>
            </w:r>
          </w:p>
        </w:tc>
        <w:tc>
          <w:tcPr>
            <w:tcW w:w="2797"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三级指标</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年度</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实际</w:t>
            </w:r>
          </w:p>
        </w:tc>
        <w:tc>
          <w:tcPr>
            <w:tcW w:w="66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分值</w:t>
            </w:r>
          </w:p>
        </w:tc>
        <w:tc>
          <w:tcPr>
            <w:tcW w:w="600"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得分</w:t>
            </w:r>
          </w:p>
        </w:tc>
        <w:tc>
          <w:tcPr>
            <w:tcW w:w="173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偏差原因分析及改进措施</w:t>
            </w:r>
          </w:p>
        </w:tc>
      </w:tr>
      <w:tr>
        <w:tblPrEx>
          <w:tblLayout w:type="fixed"/>
          <w:tblCellMar>
            <w:top w:w="0" w:type="dxa"/>
            <w:left w:w="0" w:type="dxa"/>
            <w:bottom w:w="0" w:type="dxa"/>
            <w:right w:w="0" w:type="dxa"/>
          </w:tblCellMar>
        </w:tblPrEx>
        <w:trPr>
          <w:trHeight w:val="404"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2797"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指标值</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完成值</w:t>
            </w:r>
          </w:p>
        </w:tc>
        <w:tc>
          <w:tcPr>
            <w:tcW w:w="66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600"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173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569"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产出指标</w:t>
            </w:r>
          </w:p>
        </w:tc>
        <w:tc>
          <w:tcPr>
            <w:tcW w:w="86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数量指标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：资金直补受益移民（人）</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1058</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1048</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8</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7.92</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ascii="宋体" w:hAnsi="宋体"/>
                <w:color w:val="000000"/>
                <w:kern w:val="0"/>
                <w:sz w:val="16"/>
                <w:szCs w:val="16"/>
              </w:rPr>
              <w:t>10</w:t>
            </w:r>
            <w:r>
              <w:rPr>
                <w:rFonts w:hint="eastAsia" w:ascii="宋体" w:hAnsi="宋体"/>
                <w:color w:val="000000"/>
                <w:kern w:val="0"/>
                <w:sz w:val="16"/>
                <w:szCs w:val="16"/>
              </w:rPr>
              <w:t>人因存在核减原因，予以核减。</w:t>
            </w:r>
          </w:p>
        </w:tc>
      </w:tr>
      <w:tr>
        <w:tblPrEx>
          <w:tblLayout w:type="fixed"/>
          <w:tblCellMar>
            <w:top w:w="0" w:type="dxa"/>
            <w:left w:w="0" w:type="dxa"/>
            <w:bottom w:w="0" w:type="dxa"/>
            <w:right w:w="0" w:type="dxa"/>
          </w:tblCellMar>
        </w:tblPrEx>
        <w:trPr>
          <w:trHeight w:val="652"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：移民美丽家园项目（个）</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3</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2.6</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7</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6</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因受疫情影响，导致建筑材料不能按时进入工地，部分手续办理受到影响。</w:t>
            </w:r>
          </w:p>
        </w:tc>
      </w:tr>
      <w:tr>
        <w:tblPrEx>
          <w:tblLayout w:type="fixed"/>
          <w:tblCellMar>
            <w:top w:w="0" w:type="dxa"/>
            <w:left w:w="0" w:type="dxa"/>
            <w:bottom w:w="0" w:type="dxa"/>
            <w:right w:w="0" w:type="dxa"/>
          </w:tblCellMar>
        </w:tblPrEx>
        <w:trPr>
          <w:trHeight w:val="315"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质量指标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：项目验收合格率（</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olor w:val="000000"/>
                <w:sz w:val="16"/>
                <w:szCs w:val="16"/>
              </w:rPr>
            </w:pPr>
          </w:p>
        </w:tc>
      </w:tr>
      <w:tr>
        <w:tblPrEx>
          <w:tblLayout w:type="fixed"/>
          <w:tblCellMar>
            <w:top w:w="0" w:type="dxa"/>
            <w:left w:w="0" w:type="dxa"/>
            <w:bottom w:w="0" w:type="dxa"/>
            <w:right w:w="0" w:type="dxa"/>
          </w:tblCellMar>
        </w:tblPrEx>
        <w:trPr>
          <w:trHeight w:val="315"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时效指标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：直补资金按时发放率（</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247"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成本指标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：直补资金标准符合率（</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8</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8</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76"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：项目支出控制在批复预算范围内的项目比例（</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7</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7</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62"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效益指标</w:t>
            </w:r>
          </w:p>
        </w:tc>
        <w:tc>
          <w:tcPr>
            <w:tcW w:w="865"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经济效益指标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：增加移民人均可支配收入（元）</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600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600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48"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：提高移民收入占当地农村居民收入比例（</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0.5</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0.5</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76"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社会效益指标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：增加达到当地县农村居民平均收入水平移民人口（人）</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2</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2</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35"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生态效益指标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：项目扶持受益移民村（个）</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3</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3</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48"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可持续影响指标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：已建工程项目良性运行比例（</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76"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满意度指标</w:t>
            </w:r>
          </w:p>
        </w:tc>
        <w:tc>
          <w:tcPr>
            <w:tcW w:w="86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服务对象满意度指标</w:t>
            </w: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：移民对后期扶持政策实施满意度（</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95</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5</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62"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：与后期扶持有关的非正常进京越级上访事件（起）</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3</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3</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448" w:hRule="atLeast"/>
        </w:trPr>
        <w:tc>
          <w:tcPr>
            <w:tcW w:w="4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4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86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c>
          <w:tcPr>
            <w:tcW w:w="279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hAns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3</w:t>
            </w:r>
            <w:r>
              <w:rPr>
                <w:rFonts w:hint="eastAsia" w:ascii="宋体" w:hAnsi="宋体"/>
                <w:color w:val="000000"/>
                <w:kern w:val="0"/>
                <w:sz w:val="16"/>
                <w:szCs w:val="16"/>
              </w:rPr>
              <w:t>：交办的新房事项及时处理率（</w:t>
            </w:r>
            <w:r>
              <w:rPr>
                <w:rFonts w:ascii="宋体" w:hAnsi="宋体"/>
                <w:color w:val="000000"/>
                <w:kern w:val="0"/>
                <w:sz w:val="16"/>
                <w:szCs w:val="16"/>
              </w:rPr>
              <w:t>%</w:t>
            </w:r>
            <w:r>
              <w:rPr>
                <w:rFonts w:hint="eastAsia" w:ascii="宋体" w:hAnsi="宋体"/>
                <w:color w:val="000000"/>
                <w:kern w:val="0"/>
                <w:sz w:val="16"/>
                <w:szCs w:val="16"/>
              </w:rPr>
              <w:t>）</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2</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2</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r>
        <w:tblPrEx>
          <w:tblLayout w:type="fixed"/>
          <w:tblCellMar>
            <w:top w:w="0" w:type="dxa"/>
            <w:left w:w="0" w:type="dxa"/>
            <w:bottom w:w="0" w:type="dxa"/>
            <w:right w:w="0" w:type="dxa"/>
          </w:tblCellMar>
        </w:tblPrEx>
        <w:trPr>
          <w:trHeight w:val="328" w:hRule="atLeast"/>
        </w:trPr>
        <w:tc>
          <w:tcPr>
            <w:tcW w:w="6041"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hint="eastAsia" w:ascii="宋体" w:hAnsi="宋体"/>
                <w:color w:val="000000"/>
                <w:kern w:val="0"/>
                <w:sz w:val="16"/>
                <w:szCs w:val="16"/>
              </w:rPr>
              <w:t>总分</w:t>
            </w:r>
          </w:p>
        </w:tc>
        <w:tc>
          <w:tcPr>
            <w:tcW w:w="6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100</w:t>
            </w:r>
          </w:p>
        </w:tc>
        <w:tc>
          <w:tcPr>
            <w:tcW w:w="6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olor w:val="000000"/>
                <w:sz w:val="16"/>
                <w:szCs w:val="16"/>
              </w:rPr>
            </w:pPr>
            <w:r>
              <w:rPr>
                <w:rFonts w:ascii="宋体" w:hAnsi="宋体"/>
                <w:color w:val="000000"/>
                <w:kern w:val="0"/>
                <w:sz w:val="16"/>
                <w:szCs w:val="16"/>
              </w:rPr>
              <w:t>96.92</w:t>
            </w:r>
          </w:p>
        </w:tc>
        <w:tc>
          <w:tcPr>
            <w:tcW w:w="173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olor w:val="000000"/>
                <w:sz w:val="16"/>
                <w:szCs w:val="16"/>
              </w:rPr>
            </w:pPr>
          </w:p>
        </w:tc>
      </w:tr>
    </w:tbl>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 xml:space="preserve">                                       </w:t>
      </w: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w:t>
      </w:r>
      <w:r>
        <w:rPr>
          <w:rFonts w:ascii="黑体" w:hAnsi="黑体" w:eastAsia="黑体"/>
          <w:sz w:val="32"/>
          <w:szCs w:val="24"/>
        </w:rPr>
        <w:t xml:space="preserve"> </w:t>
      </w:r>
      <w:r>
        <w:rPr>
          <w:rFonts w:hint="eastAsia" w:ascii="黑体" w:hAnsi="黑体" w:eastAsia="黑体"/>
          <w:sz w:val="32"/>
          <w:szCs w:val="24"/>
        </w:rPr>
        <w:t>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w:t>
      </w:r>
      <w:r>
        <w:rPr>
          <w:rFonts w:ascii="黑体" w:hAnsi="黑体" w:eastAsia="黑体"/>
          <w:sz w:val="32"/>
          <w:szCs w:val="24"/>
        </w:rPr>
        <w:t xml:space="preserve"> </w:t>
      </w:r>
      <w:r>
        <w:rPr>
          <w:rFonts w:hint="eastAsia" w:ascii="黑体" w:hAnsi="黑体" w:eastAsia="黑体"/>
          <w:sz w:val="32"/>
          <w:szCs w:val="24"/>
        </w:rPr>
        <w:t>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D8"/>
    <w:rsid w:val="00020821"/>
    <w:rsid w:val="00063672"/>
    <w:rsid w:val="00093402"/>
    <w:rsid w:val="003858D8"/>
    <w:rsid w:val="006F562E"/>
    <w:rsid w:val="008A05B4"/>
    <w:rsid w:val="00DB0EDE"/>
    <w:rsid w:val="00F66B6C"/>
    <w:rsid w:val="06E836E8"/>
    <w:rsid w:val="31DC3B5C"/>
    <w:rsid w:val="3C0E73A5"/>
    <w:rsid w:val="58C0365A"/>
    <w:rsid w:val="686F3969"/>
    <w:rsid w:val="711550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1235</Words>
  <Characters>7042</Characters>
  <Lines>58</Lines>
  <Paragraphs>16</Paragraphs>
  <TotalTime>1</TotalTime>
  <ScaleCrop>false</ScaleCrop>
  <LinksUpToDate>false</LinksUpToDate>
  <CharactersWithSpaces>8261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2021-08-04T07:39:00Z</dcterms:created>
  <dc:creator>Administrator</dc:creator>
  <cp:lastModifiedBy>Administrator</cp:lastModifiedBy>
  <dcterms:modified xsi:type="dcterms:W3CDTF">2025-02-08T09:14:58Z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CD57EAF6B17945E68F5E43CF1061C7DD</vt:lpwstr>
  </property>
</Properties>
</file>