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新疆昌吉玛纳斯县园艺场幼儿园</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目录</w:t>
      </w:r>
      <w:bookmarkStart w:id="0" w:name="_GoBack"/>
      <w:bookmarkEnd w:id="0"/>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负责贯彻执行国家对幼儿保育和教育的路线、方针、政策；负责为学龄前儿童提供保育和教育服务；本着保育和教育结合的原则，对幼儿实施德、智、体、美全面发展的教育，促进其身心和谐健康发展。</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新疆昌吉玛纳斯县园艺场幼儿园</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56</w:t>
      </w:r>
      <w:r>
        <w:rPr>
          <w:rFonts w:hint="eastAsia" w:ascii="仿宋_GB2312" w:hAnsi="仿宋_GB2312" w:eastAsia="仿宋_GB2312"/>
          <w:sz w:val="32"/>
          <w:szCs w:val="24"/>
        </w:rPr>
        <w:t>人，其中：在职人员</w:t>
      </w:r>
      <w:r>
        <w:rPr>
          <w:rFonts w:ascii="仿宋_GB2312" w:hAnsi="仿宋_GB2312" w:eastAsia="仿宋_GB2312"/>
          <w:sz w:val="32"/>
          <w:szCs w:val="24"/>
        </w:rPr>
        <w:t>56</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从部门决算单位构成看，新疆昌吉玛纳斯县园艺场幼儿园部门决算包括：新疆昌吉玛纳斯县园艺场幼儿园决算。单位无下属预算单位，下设</w:t>
      </w:r>
      <w:r>
        <w:rPr>
          <w:rFonts w:ascii="仿宋_GB2312" w:hAnsi="仿宋_GB2312" w:eastAsia="仿宋_GB2312"/>
          <w:sz w:val="32"/>
          <w:szCs w:val="24"/>
        </w:rPr>
        <w:t>4</w:t>
      </w:r>
      <w:r>
        <w:rPr>
          <w:rFonts w:hint="eastAsia" w:ascii="仿宋_GB2312" w:hAnsi="仿宋_GB2312" w:eastAsia="仿宋_GB2312"/>
          <w:sz w:val="32"/>
          <w:szCs w:val="24"/>
        </w:rPr>
        <w:t>个处室，分别是：教务处、办公室、党建室、总务处。</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534.73</w:t>
      </w:r>
      <w:r>
        <w:rPr>
          <w:rFonts w:hint="eastAsia" w:ascii="仿宋_GB2312" w:hAnsi="仿宋_GB2312" w:eastAsia="仿宋_GB2312"/>
          <w:sz w:val="32"/>
          <w:szCs w:val="24"/>
        </w:rPr>
        <w:t>万元，与上年相比，减少</w:t>
      </w:r>
      <w:r>
        <w:rPr>
          <w:rFonts w:ascii="仿宋_GB2312" w:hAnsi="仿宋_GB2312" w:eastAsia="仿宋_GB2312"/>
          <w:sz w:val="32"/>
          <w:szCs w:val="24"/>
        </w:rPr>
        <w:t>43.81</w:t>
      </w:r>
      <w:r>
        <w:rPr>
          <w:rFonts w:hint="eastAsia" w:ascii="仿宋_GB2312" w:hAnsi="仿宋_GB2312" w:eastAsia="仿宋_GB2312"/>
          <w:sz w:val="32"/>
          <w:szCs w:val="24"/>
        </w:rPr>
        <w:t>万元，降低</w:t>
      </w:r>
      <w:r>
        <w:rPr>
          <w:rFonts w:ascii="仿宋_GB2312" w:hAnsi="仿宋_GB2312" w:eastAsia="仿宋_GB2312"/>
          <w:sz w:val="32"/>
          <w:szCs w:val="24"/>
        </w:rPr>
        <w:t>7.57%</w:t>
      </w:r>
      <w:r>
        <w:rPr>
          <w:rFonts w:hint="eastAsia" w:ascii="仿宋_GB2312" w:hAnsi="仿宋_GB2312" w:eastAsia="仿宋_GB2312"/>
          <w:sz w:val="32"/>
          <w:szCs w:val="24"/>
        </w:rPr>
        <w:t>，主要原因是：教育局拨入公用取暖费减少，人员调资，社保基金调减，收入减少。本年支出</w:t>
      </w:r>
      <w:r>
        <w:rPr>
          <w:rFonts w:ascii="仿宋_GB2312" w:hAnsi="仿宋_GB2312" w:eastAsia="仿宋_GB2312"/>
          <w:sz w:val="32"/>
          <w:szCs w:val="24"/>
        </w:rPr>
        <w:t>525.23</w:t>
      </w:r>
      <w:r>
        <w:rPr>
          <w:rFonts w:hint="eastAsia" w:ascii="仿宋_GB2312" w:hAnsi="仿宋_GB2312" w:eastAsia="仿宋_GB2312"/>
          <w:sz w:val="32"/>
          <w:szCs w:val="24"/>
        </w:rPr>
        <w:t>万元，与上年相比，减少</w:t>
      </w:r>
      <w:r>
        <w:rPr>
          <w:rFonts w:ascii="仿宋_GB2312" w:hAnsi="仿宋_GB2312" w:eastAsia="仿宋_GB2312"/>
          <w:sz w:val="32"/>
          <w:szCs w:val="24"/>
        </w:rPr>
        <w:t>0.51</w:t>
      </w:r>
      <w:r>
        <w:rPr>
          <w:rFonts w:hint="eastAsia" w:ascii="仿宋_GB2312" w:hAnsi="仿宋_GB2312" w:eastAsia="仿宋_GB2312"/>
          <w:sz w:val="32"/>
          <w:szCs w:val="24"/>
        </w:rPr>
        <w:t>万元，降低</w:t>
      </w:r>
      <w:r>
        <w:rPr>
          <w:rFonts w:ascii="仿宋_GB2312" w:hAnsi="仿宋_GB2312" w:eastAsia="仿宋_GB2312"/>
          <w:sz w:val="32"/>
          <w:szCs w:val="24"/>
        </w:rPr>
        <w:t>0.1</w:t>
      </w:r>
      <w:r>
        <w:rPr>
          <w:rFonts w:hint="eastAsia" w:ascii="仿宋_GB2312" w:hAnsi="仿宋_GB2312" w:eastAsia="仿宋_GB2312"/>
          <w:sz w:val="32"/>
          <w:szCs w:val="24"/>
        </w:rPr>
        <w:t>0</w:t>
      </w:r>
      <w:r>
        <w:rPr>
          <w:rFonts w:ascii="仿宋_GB2312" w:hAnsi="仿宋_GB2312" w:eastAsia="仿宋_GB2312"/>
          <w:sz w:val="32"/>
          <w:szCs w:val="24"/>
        </w:rPr>
        <w:t>%</w:t>
      </w:r>
      <w:r>
        <w:rPr>
          <w:rFonts w:hint="eastAsia" w:ascii="仿宋_GB2312" w:hAnsi="仿宋_GB2312" w:eastAsia="仿宋_GB2312"/>
          <w:sz w:val="32"/>
          <w:szCs w:val="24"/>
        </w:rPr>
        <w:t>，主要原因是人员调资，社保基金调减，支出减少。</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534.73</w:t>
      </w:r>
      <w:r>
        <w:rPr>
          <w:rFonts w:hint="eastAsia" w:ascii="仿宋_GB2312" w:hAnsi="仿宋_GB2312" w:eastAsia="仿宋_GB2312"/>
          <w:sz w:val="32"/>
          <w:szCs w:val="24"/>
        </w:rPr>
        <w:t>万元，其中：财政拨款收入</w:t>
      </w:r>
      <w:r>
        <w:rPr>
          <w:rFonts w:ascii="仿宋_GB2312" w:hAnsi="仿宋_GB2312" w:eastAsia="仿宋_GB2312"/>
          <w:sz w:val="32"/>
          <w:szCs w:val="24"/>
        </w:rPr>
        <w:t>475.0</w:t>
      </w:r>
      <w:r>
        <w:rPr>
          <w:rFonts w:hint="eastAsia" w:ascii="仿宋_GB2312" w:hAnsi="仿宋_GB2312" w:eastAsia="仿宋_GB2312"/>
          <w:sz w:val="32"/>
          <w:szCs w:val="24"/>
        </w:rPr>
        <w:t>6万元，占</w:t>
      </w:r>
      <w:r>
        <w:rPr>
          <w:rFonts w:ascii="仿宋_GB2312" w:hAnsi="仿宋_GB2312" w:eastAsia="仿宋_GB2312"/>
          <w:sz w:val="32"/>
          <w:szCs w:val="24"/>
        </w:rPr>
        <w:t>88.84%</w:t>
      </w:r>
      <w:r>
        <w:rPr>
          <w:rFonts w:hint="eastAsia" w:ascii="仿宋_GB2312" w:hAnsi="仿宋_GB2312" w:eastAsia="仿宋_GB2312"/>
          <w:sz w:val="32"/>
          <w:szCs w:val="24"/>
        </w:rPr>
        <w:t>；上级补助收入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ascii="仿宋_GB2312" w:hAnsi="仿宋_GB2312" w:eastAsia="仿宋_GB2312"/>
          <w:sz w:val="32"/>
          <w:szCs w:val="24"/>
        </w:rPr>
        <w:t>59.67</w:t>
      </w:r>
      <w:r>
        <w:rPr>
          <w:rFonts w:hint="eastAsia" w:ascii="仿宋_GB2312" w:hAnsi="仿宋_GB2312" w:eastAsia="仿宋_GB2312"/>
          <w:sz w:val="32"/>
          <w:szCs w:val="24"/>
        </w:rPr>
        <w:t>万元，占</w:t>
      </w:r>
      <w:r>
        <w:rPr>
          <w:rFonts w:ascii="仿宋_GB2312" w:hAnsi="仿宋_GB2312" w:eastAsia="仿宋_GB2312"/>
          <w:sz w:val="32"/>
          <w:szCs w:val="24"/>
        </w:rPr>
        <w:t>11.16%</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525.23</w:t>
      </w:r>
      <w:r>
        <w:rPr>
          <w:rFonts w:hint="eastAsia" w:ascii="仿宋_GB2312" w:hAnsi="仿宋_GB2312" w:eastAsia="仿宋_GB2312"/>
          <w:sz w:val="32"/>
          <w:szCs w:val="24"/>
        </w:rPr>
        <w:t>万元，其中：基本支出</w:t>
      </w:r>
      <w:r>
        <w:rPr>
          <w:rFonts w:ascii="仿宋_GB2312" w:hAnsi="仿宋_GB2312" w:eastAsia="仿宋_GB2312"/>
          <w:sz w:val="32"/>
          <w:szCs w:val="24"/>
        </w:rPr>
        <w:t>525.23</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；项目支出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；上缴上级支出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ascii="仿宋_GB2312" w:hAnsi="仿宋_GB2312" w:eastAsia="仿宋_GB2312"/>
          <w:sz w:val="32"/>
          <w:szCs w:val="24"/>
        </w:rPr>
        <w:t>0</w:t>
      </w:r>
      <w:r>
        <w:rPr>
          <w:rFonts w:hint="eastAsia" w:ascii="仿宋_GB2312" w:hAnsi="仿宋_GB2312" w:eastAsia="仿宋_GB2312"/>
          <w:sz w:val="32"/>
          <w:szCs w:val="24"/>
        </w:rPr>
        <w:t>.00万元，占</w:t>
      </w:r>
      <w:r>
        <w:rPr>
          <w:rFonts w:ascii="仿宋_GB2312" w:hAnsi="仿宋_GB2312" w:eastAsia="仿宋_GB2312"/>
          <w:sz w:val="32"/>
          <w:szCs w:val="24"/>
        </w:rPr>
        <w:t>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475.05</w:t>
      </w:r>
      <w:r>
        <w:rPr>
          <w:rFonts w:hint="eastAsia" w:ascii="仿宋_GB2312" w:hAnsi="仿宋_GB2312" w:eastAsia="仿宋_GB2312"/>
          <w:sz w:val="32"/>
          <w:szCs w:val="24"/>
        </w:rPr>
        <w:t>万元，与上年相比，增加</w:t>
      </w:r>
      <w:r>
        <w:rPr>
          <w:rFonts w:ascii="仿宋_GB2312" w:hAnsi="仿宋_GB2312" w:eastAsia="仿宋_GB2312"/>
          <w:sz w:val="32"/>
          <w:szCs w:val="24"/>
        </w:rPr>
        <w:t>1.69</w:t>
      </w:r>
      <w:r>
        <w:rPr>
          <w:rFonts w:hint="eastAsia" w:ascii="仿宋_GB2312" w:hAnsi="仿宋_GB2312" w:eastAsia="仿宋_GB2312"/>
          <w:sz w:val="32"/>
          <w:szCs w:val="24"/>
        </w:rPr>
        <w:t>万元，增长</w:t>
      </w:r>
      <w:r>
        <w:rPr>
          <w:rFonts w:ascii="仿宋_GB2312" w:hAnsi="仿宋_GB2312" w:eastAsia="仿宋_GB2312"/>
          <w:sz w:val="32"/>
          <w:szCs w:val="24"/>
        </w:rPr>
        <w:t>0.36%</w:t>
      </w:r>
      <w:r>
        <w:rPr>
          <w:rFonts w:hint="eastAsia" w:ascii="仿宋_GB2312" w:hAnsi="仿宋_GB2312" w:eastAsia="仿宋_GB2312"/>
          <w:sz w:val="32"/>
          <w:szCs w:val="24"/>
        </w:rPr>
        <w:t>。主要原因是：本年增加</w:t>
      </w:r>
      <w:r>
        <w:rPr>
          <w:rFonts w:ascii="仿宋_GB2312" w:hAnsi="仿宋_GB2312" w:eastAsia="仿宋_GB2312"/>
          <w:sz w:val="32"/>
          <w:szCs w:val="24"/>
        </w:rPr>
        <w:t>2</w:t>
      </w:r>
      <w:r>
        <w:rPr>
          <w:rFonts w:hint="eastAsia" w:ascii="仿宋_GB2312" w:hAnsi="仿宋_GB2312" w:eastAsia="仿宋_GB2312"/>
          <w:sz w:val="32"/>
          <w:szCs w:val="24"/>
        </w:rPr>
        <w:t>所分园，幼儿人数和教职工人数增加，公用经费增加，所以财政拨款</w:t>
      </w:r>
      <w:r>
        <w:rPr>
          <w:rFonts w:hint="eastAsia" w:ascii="仿宋_GB2312" w:hAnsi="仿宋_GB2312" w:eastAsia="仿宋_GB2312"/>
          <w:sz w:val="32"/>
          <w:szCs w:val="24"/>
          <w:lang w:val="en-US" w:eastAsia="zh-CN"/>
        </w:rPr>
        <w:t>收入</w:t>
      </w:r>
      <w:r>
        <w:rPr>
          <w:rFonts w:hint="eastAsia" w:ascii="仿宋_GB2312" w:hAnsi="仿宋_GB2312" w:eastAsia="仿宋_GB2312"/>
          <w:sz w:val="32"/>
          <w:szCs w:val="24"/>
        </w:rPr>
        <w:t>增加。财政拨款支出</w:t>
      </w:r>
      <w:r>
        <w:rPr>
          <w:rFonts w:ascii="仿宋_GB2312" w:hAnsi="仿宋_GB2312" w:eastAsia="仿宋_GB2312"/>
          <w:sz w:val="32"/>
          <w:szCs w:val="24"/>
        </w:rPr>
        <w:t>475.05</w:t>
      </w:r>
      <w:r>
        <w:rPr>
          <w:rFonts w:hint="eastAsia" w:ascii="仿宋_GB2312" w:hAnsi="仿宋_GB2312" w:eastAsia="仿宋_GB2312"/>
          <w:sz w:val="32"/>
          <w:szCs w:val="24"/>
        </w:rPr>
        <w:t>万元，与上年相比，增加</w:t>
      </w:r>
      <w:r>
        <w:rPr>
          <w:rFonts w:ascii="仿宋_GB2312" w:hAnsi="仿宋_GB2312" w:eastAsia="仿宋_GB2312"/>
          <w:sz w:val="32"/>
          <w:szCs w:val="24"/>
        </w:rPr>
        <w:t>1.69</w:t>
      </w:r>
      <w:r>
        <w:rPr>
          <w:rFonts w:hint="eastAsia" w:ascii="仿宋_GB2312" w:hAnsi="仿宋_GB2312" w:eastAsia="仿宋_GB2312"/>
          <w:sz w:val="32"/>
          <w:szCs w:val="24"/>
        </w:rPr>
        <w:t>万元，增长</w:t>
      </w:r>
      <w:r>
        <w:rPr>
          <w:rFonts w:ascii="仿宋_GB2312" w:hAnsi="仿宋_GB2312" w:eastAsia="仿宋_GB2312"/>
          <w:sz w:val="32"/>
          <w:szCs w:val="24"/>
        </w:rPr>
        <w:t>0.36%</w:t>
      </w:r>
      <w:r>
        <w:rPr>
          <w:rFonts w:hint="eastAsia" w:ascii="仿宋_GB2312" w:hAnsi="仿宋_GB2312" w:eastAsia="仿宋_GB2312"/>
          <w:sz w:val="32"/>
          <w:szCs w:val="24"/>
        </w:rPr>
        <w:t>，主要原因是：本年增加</w:t>
      </w:r>
      <w:r>
        <w:rPr>
          <w:rFonts w:ascii="仿宋_GB2312" w:hAnsi="仿宋_GB2312" w:eastAsia="仿宋_GB2312"/>
          <w:sz w:val="32"/>
          <w:szCs w:val="24"/>
        </w:rPr>
        <w:t>2</w:t>
      </w:r>
      <w:r>
        <w:rPr>
          <w:rFonts w:hint="eastAsia" w:ascii="仿宋_GB2312" w:hAnsi="仿宋_GB2312" w:eastAsia="仿宋_GB2312"/>
          <w:sz w:val="32"/>
          <w:szCs w:val="24"/>
        </w:rPr>
        <w:t>所分园，幼儿人数与教职工人数增加，导致保教经费、伙食</w:t>
      </w:r>
      <w:r>
        <w:rPr>
          <w:rFonts w:hint="eastAsia" w:ascii="仿宋_GB2312" w:hAnsi="仿宋_GB2312" w:eastAsia="仿宋_GB2312"/>
          <w:sz w:val="32"/>
          <w:szCs w:val="24"/>
          <w:lang w:val="en-US" w:eastAsia="zh-CN"/>
        </w:rPr>
        <w:t>费</w:t>
      </w:r>
      <w:r>
        <w:rPr>
          <w:rFonts w:hint="eastAsia" w:ascii="仿宋_GB2312" w:hAnsi="仿宋_GB2312" w:eastAsia="仿宋_GB2312"/>
          <w:sz w:val="32"/>
          <w:szCs w:val="24"/>
        </w:rPr>
        <w:t>及人员经费支出增加。</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516.15</w:t>
      </w:r>
      <w:r>
        <w:rPr>
          <w:rFonts w:hint="eastAsia" w:ascii="仿宋_GB2312" w:hAnsi="仿宋_GB2312" w:eastAsia="仿宋_GB2312"/>
          <w:sz w:val="32"/>
          <w:szCs w:val="24"/>
        </w:rPr>
        <w:t>万元，决算数</w:t>
      </w:r>
      <w:r>
        <w:rPr>
          <w:rFonts w:ascii="仿宋_GB2312" w:hAnsi="仿宋_GB2312" w:eastAsia="仿宋_GB2312"/>
          <w:sz w:val="32"/>
          <w:szCs w:val="24"/>
        </w:rPr>
        <w:t>475.05</w:t>
      </w:r>
      <w:r>
        <w:rPr>
          <w:rFonts w:hint="eastAsia" w:ascii="仿宋_GB2312" w:hAnsi="仿宋_GB2312" w:eastAsia="仿宋_GB2312"/>
          <w:sz w:val="32"/>
          <w:szCs w:val="24"/>
        </w:rPr>
        <w:t>万元，预决算差异率</w:t>
      </w:r>
      <w:r>
        <w:rPr>
          <w:rFonts w:ascii="仿宋_GB2312" w:hAnsi="仿宋_GB2312" w:eastAsia="仿宋_GB2312"/>
          <w:sz w:val="32"/>
          <w:szCs w:val="24"/>
        </w:rPr>
        <w:t>-7.96%</w:t>
      </w:r>
      <w:r>
        <w:rPr>
          <w:rFonts w:hint="eastAsia" w:ascii="仿宋_GB2312" w:hAnsi="仿宋_GB2312" w:eastAsia="仿宋_GB2312"/>
          <w:sz w:val="32"/>
          <w:szCs w:val="24"/>
        </w:rPr>
        <w:t>，主要原因是：今年有教职工辞职，教师人数减少，社保基金调减；由于上半年幼儿未入园，经费减少，导致预决算收入产生差异。财政拨款支出年初预算数</w:t>
      </w:r>
      <w:r>
        <w:rPr>
          <w:rFonts w:ascii="仿宋_GB2312" w:hAnsi="仿宋_GB2312" w:eastAsia="仿宋_GB2312"/>
          <w:sz w:val="32"/>
          <w:szCs w:val="24"/>
        </w:rPr>
        <w:t>516.15</w:t>
      </w:r>
      <w:r>
        <w:rPr>
          <w:rFonts w:hint="eastAsia" w:ascii="仿宋_GB2312" w:hAnsi="仿宋_GB2312" w:eastAsia="仿宋_GB2312"/>
          <w:sz w:val="32"/>
          <w:szCs w:val="24"/>
        </w:rPr>
        <w:t>万元，决算数</w:t>
      </w:r>
      <w:r>
        <w:rPr>
          <w:rFonts w:ascii="仿宋_GB2312" w:hAnsi="仿宋_GB2312" w:eastAsia="仿宋_GB2312"/>
          <w:sz w:val="32"/>
          <w:szCs w:val="24"/>
        </w:rPr>
        <w:t>475.05</w:t>
      </w:r>
      <w:r>
        <w:rPr>
          <w:rFonts w:hint="eastAsia" w:ascii="仿宋_GB2312" w:hAnsi="仿宋_GB2312" w:eastAsia="仿宋_GB2312"/>
          <w:sz w:val="32"/>
          <w:szCs w:val="24"/>
        </w:rPr>
        <w:t>万元，预决算差异率</w:t>
      </w:r>
      <w:r>
        <w:rPr>
          <w:rFonts w:ascii="仿宋_GB2312" w:hAnsi="仿宋_GB2312" w:eastAsia="仿宋_GB2312"/>
          <w:sz w:val="32"/>
          <w:szCs w:val="24"/>
        </w:rPr>
        <w:t>-7.96%</w:t>
      </w:r>
      <w:r>
        <w:rPr>
          <w:rFonts w:hint="eastAsia" w:ascii="仿宋_GB2312" w:hAnsi="仿宋_GB2312" w:eastAsia="仿宋_GB2312"/>
          <w:sz w:val="32"/>
          <w:szCs w:val="24"/>
        </w:rPr>
        <w:t>，主要原因是：今年有教职工辞职，教师人数减少，社保基金调减；由于上半年幼儿未入园，经费减少，导致预决算支出产生差异。</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475.05</w:t>
      </w:r>
      <w:r>
        <w:rPr>
          <w:rFonts w:hint="eastAsia" w:ascii="仿宋_GB2312" w:hAnsi="仿宋_GB2312" w:eastAsia="仿宋_GB2312"/>
          <w:sz w:val="32"/>
          <w:szCs w:val="24"/>
        </w:rPr>
        <w:t>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2050201</w:t>
      </w:r>
      <w:r>
        <w:rPr>
          <w:rFonts w:hint="eastAsia" w:ascii="仿宋_GB2312" w:hAnsi="仿宋_GB2312" w:eastAsia="仿宋_GB2312"/>
          <w:sz w:val="32"/>
          <w:szCs w:val="24"/>
        </w:rPr>
        <w:t>学前教育</w:t>
      </w:r>
      <w:r>
        <w:rPr>
          <w:rFonts w:ascii="仿宋_GB2312" w:hAnsi="仿宋_GB2312" w:eastAsia="仿宋_GB2312"/>
          <w:sz w:val="32"/>
          <w:szCs w:val="24"/>
        </w:rPr>
        <w:t>459.9</w:t>
      </w:r>
      <w:r>
        <w:rPr>
          <w:rFonts w:hint="eastAsia" w:ascii="仿宋_GB2312" w:hAnsi="仿宋_GB2312" w:eastAsia="仿宋_GB2312"/>
          <w:sz w:val="32"/>
          <w:szCs w:val="24"/>
        </w:rPr>
        <w:t>6万元；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15.09</w:t>
      </w:r>
      <w:r>
        <w:rPr>
          <w:rFonts w:hint="eastAsia" w:ascii="仿宋_GB2312" w:hAnsi="仿宋_GB2312" w:eastAsia="仿宋_GB2312"/>
          <w:sz w:val="32"/>
          <w:szCs w:val="24"/>
        </w:rPr>
        <w:t>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475.05</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410.37</w:t>
      </w:r>
      <w:r>
        <w:rPr>
          <w:rFonts w:hint="eastAsia" w:ascii="仿宋_GB2312" w:hAnsi="仿宋_GB2312" w:eastAsia="仿宋_GB2312"/>
          <w:sz w:val="32"/>
          <w:szCs w:val="24"/>
        </w:rPr>
        <w:t>万元，包括：基本工资、津贴补贴、奖金、绩效工资、机关事业单位基本养老保险缴费、职工基本医疗保险缴费、公务员医疗补助缴费、其他社会保障缴费、住房公积金、其他工资福利支出、生活补助。</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64.68</w:t>
      </w:r>
      <w:r>
        <w:rPr>
          <w:rFonts w:hint="eastAsia" w:ascii="仿宋_GB2312" w:hAnsi="仿宋_GB2312" w:eastAsia="仿宋_GB2312"/>
          <w:sz w:val="32"/>
          <w:szCs w:val="24"/>
        </w:rPr>
        <w:t>万元，包括：办公费、印刷费、手续费、水费、电费、邮电费、物业管理费、差旅费、维修（护）费、专用材料费、劳务费、工会经费、其他交通费用、其他商品和服务支出、办公设备购置。</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2020年度一般公共预算“三公”经费支出决算0.00万元，比上年增加0.00万元，增长0.00%，主要原因是我单位本年度无“三公”经费支出。其中，因公出国（境）费支出0.00万元，占0.00%，比上年增加0.00万元，增长0.00%，主要原因是2020年单位无因公出国（境）费支出，与上年相比无变化；公务用车购置及运行维护费支出0.00万元，占0.00%，比上年增加0.00万元，增长0.00%，主要原因是我单位本年度无公务用车购置及运行维护费支出；公务接待费支出0.00万元，占0.00%，比上年增加0.00万元，增长0.00%，主要原因是我单位本年度无公务接待费</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因公出国（境）费支出0.00万元，开支内容包括：无因公出国（境）费支出。单位全年安排的因公出国（境）团组0个，因公出国（境）0人次。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0.00万元，其中，公务用车购置费0.00万元，公务用车运行维护费0.00万元。公务用车运行维护费开支内容包括我单位本年度无公务用车运行维护费开支。公务用车购置数0辆，公务用车保有量0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公务接待费0.00万元，开支内容包括我单位本年度无公务接待费开支。单位全年安排的国内公务接待0批次，0人次。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0.00万元，决算数0.00万元，预决算差异率0.00%，主要原因是：2020年未安排“三公”经费支出预算。其中：因公出国（境）费预算数0.00万元，决算数0.00万元，预决算差异率0.00%，主要原因是：2020年未安排因公出国（境）费预算；公务用车购置费预算数0.00万元，决算数0.00万元，预决算差异率0.00%，主要原因是：2020年未安排公务用车购置费预算；公务用车运行费预算数0.00万元，决算数0.00万元，预决算差异率0.00%，主要原因是：2020年未安排公务用车运行费预算；公务接待费预算数0.00万元，决算数0.00万元，预决算差异率0.00%，主要原因是：2020年未安排公务接待费预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我单位本年度无政府性基金预算财政拨款收入支出，政府性基金预算财政拨款收入支出决算表为空表。</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年度新疆昌吉玛纳斯县园艺场幼儿园（事业单位）日常公用经费</w:t>
      </w:r>
      <w:r>
        <w:rPr>
          <w:rFonts w:ascii="仿宋_GB2312" w:hAnsi="仿宋_GB2312" w:eastAsia="仿宋_GB2312"/>
          <w:sz w:val="32"/>
          <w:szCs w:val="24"/>
        </w:rPr>
        <w:t>64.68</w:t>
      </w:r>
      <w:r>
        <w:rPr>
          <w:rFonts w:hint="eastAsia" w:ascii="仿宋_GB2312" w:hAnsi="仿宋_GB2312" w:eastAsia="仿宋_GB2312"/>
          <w:sz w:val="32"/>
          <w:szCs w:val="24"/>
        </w:rPr>
        <w:t>万元，比上年减少</w:t>
      </w:r>
      <w:r>
        <w:rPr>
          <w:rFonts w:ascii="仿宋_GB2312" w:hAnsi="仿宋_GB2312" w:eastAsia="仿宋_GB2312"/>
          <w:sz w:val="32"/>
          <w:szCs w:val="24"/>
        </w:rPr>
        <w:t>17.31</w:t>
      </w:r>
      <w:r>
        <w:rPr>
          <w:rFonts w:hint="eastAsia" w:ascii="仿宋_GB2312" w:hAnsi="仿宋_GB2312" w:eastAsia="仿宋_GB2312"/>
          <w:sz w:val="32"/>
          <w:szCs w:val="24"/>
        </w:rPr>
        <w:t>万元，降低</w:t>
      </w:r>
      <w:r>
        <w:rPr>
          <w:rFonts w:ascii="仿宋_GB2312" w:hAnsi="仿宋_GB2312" w:eastAsia="仿宋_GB2312"/>
          <w:sz w:val="32"/>
          <w:szCs w:val="24"/>
        </w:rPr>
        <w:t>21.1</w:t>
      </w:r>
      <w:r>
        <w:rPr>
          <w:rFonts w:hint="eastAsia" w:ascii="仿宋_GB2312" w:hAnsi="仿宋_GB2312" w:eastAsia="仿宋_GB2312"/>
          <w:sz w:val="32"/>
          <w:szCs w:val="24"/>
        </w:rPr>
        <w:t>1</w:t>
      </w:r>
      <w:r>
        <w:rPr>
          <w:rFonts w:ascii="仿宋_GB2312" w:hAnsi="仿宋_GB2312" w:eastAsia="仿宋_GB2312"/>
          <w:sz w:val="32"/>
          <w:szCs w:val="24"/>
        </w:rPr>
        <w:t>%</w:t>
      </w:r>
      <w:r>
        <w:rPr>
          <w:rFonts w:hint="eastAsia" w:ascii="仿宋_GB2312" w:hAnsi="仿宋_GB2312" w:eastAsia="仿宋_GB2312"/>
          <w:sz w:val="32"/>
          <w:szCs w:val="24"/>
        </w:rPr>
        <w:t>，主要</w:t>
      </w:r>
      <w:r>
        <w:rPr>
          <w:rFonts w:hint="eastAsia" w:ascii="仿宋_GB2312" w:hAnsi="仿宋_GB2312" w:eastAsia="仿宋_GB2312"/>
          <w:sz w:val="32"/>
          <w:szCs w:val="24"/>
          <w:lang w:eastAsia="zh-CN"/>
        </w:rPr>
        <w:t>原因是</w:t>
      </w:r>
      <w:r>
        <w:rPr>
          <w:rFonts w:hint="eastAsia" w:ascii="仿宋_GB2312" w:hAnsi="仿宋_GB2312" w:eastAsia="仿宋_GB2312"/>
          <w:sz w:val="32"/>
          <w:szCs w:val="24"/>
        </w:rPr>
        <w:t>上半年幼儿未开学，导致办公经费减少。</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3.84</w:t>
      </w:r>
      <w:r>
        <w:rPr>
          <w:rFonts w:hint="eastAsia" w:ascii="仿宋_GB2312" w:hAnsi="仿宋_GB2312" w:eastAsia="仿宋_GB2312"/>
          <w:sz w:val="32"/>
          <w:szCs w:val="24"/>
        </w:rPr>
        <w:t>万元，其中：政府采购货物支出</w:t>
      </w:r>
      <w:r>
        <w:rPr>
          <w:rFonts w:ascii="仿宋_GB2312" w:hAnsi="仿宋_GB2312" w:eastAsia="仿宋_GB2312"/>
          <w:sz w:val="32"/>
          <w:szCs w:val="24"/>
        </w:rPr>
        <w:t>3.84</w:t>
      </w:r>
      <w:r>
        <w:rPr>
          <w:rFonts w:hint="eastAsia" w:ascii="仿宋_GB2312" w:hAnsi="仿宋_GB2312" w:eastAsia="仿宋_GB2312"/>
          <w:sz w:val="32"/>
          <w:szCs w:val="24"/>
        </w:rPr>
        <w:t>万元、政府采购工程支出</w:t>
      </w:r>
      <w:r>
        <w:rPr>
          <w:rFonts w:ascii="仿宋_GB2312" w:hAnsi="仿宋_GB2312" w:eastAsia="仿宋_GB2312"/>
          <w:sz w:val="32"/>
          <w:szCs w:val="24"/>
        </w:rPr>
        <w:t>0</w:t>
      </w:r>
      <w:r>
        <w:rPr>
          <w:rFonts w:hint="eastAsia" w:ascii="仿宋_GB2312" w:hAnsi="仿宋_GB2312" w:eastAsia="仿宋_GB2312"/>
          <w:sz w:val="32"/>
          <w:szCs w:val="24"/>
        </w:rPr>
        <w:t>.00万元、政府采购服务支出</w:t>
      </w:r>
      <w:r>
        <w:rPr>
          <w:rFonts w:ascii="仿宋_GB2312" w:hAnsi="仿宋_GB2312" w:eastAsia="仿宋_GB2312"/>
          <w:sz w:val="32"/>
          <w:szCs w:val="24"/>
        </w:rPr>
        <w:t>0</w:t>
      </w:r>
      <w:r>
        <w:rPr>
          <w:rFonts w:hint="eastAsia" w:ascii="仿宋_GB2312" w:hAnsi="仿宋_GB2312" w:eastAsia="仿宋_GB2312"/>
          <w:sz w:val="32"/>
          <w:szCs w:val="24"/>
        </w:rPr>
        <w:t>.00万元。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3.84</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100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3.84</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100</w:t>
      </w:r>
      <w:r>
        <w:rPr>
          <w:rFonts w:hint="eastAsia" w:ascii="仿宋_GB2312" w:hAnsi="仿宋_GB2312" w:eastAsia="仿宋_GB2312"/>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0</w:t>
      </w:r>
      <w:r>
        <w:rPr>
          <w:rFonts w:hint="eastAsia" w:ascii="仿宋_GB2312" w:hAnsi="仿宋_GB2312" w:eastAsia="仿宋_GB2312"/>
          <w:sz w:val="32"/>
          <w:szCs w:val="24"/>
        </w:rPr>
        <w:t>.00（平方米），价值</w:t>
      </w:r>
      <w:r>
        <w:rPr>
          <w:rFonts w:ascii="仿宋_GB2312" w:hAnsi="仿宋_GB2312" w:eastAsia="仿宋_GB2312"/>
          <w:sz w:val="32"/>
          <w:szCs w:val="24"/>
        </w:rPr>
        <w:t>0</w:t>
      </w:r>
      <w:r>
        <w:rPr>
          <w:rFonts w:hint="eastAsia" w:ascii="仿宋_GB2312" w:hAnsi="仿宋_GB2312" w:eastAsia="仿宋_GB2312"/>
          <w:sz w:val="32"/>
          <w:szCs w:val="24"/>
        </w:rPr>
        <w:t>.00万元。车辆</w:t>
      </w:r>
      <w:r>
        <w:rPr>
          <w:rFonts w:ascii="仿宋_GB2312" w:hAnsi="仿宋_GB2312" w:eastAsia="仿宋_GB2312"/>
          <w:sz w:val="32"/>
          <w:szCs w:val="24"/>
        </w:rPr>
        <w:t>0</w:t>
      </w:r>
      <w:r>
        <w:rPr>
          <w:rFonts w:hint="eastAsia" w:ascii="仿宋_GB2312" w:hAnsi="仿宋_GB2312" w:eastAsia="仿宋_GB2312"/>
          <w:sz w:val="32"/>
          <w:szCs w:val="24"/>
        </w:rPr>
        <w:t>辆，价值</w:t>
      </w:r>
      <w:r>
        <w:rPr>
          <w:rFonts w:ascii="仿宋_GB2312" w:hAnsi="仿宋_GB2312" w:eastAsia="仿宋_GB2312"/>
          <w:sz w:val="32"/>
          <w:szCs w:val="24"/>
        </w:rPr>
        <w:t>0</w:t>
      </w:r>
      <w:r>
        <w:rPr>
          <w:rFonts w:hint="eastAsia" w:ascii="仿宋_GB2312" w:hAnsi="仿宋_GB2312" w:eastAsia="仿宋_GB2312"/>
          <w:sz w:val="32"/>
          <w:szCs w:val="24"/>
        </w:rPr>
        <w:t>.00万元，其中：副部（省）级及以上领导用车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0</w:t>
      </w:r>
      <w:r>
        <w:rPr>
          <w:rFonts w:hint="eastAsia" w:ascii="仿宋_GB2312" w:hAnsi="仿宋_GB2312" w:eastAsia="仿宋_GB2312"/>
          <w:sz w:val="32"/>
          <w:szCs w:val="24"/>
        </w:rPr>
        <w:t>辆、特种专业技术用车</w:t>
      </w:r>
      <w:r>
        <w:rPr>
          <w:rFonts w:ascii="仿宋_GB2312" w:hAnsi="仿宋_GB2312" w:eastAsia="仿宋_GB2312"/>
          <w:sz w:val="32"/>
          <w:szCs w:val="24"/>
        </w:rPr>
        <w:t>0</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0</w:t>
      </w:r>
      <w:r>
        <w:rPr>
          <w:rFonts w:hint="eastAsia" w:ascii="仿宋_GB2312" w:hAnsi="仿宋_GB2312" w:eastAsia="仿宋_GB2312"/>
          <w:sz w:val="32"/>
          <w:szCs w:val="24"/>
        </w:rPr>
        <w:t>辆，其他用车主要是：我单位</w:t>
      </w:r>
      <w:r>
        <w:rPr>
          <w:rFonts w:hint="eastAsia" w:ascii="仿宋_GB2312" w:hAnsi="仿宋_GB2312" w:eastAsia="仿宋_GB2312"/>
          <w:sz w:val="32"/>
          <w:szCs w:val="24"/>
          <w:lang w:val="en-US" w:eastAsia="zh-CN"/>
        </w:rPr>
        <w:t>无</w:t>
      </w:r>
      <w:r>
        <w:rPr>
          <w:rFonts w:hint="eastAsia" w:ascii="仿宋_GB2312" w:hAnsi="仿宋_GB2312" w:eastAsia="仿宋_GB2312"/>
          <w:sz w:val="32"/>
          <w:szCs w:val="24"/>
        </w:rPr>
        <w:t>其他用车；单位价值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根据预算绩效管理要求，我单位2020年度开展预算绩效评价项目0个，共涉及资金0.00万元。预算绩效管理取得的成效：无。发现的问题及原因：无。下一步改进措施：无。我单位2020年无项目支出绩效自评表。</w:t>
      </w:r>
    </w:p>
    <w:p>
      <w:pPr>
        <w:keepNext/>
        <w:keepLines/>
        <w:ind w:firstLine="640"/>
        <w:rPr>
          <w:rFonts w:ascii="仿宋_GB2312" w:hAnsi="仿宋_GB2312" w:eastAsia="仿宋_GB2312"/>
          <w:sz w:val="32"/>
          <w:szCs w:val="24"/>
        </w:rPr>
      </w:pPr>
    </w:p>
    <w:p>
      <w:pPr>
        <w:keepNext/>
        <w:keepLines/>
        <w:ind w:firstLine="640"/>
        <w:jc w:val="center"/>
        <w:rPr>
          <w:rFonts w:ascii="黑体" w:hAnsi="黑体" w:eastAsia="黑体"/>
          <w:sz w:val="32"/>
          <w:szCs w:val="24"/>
        </w:rPr>
      </w:pPr>
      <w:r>
        <w:rPr>
          <w:rFonts w:hint="eastAsia" w:ascii="黑体" w:hAnsi="黑体" w:eastAsia="黑体"/>
          <w:sz w:val="32"/>
          <w:szCs w:val="24"/>
        </w:rPr>
        <w:t>第三部分专业名词解释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七、《一般公共预算财政拨款“三公”经费支出决算表》此表为空表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八、《政府性基金预算财政拨款收入支出决算表》此表为空表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2E780E"/>
    <w:rsid w:val="00073E75"/>
    <w:rsid w:val="002E780E"/>
    <w:rsid w:val="009436AD"/>
    <w:rsid w:val="009A137B"/>
    <w:rsid w:val="00BC6362"/>
    <w:rsid w:val="00E30F41"/>
    <w:rsid w:val="00ED4E51"/>
    <w:rsid w:val="00EE47BF"/>
    <w:rsid w:val="13C137F9"/>
    <w:rsid w:val="18C873B0"/>
    <w:rsid w:val="438443AD"/>
    <w:rsid w:val="62605A6C"/>
    <w:rsid w:val="6D0120BA"/>
    <w:rsid w:val="72007FF8"/>
    <w:rsid w:val="7D631DF0"/>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nhideWhenUsed="0" w:uiPriority="99" w:semiHidden="0" w:name="Table Simple 1"/>
    <w:lsdException w:qFormat="1" w:unhideWhenUsed="0" w:uiPriority="99" w:semiHidden="0" w:name="Table Simple 2"/>
    <w:lsdException w:qFormat="1" w:unhideWhenUsed="0" w:uiPriority="99" w:semiHidden="0" w:name="Table Simple 3"/>
    <w:lsdException w:qFormat="1" w:unhideWhenUsed="0" w:uiPriority="99" w:semiHidden="0" w:name="Table Classic 1"/>
    <w:lsdException w:qFormat="1" w:unhideWhenUsed="0" w:uiPriority="99" w:semiHidden="0" w:name="Table Classic 2"/>
    <w:lsdException w:qFormat="1" w:unhideWhenUsed="0" w:uiPriority="99" w:semiHidden="0" w:name="Table Classic 3"/>
    <w:lsdException w:qFormat="1" w:unhideWhenUsed="0" w:uiPriority="99" w:semiHidden="0" w:name="Table Classic 4"/>
    <w:lsdException w:qFormat="1" w:unhideWhenUsed="0" w:uiPriority="99" w:semiHidden="0" w:name="Table Colorful 1"/>
    <w:lsdException w:qFormat="1" w:unhideWhenUsed="0" w:uiPriority="99" w:semiHidden="0" w:name="Table Colorful 2"/>
    <w:lsdException w:qFormat="1" w:unhideWhenUsed="0" w:uiPriority="99" w:semiHidden="0" w:name="Table Colorful 3"/>
    <w:lsdException w:qFormat="1" w:unhideWhenUsed="0" w:uiPriority="99" w:semiHidden="0" w:name="Table Columns 1"/>
    <w:lsdException w:qFormat="1" w:unhideWhenUsed="0" w:uiPriority="99" w:semiHidden="0" w:name="Table Columns 2"/>
    <w:lsdException w:qFormat="1" w:unhideWhenUsed="0" w:uiPriority="99" w:semiHidden="0" w:name="Table Columns 3"/>
    <w:lsdException w:qFormat="1" w:unhideWhenUsed="0" w:uiPriority="99" w:semiHidden="0" w:name="Table Columns 4"/>
    <w:lsdException w:qFormat="1" w:unhideWhenUsed="0" w:uiPriority="99" w:semiHidden="0" w:name="Table Columns 5"/>
    <w:lsdException w:qFormat="1" w:unhideWhenUsed="0" w:uiPriority="99" w:semiHidden="0" w:name="Table Grid 1"/>
    <w:lsdException w:qFormat="1" w:unhideWhenUsed="0" w:uiPriority="99" w:semiHidden="0" w:name="Table Grid 2"/>
    <w:lsdException w:qFormat="1" w:unhideWhenUsed="0" w:uiPriority="99" w:semiHidden="0" w:name="Table Grid 3"/>
    <w:lsdException w:qFormat="1" w:unhideWhenUsed="0" w:uiPriority="99" w:semiHidden="0" w:name="Table Grid 4"/>
    <w:lsdException w:qFormat="1" w:unhideWhenUsed="0" w:uiPriority="99" w:semiHidden="0" w:name="Table Grid 5"/>
    <w:lsdException w:qFormat="1" w:unhideWhenUsed="0" w:uiPriority="99" w:semiHidden="0" w:name="Table Grid 6"/>
    <w:lsdException w:qFormat="1" w:unhideWhenUsed="0" w:uiPriority="99" w:semiHidden="0" w:name="Table Grid 7"/>
    <w:lsdException w:qFormat="1" w:unhideWhenUsed="0" w:uiPriority="99" w:semiHidden="0" w:name="Table Grid 8"/>
    <w:lsdException w:qFormat="1" w:unhideWhenUsed="0" w:uiPriority="99" w:semiHidden="0" w:name="Table List 1"/>
    <w:lsdException w:qFormat="1" w:unhideWhenUsed="0" w:uiPriority="99" w:semiHidden="0" w:name="Table List 2"/>
    <w:lsdException w:qFormat="1" w:unhideWhenUsed="0" w:uiPriority="99" w:semiHidden="0" w:name="Table List 3"/>
    <w:lsdException w:qFormat="1" w:unhideWhenUsed="0" w:uiPriority="99" w:semiHidden="0" w:name="Table List 4"/>
    <w:lsdException w:qFormat="1" w:unhideWhenUsed="0" w:uiPriority="99" w:semiHidden="0" w:name="Table List 5"/>
    <w:lsdException w:qFormat="1" w:unhideWhenUsed="0" w:uiPriority="99" w:semiHidden="0" w:name="Table List 6"/>
    <w:lsdException w:qFormat="1" w:unhideWhenUsed="0" w:uiPriority="99" w:semiHidden="0" w:name="Table List 7"/>
    <w:lsdException w:qFormat="1" w:unhideWhenUsed="0" w:uiPriority="99" w:semiHidden="0" w:name="Table List 8"/>
    <w:lsdException w:qFormat="1" w:unhideWhenUsed="0" w:uiPriority="99" w:semiHidden="0" w:name="Table 3D effects 1"/>
    <w:lsdException w:qFormat="1" w:unhideWhenUsed="0" w:uiPriority="99" w:semiHidden="0"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nhideWhenUsed="0" w:uiPriority="99" w:semiHidden="0" w:name="Table Web 2"/>
    <w:lsdException w:qFormat="1" w:unhideWhenUsed="0" w:uiPriority="99" w:semiHidden="0" w:name="Table Web 3"/>
    <w:lsdException w:qFormat="1" w:unhideWhenUsed="0" w:uiPriority="99" w:semiHidden="0" w:name="Balloon Text"/>
    <w:lsdException w:qFormat="1" w:unhideWhenUsed="0" w:uiPriority="99" w:semiHidden="0" w:name="Table Grid"/>
    <w:lsdException w:qFormat="1"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cs="Times New Roman"/>
      <w:kern w:val="2"/>
      <w:sz w:val="18"/>
      <w:szCs w:val="18"/>
    </w:rPr>
  </w:style>
  <w:style w:type="character" w:customStyle="1" w:styleId="7">
    <w:name w:val="页脚 Char"/>
    <w:basedOn w:val="5"/>
    <w:link w:val="2"/>
    <w:qFormat/>
    <w:uiPriority w:val="99"/>
    <w:rPr>
      <w:rFonts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714</Words>
  <Characters>4075</Characters>
  <Lines>33</Lines>
  <Paragraphs>9</Paragraphs>
  <TotalTime>14</TotalTime>
  <ScaleCrop>false</ScaleCrop>
  <LinksUpToDate>false</LinksUpToDate>
  <CharactersWithSpaces>4780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2021-08-05T04:41:00Z</dcterms:created>
  <dc:creator>Administrator</dc:creator>
  <cp:lastModifiedBy>Administrator</cp:lastModifiedBy>
  <dcterms:modified xsi:type="dcterms:W3CDTF">2025-02-08T09:13:44Z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F8FDB841B2BF48569007CCE2F5EE062E</vt:lpwstr>
  </property>
</Properties>
</file>