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bookmarkStart w:id="1" w:name="_GoBack"/>
      <w:bookmarkEnd w:id="1"/>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新疆昌吉玛纳斯县塔西河乡卫生院</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目录</w:t>
      </w:r>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玛纳斯县塔西河乡卫生院以公共卫生服务为主，综合提供预防、保健和基本医疗等服务。加强农村疾病预防控制，做好传染病等农村突发性公共卫生工作，重点控制严重危害农民身体健康的传染病、地方病、职业病和寄生虫病等重大疾病。认真执行儿童计划免疫。积极开展慢性非传染性疾病的防治工作。做好农村孕产妇和儿童保健工作，提高住院分娩率，改善儿童营养状况。引导和帮助农民建立良好的卫生习惯。</w:t>
      </w: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新疆昌吉玛纳斯县塔西河乡卫生院</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27</w:t>
      </w:r>
      <w:r>
        <w:rPr>
          <w:rFonts w:hint="eastAsia" w:ascii="仿宋_GB2312" w:hAnsi="仿宋_GB2312" w:eastAsia="仿宋_GB2312"/>
          <w:sz w:val="32"/>
          <w:szCs w:val="24"/>
        </w:rPr>
        <w:t>人，其中：在职人员</w:t>
      </w:r>
      <w:r>
        <w:rPr>
          <w:rFonts w:ascii="仿宋_GB2312" w:hAnsi="仿宋_GB2312" w:eastAsia="仿宋_GB2312"/>
          <w:sz w:val="32"/>
          <w:szCs w:val="24"/>
        </w:rPr>
        <w:t>27</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从部门决算单位构成看，新疆昌吉玛纳斯县塔西河乡卫生院部门决算包括：新疆昌吉玛纳斯县塔西河乡卫生院决算。单位无下属预算单位，下设10个处室，分别是：中医科、妇科、预防保健科、外科、医技科（X光诊断、B超室、心电图）、检验室、药房、财务室</w:t>
      </w:r>
      <w:r>
        <w:rPr>
          <w:rFonts w:hint="eastAsia" w:ascii="仿宋_GB2312" w:hAnsi="仿宋_GB2312" w:eastAsia="仿宋_GB2312"/>
          <w:sz w:val="32"/>
          <w:szCs w:val="24"/>
          <w:lang w:eastAsia="zh-CN"/>
        </w:rPr>
        <w:t>以及</w:t>
      </w:r>
      <w:r>
        <w:rPr>
          <w:rFonts w:hint="eastAsia" w:ascii="仿宋_GB2312" w:hAnsi="仿宋_GB2312" w:eastAsia="仿宋_GB2312"/>
          <w:sz w:val="32"/>
          <w:szCs w:val="24"/>
        </w:rPr>
        <w:t>2个村卫生室。</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338.14</w:t>
      </w:r>
      <w:r>
        <w:rPr>
          <w:rFonts w:hint="eastAsia" w:ascii="仿宋_GB2312" w:hAnsi="仿宋_GB2312" w:eastAsia="仿宋_GB2312"/>
          <w:sz w:val="32"/>
          <w:szCs w:val="24"/>
        </w:rPr>
        <w:t>万元，与上年相比，增加</w:t>
      </w:r>
      <w:r>
        <w:rPr>
          <w:rFonts w:ascii="仿宋_GB2312" w:hAnsi="仿宋_GB2312" w:eastAsia="仿宋_GB2312"/>
          <w:sz w:val="32"/>
          <w:szCs w:val="24"/>
        </w:rPr>
        <w:t>18.47</w:t>
      </w:r>
      <w:r>
        <w:rPr>
          <w:rFonts w:hint="eastAsia" w:ascii="仿宋_GB2312" w:hAnsi="仿宋_GB2312" w:eastAsia="仿宋_GB2312"/>
          <w:sz w:val="32"/>
          <w:szCs w:val="24"/>
        </w:rPr>
        <w:t>万元，增长</w:t>
      </w:r>
      <w:r>
        <w:rPr>
          <w:rFonts w:ascii="仿宋_GB2312" w:hAnsi="仿宋_GB2312" w:eastAsia="仿宋_GB2312"/>
          <w:sz w:val="32"/>
          <w:szCs w:val="24"/>
        </w:rPr>
        <w:t>5.78%</w:t>
      </w:r>
      <w:r>
        <w:rPr>
          <w:rFonts w:hint="eastAsia" w:ascii="仿宋_GB2312" w:hAnsi="仿宋_GB2312" w:eastAsia="仿宋_GB2312"/>
          <w:sz w:val="32"/>
          <w:szCs w:val="24"/>
        </w:rPr>
        <w:t>，主要原因是：公共卫生收入增加、医疗收入增加。本年支出</w:t>
      </w:r>
      <w:r>
        <w:rPr>
          <w:rFonts w:ascii="仿宋_GB2312" w:hAnsi="仿宋_GB2312" w:eastAsia="仿宋_GB2312"/>
          <w:sz w:val="32"/>
          <w:szCs w:val="24"/>
        </w:rPr>
        <w:t>323.53</w:t>
      </w:r>
      <w:r>
        <w:rPr>
          <w:rFonts w:hint="eastAsia" w:ascii="仿宋_GB2312" w:hAnsi="仿宋_GB2312" w:eastAsia="仿宋_GB2312"/>
          <w:sz w:val="32"/>
          <w:szCs w:val="24"/>
        </w:rPr>
        <w:t>万元，与上年相比，增加</w:t>
      </w:r>
      <w:r>
        <w:rPr>
          <w:rFonts w:ascii="仿宋_GB2312" w:hAnsi="仿宋_GB2312" w:eastAsia="仿宋_GB2312"/>
          <w:sz w:val="32"/>
          <w:szCs w:val="24"/>
        </w:rPr>
        <w:t>3.86</w:t>
      </w:r>
      <w:r>
        <w:rPr>
          <w:rFonts w:hint="eastAsia" w:ascii="仿宋_GB2312" w:hAnsi="仿宋_GB2312" w:eastAsia="仿宋_GB2312"/>
          <w:sz w:val="32"/>
          <w:szCs w:val="24"/>
        </w:rPr>
        <w:t>万元，增长</w:t>
      </w:r>
      <w:r>
        <w:rPr>
          <w:rFonts w:ascii="仿宋_GB2312" w:hAnsi="仿宋_GB2312" w:eastAsia="仿宋_GB2312"/>
          <w:sz w:val="32"/>
          <w:szCs w:val="24"/>
        </w:rPr>
        <w:t>1.21%</w:t>
      </w:r>
      <w:r>
        <w:rPr>
          <w:rFonts w:hint="eastAsia" w:ascii="仿宋_GB2312" w:hAnsi="仿宋_GB2312" w:eastAsia="仿宋_GB2312"/>
          <w:sz w:val="32"/>
          <w:szCs w:val="24"/>
        </w:rPr>
        <w:t>，主要原因是：人员增加，人员经费增加，支出增加。</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338.14</w:t>
      </w:r>
      <w:r>
        <w:rPr>
          <w:rFonts w:hint="eastAsia" w:ascii="仿宋_GB2312" w:hAnsi="仿宋_GB2312" w:eastAsia="仿宋_GB2312"/>
          <w:sz w:val="32"/>
          <w:szCs w:val="24"/>
        </w:rPr>
        <w:t>万元，其中：财政拨款收入</w:t>
      </w:r>
      <w:r>
        <w:rPr>
          <w:rFonts w:ascii="仿宋_GB2312" w:hAnsi="仿宋_GB2312" w:eastAsia="仿宋_GB2312"/>
          <w:sz w:val="32"/>
          <w:szCs w:val="24"/>
        </w:rPr>
        <w:t>272.10</w:t>
      </w:r>
      <w:r>
        <w:rPr>
          <w:rFonts w:hint="eastAsia" w:ascii="仿宋_GB2312" w:hAnsi="仿宋_GB2312" w:eastAsia="仿宋_GB2312"/>
          <w:sz w:val="32"/>
          <w:szCs w:val="24"/>
        </w:rPr>
        <w:t>万元，占</w:t>
      </w:r>
      <w:r>
        <w:rPr>
          <w:rFonts w:ascii="仿宋_GB2312" w:hAnsi="仿宋_GB2312" w:eastAsia="仿宋_GB2312"/>
          <w:sz w:val="32"/>
          <w:szCs w:val="24"/>
        </w:rPr>
        <w:t>80.47%</w:t>
      </w:r>
      <w:r>
        <w:rPr>
          <w:rFonts w:hint="eastAsia" w:ascii="仿宋_GB2312" w:hAnsi="仿宋_GB2312" w:eastAsia="仿宋_GB2312"/>
          <w:sz w:val="32"/>
          <w:szCs w:val="24"/>
        </w:rPr>
        <w:t>；上级补助收入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；事业收入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；附属单位上缴收入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；其他收入</w:t>
      </w:r>
      <w:r>
        <w:rPr>
          <w:rFonts w:ascii="仿宋_GB2312" w:hAnsi="仿宋_GB2312" w:eastAsia="仿宋_GB2312"/>
          <w:sz w:val="32"/>
          <w:szCs w:val="24"/>
        </w:rPr>
        <w:t>66.04</w:t>
      </w:r>
      <w:r>
        <w:rPr>
          <w:rFonts w:hint="eastAsia" w:ascii="仿宋_GB2312" w:hAnsi="仿宋_GB2312" w:eastAsia="仿宋_GB2312"/>
          <w:sz w:val="32"/>
          <w:szCs w:val="24"/>
        </w:rPr>
        <w:t>万元，占</w:t>
      </w:r>
      <w:r>
        <w:rPr>
          <w:rFonts w:ascii="仿宋_GB2312" w:hAnsi="仿宋_GB2312" w:eastAsia="仿宋_GB2312"/>
          <w:sz w:val="32"/>
          <w:szCs w:val="24"/>
        </w:rPr>
        <w:t>19.53%</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323.53</w:t>
      </w:r>
      <w:r>
        <w:rPr>
          <w:rFonts w:hint="eastAsia" w:ascii="仿宋_GB2312" w:hAnsi="仿宋_GB2312" w:eastAsia="仿宋_GB2312"/>
          <w:sz w:val="32"/>
          <w:szCs w:val="24"/>
        </w:rPr>
        <w:t>万元，其中：基本支出</w:t>
      </w:r>
      <w:r>
        <w:rPr>
          <w:rFonts w:ascii="仿宋_GB2312" w:hAnsi="仿宋_GB2312" w:eastAsia="仿宋_GB2312"/>
          <w:sz w:val="32"/>
          <w:szCs w:val="24"/>
        </w:rPr>
        <w:t>323.53</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；项目支出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；上缴上级支出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；对附属单位补助支出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272.10</w:t>
      </w:r>
      <w:r>
        <w:rPr>
          <w:rFonts w:hint="eastAsia" w:ascii="仿宋_GB2312" w:hAnsi="仿宋_GB2312" w:eastAsia="仿宋_GB2312"/>
          <w:sz w:val="32"/>
          <w:szCs w:val="24"/>
        </w:rPr>
        <w:t>万元，与上年相比，增加</w:t>
      </w:r>
      <w:r>
        <w:rPr>
          <w:rFonts w:ascii="仿宋_GB2312" w:hAnsi="仿宋_GB2312" w:eastAsia="仿宋_GB2312"/>
          <w:sz w:val="32"/>
          <w:szCs w:val="24"/>
        </w:rPr>
        <w:t>13.59</w:t>
      </w:r>
      <w:r>
        <w:rPr>
          <w:rFonts w:hint="eastAsia" w:ascii="仿宋_GB2312" w:hAnsi="仿宋_GB2312" w:eastAsia="仿宋_GB2312"/>
          <w:sz w:val="32"/>
          <w:szCs w:val="24"/>
        </w:rPr>
        <w:t>万元，增长</w:t>
      </w:r>
      <w:r>
        <w:rPr>
          <w:rFonts w:ascii="仿宋_GB2312" w:hAnsi="仿宋_GB2312" w:eastAsia="仿宋_GB2312"/>
          <w:sz w:val="32"/>
          <w:szCs w:val="24"/>
        </w:rPr>
        <w:t>5.26%</w:t>
      </w:r>
      <w:r>
        <w:rPr>
          <w:rFonts w:hint="eastAsia" w:ascii="仿宋_GB2312" w:hAnsi="仿宋_GB2312" w:eastAsia="仿宋_GB2312"/>
          <w:sz w:val="32"/>
          <w:szCs w:val="24"/>
        </w:rPr>
        <w:t>。主要原因是：人员增加，人员经费增加，财政拨款收入增加。财政拨款支出</w:t>
      </w:r>
      <w:r>
        <w:rPr>
          <w:rFonts w:ascii="仿宋_GB2312" w:hAnsi="仿宋_GB2312" w:eastAsia="仿宋_GB2312"/>
          <w:sz w:val="32"/>
          <w:szCs w:val="24"/>
        </w:rPr>
        <w:t>272.10</w:t>
      </w:r>
      <w:r>
        <w:rPr>
          <w:rFonts w:hint="eastAsia" w:ascii="仿宋_GB2312" w:hAnsi="仿宋_GB2312" w:eastAsia="仿宋_GB2312"/>
          <w:sz w:val="32"/>
          <w:szCs w:val="24"/>
        </w:rPr>
        <w:t>万元，与上年相比，增加</w:t>
      </w:r>
      <w:r>
        <w:rPr>
          <w:rFonts w:ascii="仿宋_GB2312" w:hAnsi="仿宋_GB2312" w:eastAsia="仿宋_GB2312"/>
          <w:sz w:val="32"/>
          <w:szCs w:val="24"/>
        </w:rPr>
        <w:t>13.59</w:t>
      </w:r>
      <w:r>
        <w:rPr>
          <w:rFonts w:hint="eastAsia" w:ascii="仿宋_GB2312" w:hAnsi="仿宋_GB2312" w:eastAsia="仿宋_GB2312"/>
          <w:sz w:val="32"/>
          <w:szCs w:val="24"/>
        </w:rPr>
        <w:t>万元，增长</w:t>
      </w:r>
      <w:r>
        <w:rPr>
          <w:rFonts w:ascii="仿宋_GB2312" w:hAnsi="仿宋_GB2312" w:eastAsia="仿宋_GB2312"/>
          <w:sz w:val="32"/>
          <w:szCs w:val="24"/>
        </w:rPr>
        <w:t>5.26%</w:t>
      </w:r>
      <w:r>
        <w:rPr>
          <w:rFonts w:hint="eastAsia" w:ascii="仿宋_GB2312" w:hAnsi="仿宋_GB2312" w:eastAsia="仿宋_GB2312"/>
          <w:sz w:val="32"/>
          <w:szCs w:val="24"/>
        </w:rPr>
        <w:t>，主要原因是：人员增加，人员经费支出增加，财政拨款支出增加。</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与年初预算数相比情况：财政拨款收入年初预算数</w:t>
      </w:r>
      <w:r>
        <w:rPr>
          <w:rFonts w:ascii="仿宋_GB2312" w:hAnsi="仿宋_GB2312" w:eastAsia="仿宋_GB2312"/>
          <w:sz w:val="32"/>
          <w:szCs w:val="24"/>
        </w:rPr>
        <w:t>258.31</w:t>
      </w:r>
      <w:r>
        <w:rPr>
          <w:rFonts w:hint="eastAsia" w:ascii="仿宋_GB2312" w:hAnsi="仿宋_GB2312" w:eastAsia="仿宋_GB2312"/>
          <w:sz w:val="32"/>
          <w:szCs w:val="24"/>
        </w:rPr>
        <w:t>万元，决算数</w:t>
      </w:r>
      <w:r>
        <w:rPr>
          <w:rFonts w:ascii="仿宋_GB2312" w:hAnsi="仿宋_GB2312" w:eastAsia="仿宋_GB2312"/>
          <w:sz w:val="32"/>
          <w:szCs w:val="24"/>
        </w:rPr>
        <w:t>272.10</w:t>
      </w:r>
      <w:r>
        <w:rPr>
          <w:rFonts w:hint="eastAsia" w:ascii="仿宋_GB2312" w:hAnsi="仿宋_GB2312" w:eastAsia="仿宋_GB2312"/>
          <w:sz w:val="32"/>
          <w:szCs w:val="24"/>
        </w:rPr>
        <w:t>万元，预决算差异率</w:t>
      </w:r>
      <w:r>
        <w:rPr>
          <w:rFonts w:ascii="仿宋_GB2312" w:hAnsi="仿宋_GB2312" w:eastAsia="仿宋_GB2312"/>
          <w:sz w:val="32"/>
          <w:szCs w:val="24"/>
        </w:rPr>
        <w:t>5.34%</w:t>
      </w:r>
      <w:r>
        <w:rPr>
          <w:rFonts w:hint="eastAsia" w:ascii="仿宋_GB2312" w:hAnsi="仿宋_GB2312" w:eastAsia="仿宋_GB2312"/>
          <w:sz w:val="32"/>
          <w:szCs w:val="24"/>
        </w:rPr>
        <w:t>，主要原因是：人员增加，人员经费增加，因此预决算收入产生差异。财政拨款支出年初预算数</w:t>
      </w:r>
      <w:r>
        <w:rPr>
          <w:rFonts w:ascii="仿宋_GB2312" w:hAnsi="仿宋_GB2312" w:eastAsia="仿宋_GB2312"/>
          <w:sz w:val="32"/>
          <w:szCs w:val="24"/>
        </w:rPr>
        <w:t>258.31</w:t>
      </w:r>
      <w:r>
        <w:rPr>
          <w:rFonts w:hint="eastAsia" w:ascii="仿宋_GB2312" w:hAnsi="仿宋_GB2312" w:eastAsia="仿宋_GB2312"/>
          <w:sz w:val="32"/>
          <w:szCs w:val="24"/>
        </w:rPr>
        <w:t>万元，决算数</w:t>
      </w:r>
      <w:r>
        <w:rPr>
          <w:rFonts w:ascii="仿宋_GB2312" w:hAnsi="仿宋_GB2312" w:eastAsia="仿宋_GB2312"/>
          <w:sz w:val="32"/>
          <w:szCs w:val="24"/>
        </w:rPr>
        <w:t>272.10</w:t>
      </w:r>
      <w:r>
        <w:rPr>
          <w:rFonts w:hint="eastAsia" w:ascii="仿宋_GB2312" w:hAnsi="仿宋_GB2312" w:eastAsia="仿宋_GB2312"/>
          <w:sz w:val="32"/>
          <w:szCs w:val="24"/>
        </w:rPr>
        <w:t>万元，预决算差异率</w:t>
      </w:r>
      <w:r>
        <w:rPr>
          <w:rFonts w:ascii="仿宋_GB2312" w:hAnsi="仿宋_GB2312" w:eastAsia="仿宋_GB2312"/>
          <w:sz w:val="32"/>
          <w:szCs w:val="24"/>
        </w:rPr>
        <w:t>5.34%</w:t>
      </w:r>
      <w:r>
        <w:rPr>
          <w:rFonts w:hint="eastAsia" w:ascii="仿宋_GB2312" w:hAnsi="仿宋_GB2312" w:eastAsia="仿宋_GB2312"/>
          <w:sz w:val="32"/>
          <w:szCs w:val="24"/>
        </w:rPr>
        <w:t>，主要原因是：人员增加，人员经费支出增加，因此预决算支出产生差异。</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272.10</w:t>
      </w:r>
      <w:r>
        <w:rPr>
          <w:rFonts w:hint="eastAsia" w:ascii="仿宋_GB2312" w:hAnsi="仿宋_GB2312" w:eastAsia="仿宋_GB2312"/>
          <w:sz w:val="32"/>
          <w:szCs w:val="24"/>
        </w:rPr>
        <w:t>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22.44</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2100302</w:t>
      </w:r>
      <w:r>
        <w:rPr>
          <w:rFonts w:hint="eastAsia" w:ascii="仿宋_GB2312" w:hAnsi="仿宋_GB2312" w:eastAsia="仿宋_GB2312"/>
          <w:sz w:val="32"/>
          <w:szCs w:val="24"/>
        </w:rPr>
        <w:t>乡镇卫生院</w:t>
      </w:r>
      <w:r>
        <w:rPr>
          <w:rFonts w:ascii="仿宋_GB2312" w:hAnsi="仿宋_GB2312" w:eastAsia="仿宋_GB2312"/>
          <w:sz w:val="32"/>
          <w:szCs w:val="24"/>
        </w:rPr>
        <w:t>249.6</w:t>
      </w:r>
      <w:r>
        <w:rPr>
          <w:rFonts w:hint="eastAsia" w:ascii="仿宋_GB2312" w:hAnsi="仿宋_GB2312" w:eastAsia="仿宋_GB2312"/>
          <w:sz w:val="32"/>
          <w:szCs w:val="24"/>
        </w:rPr>
        <w:t>6万元。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272.10</w:t>
      </w:r>
      <w:r>
        <w:rPr>
          <w:rFonts w:hint="eastAsia" w:ascii="仿宋_GB2312" w:hAnsi="仿宋_GB2312" w:eastAsia="仿宋_GB2312"/>
          <w:sz w:val="32"/>
          <w:szCs w:val="24"/>
        </w:rPr>
        <w:t>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234.85</w:t>
      </w:r>
      <w:r>
        <w:rPr>
          <w:rFonts w:hint="eastAsia" w:ascii="仿宋_GB2312" w:hAnsi="仿宋_GB2312" w:eastAsia="仿宋_GB2312"/>
          <w:sz w:val="32"/>
          <w:szCs w:val="24"/>
        </w:rPr>
        <w:t>万元，包括：基本工资、津贴补贴、奖金、伙食补助费、绩效工资、机关事业单位基本养老保险缴费、职业年金缴费、职工基本医疗保险缴费、公务员医疗补助缴费、其他社会保障缴费、住房公积金、其他工资福利支出、退休费、奖励金、其他对个人和家庭的补助。</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37.25</w:t>
      </w:r>
      <w:r>
        <w:rPr>
          <w:rFonts w:hint="eastAsia" w:ascii="仿宋_GB2312" w:hAnsi="仿宋_GB2312" w:eastAsia="仿宋_GB2312"/>
          <w:sz w:val="32"/>
          <w:szCs w:val="24"/>
        </w:rPr>
        <w:t>万元，包括：办公费、手续费、邮电费、取暖费、维修（护）费、专用材料费、劳务费、工会经费、其他交通费用。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年度一般公共预算“三公”经费支出决算</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，主要原因是本单位本年无此项支出。其中，因公出国（境）费支出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年单位无因公出国（境）费支出，与上年相比无变化；公务用车购置及运行维护费支出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，主要原因是本单位本年无此项支出；公务接待费支出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，主要原因是本单位本年无此项支出。具体情况如下：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万元，开支内容包括：无因公出国（境）费支出。单位全年安排的因公出国（境）团组</w:t>
      </w:r>
      <w:r>
        <w:rPr>
          <w:rFonts w:ascii="仿宋_GB2312" w:hAnsi="仿宋_GB2312" w:eastAsia="仿宋_GB2312"/>
          <w:sz w:val="32"/>
          <w:szCs w:val="24"/>
        </w:rPr>
        <w:t>0</w:t>
      </w:r>
      <w:r>
        <w:rPr>
          <w:rFonts w:hint="eastAsia" w:ascii="仿宋_GB2312" w:hAnsi="仿宋_GB2312" w:eastAsia="仿宋_GB2312"/>
          <w:sz w:val="32"/>
          <w:szCs w:val="24"/>
        </w:rPr>
        <w:t>个，因公出国（境）</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万元，其中，公务用车购置费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万元，公务用车运行维护费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万元。公务用车运行维护费开支内容包括无公务用车运行维护费开支。公务用车购置数</w:t>
      </w:r>
      <w:r>
        <w:rPr>
          <w:rFonts w:ascii="仿宋_GB2312" w:hAnsi="仿宋_GB2312" w:eastAsia="仿宋_GB2312"/>
          <w:sz w:val="32"/>
          <w:szCs w:val="24"/>
        </w:rPr>
        <w:t>0</w:t>
      </w:r>
      <w:r>
        <w:rPr>
          <w:rFonts w:hint="eastAsia" w:ascii="仿宋_GB2312" w:hAnsi="仿宋_GB2312" w:eastAsia="仿宋_GB2312"/>
          <w:sz w:val="32"/>
          <w:szCs w:val="24"/>
        </w:rPr>
        <w:t>辆，公务用车保有量</w:t>
      </w:r>
      <w:r>
        <w:rPr>
          <w:rFonts w:ascii="仿宋_GB2312" w:hAnsi="仿宋_GB2312" w:eastAsia="仿宋_GB2312"/>
          <w:sz w:val="32"/>
          <w:szCs w:val="24"/>
        </w:rPr>
        <w:t>0</w:t>
      </w:r>
      <w:r>
        <w:rPr>
          <w:rFonts w:hint="eastAsia" w:ascii="仿宋_GB2312" w:hAnsi="仿宋_GB2312" w:eastAsia="仿宋_GB2312"/>
          <w:sz w:val="32"/>
          <w:szCs w:val="24"/>
        </w:rPr>
        <w:t>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万元，开支内容包括无公务接待费开支。单位全年安排的国内公务接待</w:t>
      </w:r>
      <w:r>
        <w:rPr>
          <w:rFonts w:ascii="仿宋_GB2312" w:hAnsi="仿宋_GB2312" w:eastAsia="仿宋_GB2312"/>
          <w:sz w:val="32"/>
          <w:szCs w:val="24"/>
        </w:rPr>
        <w:t>0</w:t>
      </w:r>
      <w:r>
        <w:rPr>
          <w:rFonts w:hint="eastAsia" w:ascii="仿宋_GB2312" w:hAnsi="仿宋_GB2312" w:eastAsia="仿宋_GB2312"/>
          <w:sz w:val="32"/>
          <w:szCs w:val="24"/>
        </w:rPr>
        <w:t>批次，</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w:t>
      </w:r>
      <w:bookmarkStart w:id="0" w:name="_Hlk78475558"/>
      <w:r>
        <w:rPr>
          <w:rFonts w:hint="eastAsia" w:ascii="仿宋_GB2312" w:hAnsi="仿宋_GB2312" w:eastAsia="仿宋_GB2312"/>
          <w:sz w:val="32"/>
          <w:szCs w:val="24"/>
        </w:rPr>
        <w:t>“三公”经费</w:t>
      </w:r>
      <w:bookmarkEnd w:id="0"/>
      <w:r>
        <w:rPr>
          <w:rFonts w:hint="eastAsia" w:ascii="仿宋_GB2312" w:hAnsi="仿宋_GB2312" w:eastAsia="仿宋_GB2312"/>
          <w:sz w:val="32"/>
          <w:szCs w:val="24"/>
        </w:rPr>
        <w:t>支出年初预算数</w:t>
      </w:r>
      <w:r>
        <w:rPr>
          <w:rFonts w:ascii="仿宋_GB2312" w:hAnsi="仿宋_GB2312" w:eastAsia="仿宋_GB2312"/>
          <w:sz w:val="32"/>
          <w:szCs w:val="24"/>
        </w:rPr>
        <w:t>1.50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，主要原因是：2020年单位无“三公”经费支出。其中：因公出国（境）费预算数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年未安排因公出国（境）费预算；公务用车购置费预算数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，主要原因是：2020年单位无公务用车购置费支出；公务用车运行费预算数</w:t>
      </w:r>
      <w:r>
        <w:rPr>
          <w:rFonts w:ascii="仿宋_GB2312" w:hAnsi="仿宋_GB2312" w:eastAsia="仿宋_GB2312"/>
          <w:sz w:val="32"/>
          <w:szCs w:val="24"/>
        </w:rPr>
        <w:t>1.50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，主要原因是：2020年单位无公务用车运行费支出；公务接待费预算数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，主要原因是：2020年单位无公务接待费支出。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我单位本年度无政府性基金预算财政拨款收入支出，政府性基金预算财政拨款收入支出决算表为空表。</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年度新疆昌吉玛纳斯县塔西河乡卫生院（事业单位）日常公用经费</w:t>
      </w:r>
      <w:r>
        <w:rPr>
          <w:rFonts w:ascii="仿宋_GB2312" w:hAnsi="仿宋_GB2312" w:eastAsia="仿宋_GB2312"/>
          <w:sz w:val="32"/>
          <w:szCs w:val="24"/>
        </w:rPr>
        <w:t>37.25</w:t>
      </w:r>
      <w:r>
        <w:rPr>
          <w:rFonts w:hint="eastAsia" w:ascii="仿宋_GB2312" w:hAnsi="仿宋_GB2312" w:eastAsia="仿宋_GB2312"/>
          <w:sz w:val="32"/>
          <w:szCs w:val="24"/>
        </w:rPr>
        <w:t>万元，比上年增加</w:t>
      </w:r>
      <w:r>
        <w:rPr>
          <w:rFonts w:ascii="仿宋_GB2312" w:hAnsi="仿宋_GB2312" w:eastAsia="仿宋_GB2312"/>
          <w:sz w:val="32"/>
          <w:szCs w:val="24"/>
        </w:rPr>
        <w:t>3.46</w:t>
      </w:r>
      <w:r>
        <w:rPr>
          <w:rFonts w:hint="eastAsia" w:ascii="仿宋_GB2312" w:hAnsi="仿宋_GB2312" w:eastAsia="仿宋_GB2312"/>
          <w:sz w:val="32"/>
          <w:szCs w:val="24"/>
        </w:rPr>
        <w:t>万元，增长</w:t>
      </w:r>
      <w:r>
        <w:rPr>
          <w:rFonts w:ascii="仿宋_GB2312" w:hAnsi="仿宋_GB2312" w:eastAsia="仿宋_GB2312"/>
          <w:sz w:val="32"/>
          <w:szCs w:val="24"/>
        </w:rPr>
        <w:t>10.24%</w:t>
      </w:r>
      <w:r>
        <w:rPr>
          <w:rFonts w:hint="eastAsia" w:ascii="仿宋_GB2312" w:hAnsi="仿宋_GB2312" w:eastAsia="仿宋_GB2312"/>
          <w:sz w:val="32"/>
          <w:szCs w:val="24"/>
        </w:rPr>
        <w:t>，主要原因是本年度单位专用材料费支出增加。</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万元，其中：政府采购货物支出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万元、政府采购工程支出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万元、政府采购服务支出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1,375.06</w:t>
      </w:r>
      <w:r>
        <w:rPr>
          <w:rFonts w:hint="eastAsia" w:ascii="仿宋_GB2312" w:hAnsi="仿宋_GB2312" w:eastAsia="仿宋_GB2312"/>
          <w:sz w:val="32"/>
          <w:szCs w:val="24"/>
        </w:rPr>
        <w:t>（平方米），价值</w:t>
      </w:r>
      <w:r>
        <w:rPr>
          <w:rFonts w:ascii="仿宋_GB2312" w:hAnsi="仿宋_GB2312" w:eastAsia="仿宋_GB2312"/>
          <w:sz w:val="32"/>
          <w:szCs w:val="24"/>
        </w:rPr>
        <w:t>301.60</w:t>
      </w:r>
      <w:r>
        <w:rPr>
          <w:rFonts w:hint="eastAsia" w:ascii="仿宋_GB2312" w:hAnsi="仿宋_GB2312" w:eastAsia="仿宋_GB2312"/>
          <w:sz w:val="32"/>
          <w:szCs w:val="24"/>
        </w:rPr>
        <w:t>万元。车辆</w:t>
      </w:r>
      <w:r>
        <w:rPr>
          <w:rFonts w:ascii="仿宋_GB2312" w:hAnsi="仿宋_GB2312" w:eastAsia="仿宋_GB2312"/>
          <w:sz w:val="32"/>
          <w:szCs w:val="24"/>
        </w:rPr>
        <w:t>2</w:t>
      </w:r>
      <w:r>
        <w:rPr>
          <w:rFonts w:hint="eastAsia" w:ascii="仿宋_GB2312" w:hAnsi="仿宋_GB2312" w:eastAsia="仿宋_GB2312"/>
          <w:sz w:val="32"/>
          <w:szCs w:val="24"/>
        </w:rPr>
        <w:t>辆，价值</w:t>
      </w:r>
      <w:r>
        <w:rPr>
          <w:rFonts w:ascii="仿宋_GB2312" w:hAnsi="仿宋_GB2312" w:eastAsia="仿宋_GB2312"/>
          <w:sz w:val="32"/>
          <w:szCs w:val="24"/>
        </w:rPr>
        <w:t>23.63</w:t>
      </w:r>
      <w:r>
        <w:rPr>
          <w:rFonts w:hint="eastAsia" w:ascii="仿宋_GB2312" w:hAnsi="仿宋_GB2312" w:eastAsia="仿宋_GB2312"/>
          <w:sz w:val="32"/>
          <w:szCs w:val="24"/>
        </w:rPr>
        <w:t>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0</w:t>
      </w:r>
      <w:r>
        <w:rPr>
          <w:rFonts w:hint="eastAsia" w:ascii="仿宋_GB2312" w:hAnsi="仿宋_GB2312" w:eastAsia="仿宋_GB2312"/>
          <w:sz w:val="32"/>
          <w:szCs w:val="24"/>
        </w:rPr>
        <w:t>辆、特种专业技术用车</w:t>
      </w:r>
      <w:r>
        <w:rPr>
          <w:rFonts w:ascii="仿宋_GB2312" w:hAnsi="仿宋_GB2312" w:eastAsia="仿宋_GB2312"/>
          <w:sz w:val="32"/>
          <w:szCs w:val="24"/>
        </w:rPr>
        <w:t>2</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0</w:t>
      </w:r>
      <w:r>
        <w:rPr>
          <w:rFonts w:hint="eastAsia" w:ascii="仿宋_GB2312" w:hAnsi="仿宋_GB2312" w:eastAsia="仿宋_GB2312"/>
          <w:sz w:val="32"/>
          <w:szCs w:val="24"/>
        </w:rPr>
        <w:t>辆，其他用车主要是：本单位无其他用车；单位价值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0</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根据预算绩效管理要求，我单位2020年度开展预算绩效评价项目0个，共涉及资金0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万元。预算绩效管理取得的成效：无。发现的问题及原因：无。下一步改进措施：无。我单位2020年无项目支出绩效自评表。</w:t>
      </w:r>
    </w:p>
    <w:p>
      <w:pPr>
        <w:spacing w:line="600" w:lineRule="exact"/>
        <w:ind w:firstLine="640"/>
        <w:rPr>
          <w:rFonts w:ascii="仿宋_GB2312" w:hAnsi="仿宋_GB2312" w:eastAsia="仿宋_GB2312"/>
          <w:sz w:val="32"/>
          <w:szCs w:val="24"/>
        </w:rPr>
      </w:pPr>
    </w:p>
    <w:p>
      <w:pPr>
        <w:keepNext/>
        <w:keepLines/>
        <w:ind w:firstLine="640"/>
        <w:rPr>
          <w:rFonts w:ascii="仿宋_GB2312" w:hAnsi="仿宋_GB2312" w:eastAsia="仿宋_GB2312"/>
          <w:sz w:val="32"/>
          <w:szCs w:val="24"/>
        </w:rPr>
      </w:pPr>
    </w:p>
    <w:p>
      <w:pPr>
        <w:keepNext/>
        <w:keepLines/>
        <w:ind w:firstLine="640"/>
        <w:jc w:val="center"/>
        <w:rPr>
          <w:rFonts w:ascii="黑体" w:hAnsi="黑体" w:eastAsia="黑体"/>
          <w:sz w:val="32"/>
          <w:szCs w:val="24"/>
        </w:rPr>
      </w:pPr>
      <w:r>
        <w:rPr>
          <w:rFonts w:hint="eastAsia" w:ascii="黑体" w:hAnsi="黑体" w:eastAsia="黑体"/>
          <w:sz w:val="32"/>
          <w:szCs w:val="24"/>
        </w:rPr>
        <w:t>第三部分专业名词解释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w:t>
      </w:r>
      <w:r>
        <w:rPr>
          <w:rFonts w:hint="eastAsia" w:ascii="黑体" w:hAnsi="黑体" w:eastAsia="黑体"/>
          <w:kern w:val="0"/>
          <w:sz w:val="32"/>
          <w:szCs w:val="24"/>
        </w:rPr>
        <w:t>此表为空表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w:t>
      </w:r>
      <w:r>
        <w:rPr>
          <w:rFonts w:hint="eastAsia" w:ascii="黑体" w:hAnsi="黑体" w:eastAsia="黑体"/>
          <w:kern w:val="0"/>
          <w:sz w:val="32"/>
          <w:szCs w:val="24"/>
        </w:rPr>
        <w:t>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6C1B5A"/>
    <w:rsid w:val="001116F8"/>
    <w:rsid w:val="001910CA"/>
    <w:rsid w:val="002005D7"/>
    <w:rsid w:val="004502FF"/>
    <w:rsid w:val="004F4D8F"/>
    <w:rsid w:val="005C39A8"/>
    <w:rsid w:val="0060716F"/>
    <w:rsid w:val="0069086D"/>
    <w:rsid w:val="006C1B5A"/>
    <w:rsid w:val="0083548A"/>
    <w:rsid w:val="00A357FF"/>
    <w:rsid w:val="00B37BBE"/>
    <w:rsid w:val="00C306CF"/>
    <w:rsid w:val="133925BF"/>
    <w:rsid w:val="344132A1"/>
    <w:rsid w:val="3C3522E1"/>
    <w:rsid w:val="51D35012"/>
    <w:rsid w:val="76C52BD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cs="Times New Roman"/>
      <w:sz w:val="18"/>
      <w:szCs w:val="18"/>
    </w:rPr>
  </w:style>
  <w:style w:type="character" w:customStyle="1" w:styleId="7">
    <w:name w:val="页脚 Char"/>
    <w:basedOn w:val="5"/>
    <w:link w:val="2"/>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713</Words>
  <Characters>4066</Characters>
  <Lines>33</Lines>
  <Paragraphs>9</Paragraphs>
  <TotalTime>20</TotalTime>
  <ScaleCrop>false</ScaleCrop>
  <LinksUpToDate>false</LinksUpToDate>
  <CharactersWithSpaces>4770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2021-07-29T10:28:00Z</dcterms:created>
  <dc:creator>Windows 10</dc:creator>
  <cp:lastModifiedBy>Administrator</cp:lastModifiedBy>
  <dcterms:modified xsi:type="dcterms:W3CDTF">2025-02-08T09:10:51Z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92CEEDF3DC564FF0A43794524C5DD987</vt:lpwstr>
  </property>
</Properties>
</file>