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食用农产品抽检经费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玛纳斯县市场监督管理局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玛纳斯县市场监督管理局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何保林</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玛纳斯县市场监督管理局认真贯彻落实国家总局、自治区局、州局和县委、县政府对食品安全的严格要求，根据《自治区市场监督管理局关于印发2023年全系统食品安全抽检监测计划的通知》（新市监食检〔2023〕35号）等文件要求及项目资金情况，予以立项。结合我县实际，履行《中华人民共和国食品安全法》赋予的职责，承担玛纳斯县辖区食用农产品抽检监测工作职能，在年度时间内对玛纳斯县辖区内食品生产、经营、消费环节的食品进行监督抽样检验、评价性抽样检验，对市直大型农贸市场、部分大型超市开展食用农产品抽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本项目通过开展食品安全抽检检测工作，及时发现食品安全隐患，督促指导食品生产经营者加强食品安全控制，防范食品安全系统性、区域性风险，确保食品安全。</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食用农产品抽检经费绩效总体目标为：本项目拟投入24（项目预算）万元用于玛纳斯县食用农产品抽检项目，主要实施内容为：2023年，玛纳斯县市场监督管理局共抽检食用农产品204个，学校食堂抽检42个，三小抽检4个，涉及3个食品大类、43个食品细类，65个检验项目，食用农产品抽检批次≥204批次，宣传食品安全法服务企业数≥105家，抽检工作合格率大于等于98%，项目进度完成率=100%，抽检资金按时间任务进度支付≤2万元/月，保障全县人民舌尖上的安全：有效保障，公众对食品监管满意度≥98%。项目于2023年12月31日前完工，通过本项目的实施，满足群众食品安全的需要，促进食用农产品种植业的发展，确保人民群众舌尖上的安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此次我单位根据《财政支出绩效评价管理暂行办法》（财预〔2020〕10号）文件要求对2023年度我单位实施的食用农产品抽检经费项目开展部门绩效评价。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食用农产品抽检经费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赵福刚党组成员、副局长，任评价组组长，绩效评价工作职责为检查项目绩效指标完成情况，审定项目支出绩效评价结果及项目支出绩效评价报告。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李国咏党组成员、办公室主任，任评价组副组长，绩效评价工作职责为组织和协调项目工作人员采取实地调查、资料检查等方式，核实项目绩效指标完成情况；组织受益对象对项目工作进行评价等。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董蕾任评价组成员，绩效评价工作职责为做好项目支出绩效评价工作的沟通协调工作，对项目实施情况进行实地调查，编写项目支出绩效评价报告。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食用农产品抽检经费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此次绩效评价通过组论证的评价指标体系及评分标准，采用的方法比较法、因素分析法、公众评判法，对食用农产品抽检经费项目绩效进行客观评价，最终评分结果：总分为99.26分，绩效评级为“优”。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⑥该项目的设立依据自治区市场监督管理局《关于印发2023年全系统食品安全抽检监测计划的通知》（新市监食检〔2023〕35号）。用于开展本县食用农产品抽检。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③事前经过绩效评估、集体决策。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资金到位率=（24/24）×100%。=100%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lang w:eastAsia="zh-CN"/>
        </w:rPr>
        <w:t>23.12</w:t>
      </w:r>
      <w:r>
        <w:rPr>
          <w:rStyle w:val="18"/>
          <w:rFonts w:hint="eastAsia" w:ascii="楷体" w:hAnsi="楷体" w:eastAsia="楷体"/>
          <w:b w:val="0"/>
          <w:bCs w:val="0"/>
          <w:spacing w:val="-4"/>
          <w:sz w:val="32"/>
          <w:szCs w:val="32"/>
        </w:rPr>
        <w:t>/24）×100%。=96.35%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综上，该项指标满分4分，得分3.85分。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w:t>
      </w:r>
      <w:bookmarkStart w:id="0" w:name="_GoBack"/>
      <w:bookmarkEnd w:id="0"/>
      <w:r>
        <w:rPr>
          <w:rStyle w:val="18"/>
          <w:rFonts w:hint="eastAsia" w:ascii="楷体" w:hAnsi="楷体" w:eastAsia="楷体"/>
          <w:b w:val="0"/>
          <w:bCs w:val="0"/>
          <w:spacing w:val="-4"/>
          <w:sz w:val="32"/>
          <w:szCs w:val="32"/>
        </w:rPr>
        <w:t>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①已制定《玛纳斯县市场监督管理局财务管理制度》、《玛纳斯县市场监督管理局内控管理制度》和《玛纳斯县市场监督管理局业务管理制度》；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“食用农产品抽检批次”指标，预期指标值为大于等于204批次，实际完成为261。实际完成率=（261/204）×100%=127%。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“宣传食品安全法律服务企业数”指标，预期指标值为大于等于105家，实际完成为105。实际完成率=（105/105）×100%=100%。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抽检工作合格率”指标，预期指标值为大于等于98%，实际完成为97.32%。实际完成率=（97.32/98）×100%=99.3%。偏差率0.7%，原因分析：抽检工作开展中，坚持以问题为导向，着重抽检不合格率较高的食品，因此合格率比目标合格率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综上，该项指标满分5分，得分4.96分。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“项目进度完成率”指标，预期指标值为等于100%，实际完成为100%。实际完成率=（100/100）×100%=100%。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“保障全县人民舌尖上的安全”指标，预期指标值为有效保障，实际完成为100%。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通过项目的实施，及时发现食品安全隐患，督促指导食品生产经营者加强食品安全控制，防范食品安全系统性、区域性风险，确保食品安全。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“公众对食品监管满意度”指标，预期指标值为大于等于98%，实际完成为100%。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通过本项目的实施，满足群众食品安全的需要，促进食用农产品种植业的发展，确保人民群众舌尖上的安全，提升公众满意度。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项目执行期2023年1月1日-2023年12月31日，本项目预算资金是24万元，执行了</w:t>
      </w:r>
      <w:r>
        <w:rPr>
          <w:rStyle w:val="18"/>
          <w:rFonts w:hint="eastAsia" w:ascii="楷体" w:hAnsi="楷体" w:eastAsia="楷体"/>
          <w:b w:val="0"/>
          <w:bCs w:val="0"/>
          <w:spacing w:val="-4"/>
          <w:sz w:val="32"/>
          <w:szCs w:val="32"/>
          <w:lang w:eastAsia="zh-CN"/>
        </w:rPr>
        <w:t>23.12</w:t>
      </w:r>
      <w:r>
        <w:rPr>
          <w:rStyle w:val="18"/>
          <w:rFonts w:hint="eastAsia" w:ascii="楷体" w:hAnsi="楷体" w:eastAsia="楷体"/>
          <w:b w:val="0"/>
          <w:bCs w:val="0"/>
          <w:spacing w:val="-4"/>
          <w:sz w:val="32"/>
          <w:szCs w:val="32"/>
        </w:rPr>
        <w:t>万元，执行率96.35%。截至2023年12月31日，完成食用农产品抽检207批次，学校食堂抽检42个，三小抽检4个，涉及3个食品大类、43个食品细类，65个检验项目，宣传食品安全法服务企业数105家，抽检工作合格率97.32%，项目进度完成率100%。保障全县人民舌尖上的安全，有效保障，公众对食品监管满意度100%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本单位建立健全了预算管理规章制度，各部门严格按预算编制和要求做好当年预算编制工作，在预算绩效管理工作中，做到合理安排各项资金，重点保障基本支出，按轻重缓急顺序原则，优先安排了本单位事业发展中关系民生与稳定的项目，切实优化资源配置，提高了资金使用的效率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所设定的绩效目标依据充分，绩效目标设定的绩效指标明确，预算编制具有合理性，制度建设完全，相关制度执行有效，资金到位不及时，但未影响项目进度。项目资金严格按照预算管理规定开支，项目能够按时开展，并及时完成，总体完成质量较好，达成了既定的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根据部门工作性质申报立项依据，做到立项依据充分，有资金管理办法且符合规范等；二是根据部门工作性质合理分配项目资金，做到重点突出，公平公正，资金分配和使用方向与资金管理办法相符，无散小差现象。三是项目资金要做到使用严格执行各项财经纪律，符合规范，无截留、挪用等现象，资金使用对经济社会产生积极效益。四是运用绩效评价结果，改进管理、合理预算安排、根据评价结果落实修正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1.部分业务人员绩效管理意识有待增强，未能全面深入认识理解绩效管理工作的意义。绩效管理经验不足，预算绩效管理工作有待进一步落实。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22A377D"/>
    <w:rsid w:val="3029612C"/>
    <w:rsid w:val="32A221C5"/>
    <w:rsid w:val="33F20F2A"/>
    <w:rsid w:val="34C44675"/>
    <w:rsid w:val="3B5B5607"/>
    <w:rsid w:val="3CE21B3C"/>
    <w:rsid w:val="45C17384"/>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93</Words>
  <Characters>531</Characters>
  <Lines>4</Lines>
  <Paragraphs>1</Paragraphs>
  <TotalTime>5</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2024-05-15T09:02:58Z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