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C9DAF5">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0043C656">
      <w:pPr>
        <w:spacing w:line="540" w:lineRule="exact"/>
        <w:jc w:val="center"/>
        <w:rPr>
          <w:rFonts w:ascii="华文中宋" w:hAnsi="华文中宋" w:eastAsia="华文中宋" w:cs="宋体"/>
          <w:b/>
          <w:kern w:val="0"/>
          <w:sz w:val="52"/>
          <w:szCs w:val="52"/>
        </w:rPr>
      </w:pPr>
    </w:p>
    <w:p w14:paraId="2520A152">
      <w:pPr>
        <w:spacing w:line="540" w:lineRule="exact"/>
        <w:jc w:val="center"/>
        <w:rPr>
          <w:rFonts w:ascii="华文中宋" w:hAnsi="华文中宋" w:eastAsia="华文中宋" w:cs="宋体"/>
          <w:b/>
          <w:kern w:val="0"/>
          <w:sz w:val="52"/>
          <w:szCs w:val="52"/>
        </w:rPr>
      </w:pPr>
    </w:p>
    <w:p w14:paraId="0CB08C3E">
      <w:pPr>
        <w:spacing w:line="540" w:lineRule="exact"/>
        <w:jc w:val="center"/>
        <w:rPr>
          <w:rFonts w:ascii="华文中宋" w:hAnsi="华文中宋" w:eastAsia="华文中宋" w:cs="宋体"/>
          <w:b/>
          <w:kern w:val="0"/>
          <w:sz w:val="52"/>
          <w:szCs w:val="52"/>
        </w:rPr>
      </w:pPr>
    </w:p>
    <w:p w14:paraId="4D7821DA">
      <w:pPr>
        <w:spacing w:line="540" w:lineRule="exact"/>
        <w:jc w:val="center"/>
        <w:rPr>
          <w:rFonts w:ascii="华文中宋" w:hAnsi="华文中宋" w:eastAsia="华文中宋" w:cs="宋体"/>
          <w:b/>
          <w:kern w:val="0"/>
          <w:sz w:val="52"/>
          <w:szCs w:val="52"/>
        </w:rPr>
      </w:pPr>
    </w:p>
    <w:p w14:paraId="2608B8EF">
      <w:pPr>
        <w:spacing w:line="540" w:lineRule="exact"/>
        <w:jc w:val="center"/>
        <w:rPr>
          <w:rFonts w:ascii="华文中宋" w:hAnsi="华文中宋" w:eastAsia="华文中宋" w:cs="宋体"/>
          <w:b/>
          <w:kern w:val="0"/>
          <w:sz w:val="52"/>
          <w:szCs w:val="52"/>
        </w:rPr>
      </w:pPr>
    </w:p>
    <w:p w14:paraId="506EF950">
      <w:pPr>
        <w:spacing w:line="540" w:lineRule="exact"/>
        <w:jc w:val="center"/>
        <w:rPr>
          <w:rFonts w:ascii="华文中宋" w:hAnsi="华文中宋" w:eastAsia="华文中宋" w:cs="宋体"/>
          <w:b/>
          <w:kern w:val="0"/>
          <w:sz w:val="52"/>
          <w:szCs w:val="52"/>
        </w:rPr>
      </w:pPr>
    </w:p>
    <w:p w14:paraId="250039F9">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6DD06EDF">
      <w:pPr>
        <w:spacing w:line="540" w:lineRule="exact"/>
        <w:jc w:val="center"/>
        <w:rPr>
          <w:rFonts w:ascii="华文中宋" w:hAnsi="华文中宋" w:eastAsia="华文中宋" w:cs="宋体"/>
          <w:b/>
          <w:kern w:val="0"/>
          <w:sz w:val="52"/>
          <w:szCs w:val="52"/>
        </w:rPr>
      </w:pPr>
    </w:p>
    <w:p w14:paraId="4F8E0988">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5D462FA3">
      <w:pPr>
        <w:spacing w:line="540" w:lineRule="exact"/>
        <w:jc w:val="center"/>
        <w:rPr>
          <w:rFonts w:hAnsi="宋体" w:eastAsia="仿宋_GB2312" w:cs="宋体"/>
          <w:kern w:val="0"/>
          <w:sz w:val="30"/>
          <w:szCs w:val="30"/>
        </w:rPr>
      </w:pPr>
    </w:p>
    <w:p w14:paraId="7EE2D3AF">
      <w:pPr>
        <w:spacing w:line="540" w:lineRule="exact"/>
        <w:jc w:val="center"/>
        <w:rPr>
          <w:rFonts w:hAnsi="宋体" w:eastAsia="仿宋_GB2312" w:cs="宋体"/>
          <w:kern w:val="0"/>
          <w:sz w:val="30"/>
          <w:szCs w:val="30"/>
        </w:rPr>
      </w:pPr>
    </w:p>
    <w:p w14:paraId="1E04C346">
      <w:pPr>
        <w:spacing w:line="540" w:lineRule="exact"/>
        <w:jc w:val="center"/>
        <w:rPr>
          <w:rFonts w:hAnsi="宋体" w:eastAsia="仿宋_GB2312" w:cs="宋体"/>
          <w:kern w:val="0"/>
          <w:sz w:val="30"/>
          <w:szCs w:val="30"/>
        </w:rPr>
      </w:pPr>
    </w:p>
    <w:p w14:paraId="07D5BB73">
      <w:pPr>
        <w:spacing w:line="540" w:lineRule="exact"/>
        <w:jc w:val="center"/>
        <w:rPr>
          <w:rFonts w:hAnsi="宋体" w:eastAsia="仿宋_GB2312" w:cs="宋体"/>
          <w:kern w:val="0"/>
          <w:sz w:val="30"/>
          <w:szCs w:val="30"/>
        </w:rPr>
      </w:pPr>
    </w:p>
    <w:p w14:paraId="096B4755">
      <w:pPr>
        <w:spacing w:line="540" w:lineRule="exact"/>
        <w:jc w:val="center"/>
        <w:rPr>
          <w:rFonts w:hAnsi="宋体" w:eastAsia="仿宋_GB2312" w:cs="宋体"/>
          <w:kern w:val="0"/>
          <w:sz w:val="30"/>
          <w:szCs w:val="30"/>
        </w:rPr>
      </w:pPr>
    </w:p>
    <w:p w14:paraId="7A5113F2">
      <w:pPr>
        <w:spacing w:line="540" w:lineRule="exact"/>
        <w:jc w:val="center"/>
        <w:rPr>
          <w:rFonts w:hAnsi="宋体" w:eastAsia="仿宋_GB2312" w:cs="宋体"/>
          <w:kern w:val="0"/>
          <w:sz w:val="30"/>
          <w:szCs w:val="30"/>
        </w:rPr>
      </w:pPr>
    </w:p>
    <w:p w14:paraId="57253E54">
      <w:pPr>
        <w:spacing w:line="540" w:lineRule="exact"/>
        <w:rPr>
          <w:rFonts w:hAnsi="宋体" w:eastAsia="仿宋_GB2312" w:cs="宋体"/>
          <w:kern w:val="0"/>
          <w:sz w:val="30"/>
          <w:szCs w:val="30"/>
        </w:rPr>
      </w:pPr>
    </w:p>
    <w:p w14:paraId="7D6EC733">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358C219">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2023年中央财政就业补助资金[第二批]</w:t>
      </w:r>
    </w:p>
    <w:p w14:paraId="007AF105">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玛纳斯县人力资源和社会保障局</w:t>
      </w:r>
    </w:p>
    <w:p w14:paraId="0B3790A6">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玛纳斯县人力资源和社会保障局</w:t>
      </w:r>
    </w:p>
    <w:p w14:paraId="1CD0A191">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谢彦德</w:t>
      </w:r>
    </w:p>
    <w:p w14:paraId="0E9FD91C">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2024年03月26日</w:t>
      </w:r>
    </w:p>
    <w:p w14:paraId="61E5E17C">
      <w:pPr>
        <w:spacing w:line="700" w:lineRule="exact"/>
        <w:ind w:firstLine="708" w:firstLineChars="236"/>
        <w:jc w:val="left"/>
        <w:rPr>
          <w:rFonts w:hAnsi="宋体" w:eastAsia="仿宋_GB2312" w:cs="宋体"/>
          <w:kern w:val="0"/>
          <w:sz w:val="30"/>
          <w:szCs w:val="30"/>
        </w:rPr>
      </w:pPr>
      <w:bookmarkStart w:id="0" w:name="_GoBack"/>
      <w:bookmarkEnd w:id="0"/>
    </w:p>
    <w:p w14:paraId="65A8D7FF">
      <w:pPr>
        <w:spacing w:line="540" w:lineRule="exact"/>
        <w:rPr>
          <w:rStyle w:val="18"/>
          <w:rFonts w:ascii="黑体" w:hAnsi="黑体" w:eastAsia="黑体"/>
          <w:b w:val="0"/>
          <w:spacing w:val="-4"/>
          <w:sz w:val="32"/>
          <w:szCs w:val="32"/>
        </w:rPr>
      </w:pPr>
    </w:p>
    <w:p w14:paraId="6B9C426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754D320D">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1CF3671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新疆维吾尔自治区就业资金管理暂行办法》（新财社〔2018〕241号）和《关于印发&lt;新疆维吾尔自治区社会保险补贴办法&gt;的通知》（新人社规〔2020〕1号）等促进就业文件文件要求，营商环境进一步优化，就业倍增效益显著；城镇创业工作稳中有升，就业局势和谐稳定；重点群体就业日趋渐好，就业稳定性增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例：项目的实施积极推进“六稳”工作，落实“六保”任务，强化就业优先政策，增强经济发展就业带动力，着力扩大就业容量、突出重点群体就业、优化就业服务、防范失业风险、缓解结构性就业矛盾，保持就业局势总体稳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本项目于2023年1月开始实施，截止2023年12月已全部完成，通过本项目的实施，提升了就业工作水平，稳定总体就业局势。</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中央财政就业补助资金项目的实施主体为玛纳斯县人力资源和社会保障局，该单位纳入2023年部门决算编制范围的有5个科室，分别是：行政办公室，劳动监察和调节仲裁管理股，就业促进和职业能力建设股，工资福利和社会保险管理股，劳动监察和调节仲裁管理股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编制人数为2</w:t>
      </w:r>
      <w:r>
        <w:rPr>
          <w:rStyle w:val="18"/>
          <w:rFonts w:hint="eastAsia" w:ascii="楷体" w:hAnsi="楷体" w:eastAsia="楷体"/>
          <w:b w:val="0"/>
          <w:bCs w:val="0"/>
          <w:spacing w:val="-4"/>
          <w:sz w:val="32"/>
          <w:szCs w:val="32"/>
          <w:lang w:val="en-US" w:eastAsia="zh-CN"/>
        </w:rPr>
        <w:t>5</w:t>
      </w:r>
      <w:r>
        <w:rPr>
          <w:rStyle w:val="18"/>
          <w:rFonts w:hint="eastAsia" w:ascii="楷体" w:hAnsi="楷体" w:eastAsia="楷体"/>
          <w:b w:val="0"/>
          <w:bCs w:val="0"/>
          <w:spacing w:val="-4"/>
          <w:sz w:val="32"/>
          <w:szCs w:val="32"/>
        </w:rPr>
        <w:t>人，其中：行政人员编制1</w:t>
      </w:r>
      <w:r>
        <w:rPr>
          <w:rStyle w:val="18"/>
          <w:rFonts w:hint="eastAsia" w:ascii="楷体" w:hAnsi="楷体" w:eastAsia="楷体"/>
          <w:b w:val="0"/>
          <w:bCs w:val="0"/>
          <w:spacing w:val="-4"/>
          <w:sz w:val="32"/>
          <w:szCs w:val="32"/>
          <w:lang w:val="en-US" w:eastAsia="zh-CN"/>
        </w:rPr>
        <w:t>0</w:t>
      </w:r>
      <w:r>
        <w:rPr>
          <w:rStyle w:val="18"/>
          <w:rFonts w:hint="eastAsia" w:ascii="楷体" w:hAnsi="楷体" w:eastAsia="楷体"/>
          <w:b w:val="0"/>
          <w:bCs w:val="0"/>
          <w:spacing w:val="-4"/>
          <w:sz w:val="32"/>
          <w:szCs w:val="32"/>
        </w:rPr>
        <w:t>人、工勤2人、参公</w:t>
      </w:r>
      <w:r>
        <w:rPr>
          <w:rStyle w:val="18"/>
          <w:rFonts w:hint="eastAsia" w:ascii="楷体" w:hAnsi="楷体" w:eastAsia="楷体"/>
          <w:b w:val="0"/>
          <w:bCs w:val="0"/>
          <w:spacing w:val="-4"/>
          <w:sz w:val="32"/>
          <w:szCs w:val="32"/>
          <w:lang w:val="en-US" w:eastAsia="zh-CN"/>
        </w:rPr>
        <w:t>0</w:t>
      </w:r>
      <w:r>
        <w:rPr>
          <w:rStyle w:val="18"/>
          <w:rFonts w:hint="eastAsia" w:ascii="楷体" w:hAnsi="楷体" w:eastAsia="楷体"/>
          <w:b w:val="0"/>
          <w:bCs w:val="0"/>
          <w:spacing w:val="-4"/>
          <w:sz w:val="32"/>
          <w:szCs w:val="32"/>
        </w:rPr>
        <w:t>人、事业编制</w:t>
      </w:r>
      <w:r>
        <w:rPr>
          <w:rStyle w:val="18"/>
          <w:rFonts w:hint="eastAsia" w:ascii="楷体" w:hAnsi="楷体" w:eastAsia="楷体"/>
          <w:b w:val="0"/>
          <w:bCs w:val="0"/>
          <w:spacing w:val="-4"/>
          <w:sz w:val="32"/>
          <w:szCs w:val="32"/>
          <w:lang w:val="en-US" w:eastAsia="zh-CN"/>
        </w:rPr>
        <w:t>13</w:t>
      </w:r>
      <w:r>
        <w:rPr>
          <w:rStyle w:val="18"/>
          <w:rFonts w:hint="eastAsia" w:ascii="楷体" w:hAnsi="楷体" w:eastAsia="楷体"/>
          <w:b w:val="0"/>
          <w:bCs w:val="0"/>
          <w:spacing w:val="-4"/>
          <w:sz w:val="32"/>
          <w:szCs w:val="32"/>
        </w:rPr>
        <w:t>人。实有在职人数2</w:t>
      </w:r>
      <w:r>
        <w:rPr>
          <w:rStyle w:val="18"/>
          <w:rFonts w:hint="eastAsia" w:ascii="楷体" w:hAnsi="楷体" w:eastAsia="楷体"/>
          <w:b w:val="0"/>
          <w:bCs w:val="0"/>
          <w:spacing w:val="-4"/>
          <w:sz w:val="32"/>
          <w:szCs w:val="32"/>
          <w:lang w:val="en-US" w:eastAsia="zh-CN"/>
        </w:rPr>
        <w:t>4</w:t>
      </w:r>
      <w:r>
        <w:rPr>
          <w:rStyle w:val="18"/>
          <w:rFonts w:hint="eastAsia" w:ascii="楷体" w:hAnsi="楷体" w:eastAsia="楷体"/>
          <w:b w:val="0"/>
          <w:bCs w:val="0"/>
          <w:spacing w:val="-4"/>
          <w:sz w:val="32"/>
          <w:szCs w:val="32"/>
        </w:rPr>
        <w:t>人，其中：行政在职</w:t>
      </w:r>
      <w:r>
        <w:rPr>
          <w:rStyle w:val="18"/>
          <w:rFonts w:hint="eastAsia" w:ascii="楷体" w:hAnsi="楷体" w:eastAsia="楷体"/>
          <w:b w:val="0"/>
          <w:bCs w:val="0"/>
          <w:spacing w:val="-4"/>
          <w:sz w:val="32"/>
          <w:szCs w:val="32"/>
          <w:lang w:val="en-US" w:eastAsia="zh-CN"/>
        </w:rPr>
        <w:t>10</w:t>
      </w:r>
      <w:r>
        <w:rPr>
          <w:rStyle w:val="18"/>
          <w:rFonts w:hint="eastAsia" w:ascii="楷体" w:hAnsi="楷体" w:eastAsia="楷体"/>
          <w:b w:val="0"/>
          <w:bCs w:val="0"/>
          <w:spacing w:val="-4"/>
          <w:sz w:val="32"/>
          <w:szCs w:val="32"/>
        </w:rPr>
        <w:t>人、工勤</w:t>
      </w:r>
      <w:r>
        <w:rPr>
          <w:rStyle w:val="18"/>
          <w:rFonts w:hint="eastAsia" w:ascii="楷体" w:hAnsi="楷体" w:eastAsia="楷体"/>
          <w:b w:val="0"/>
          <w:bCs w:val="0"/>
          <w:spacing w:val="-4"/>
          <w:sz w:val="32"/>
          <w:szCs w:val="32"/>
          <w:lang w:val="en-US" w:eastAsia="zh-CN"/>
        </w:rPr>
        <w:t>2</w:t>
      </w:r>
      <w:r>
        <w:rPr>
          <w:rStyle w:val="18"/>
          <w:rFonts w:hint="eastAsia" w:ascii="楷体" w:hAnsi="楷体" w:eastAsia="楷体"/>
          <w:b w:val="0"/>
          <w:bCs w:val="0"/>
          <w:spacing w:val="-4"/>
          <w:sz w:val="32"/>
          <w:szCs w:val="32"/>
        </w:rPr>
        <w:t>人、参公</w:t>
      </w:r>
      <w:r>
        <w:rPr>
          <w:rStyle w:val="18"/>
          <w:rFonts w:hint="eastAsia" w:ascii="楷体" w:hAnsi="楷体" w:eastAsia="楷体"/>
          <w:b w:val="0"/>
          <w:bCs w:val="0"/>
          <w:spacing w:val="-4"/>
          <w:sz w:val="32"/>
          <w:szCs w:val="32"/>
          <w:lang w:val="en-US" w:eastAsia="zh-CN"/>
        </w:rPr>
        <w:t>0</w:t>
      </w:r>
      <w:r>
        <w:rPr>
          <w:rStyle w:val="18"/>
          <w:rFonts w:hint="eastAsia" w:ascii="楷体" w:hAnsi="楷体" w:eastAsia="楷体"/>
          <w:b w:val="0"/>
          <w:bCs w:val="0"/>
          <w:spacing w:val="-4"/>
          <w:sz w:val="32"/>
          <w:szCs w:val="32"/>
        </w:rPr>
        <w:t>人、事业在职</w:t>
      </w:r>
      <w:r>
        <w:rPr>
          <w:rStyle w:val="18"/>
          <w:rFonts w:hint="eastAsia" w:ascii="楷体" w:hAnsi="楷体" w:eastAsia="楷体"/>
          <w:b w:val="0"/>
          <w:bCs w:val="0"/>
          <w:spacing w:val="-4"/>
          <w:sz w:val="32"/>
          <w:szCs w:val="32"/>
          <w:lang w:val="en-US" w:eastAsia="zh-CN"/>
        </w:rPr>
        <w:t>12</w:t>
      </w:r>
      <w:r>
        <w:rPr>
          <w:rStyle w:val="18"/>
          <w:rFonts w:hint="eastAsia" w:ascii="楷体" w:hAnsi="楷体" w:eastAsia="楷体"/>
          <w:b w:val="0"/>
          <w:bCs w:val="0"/>
          <w:spacing w:val="-4"/>
          <w:sz w:val="32"/>
          <w:szCs w:val="32"/>
        </w:rPr>
        <w:t>人。离退休人员</w:t>
      </w:r>
      <w:r>
        <w:rPr>
          <w:rStyle w:val="18"/>
          <w:rFonts w:hint="eastAsia" w:ascii="楷体" w:hAnsi="楷体" w:eastAsia="楷体"/>
          <w:b w:val="0"/>
          <w:bCs w:val="0"/>
          <w:spacing w:val="-4"/>
          <w:sz w:val="32"/>
          <w:szCs w:val="32"/>
          <w:lang w:val="en-US" w:eastAsia="zh-CN"/>
        </w:rPr>
        <w:t>6</w:t>
      </w:r>
      <w:r>
        <w:rPr>
          <w:rStyle w:val="18"/>
          <w:rFonts w:hint="eastAsia" w:ascii="楷体" w:hAnsi="楷体" w:eastAsia="楷体"/>
          <w:b w:val="0"/>
          <w:bCs w:val="0"/>
          <w:spacing w:val="-4"/>
          <w:sz w:val="32"/>
          <w:szCs w:val="32"/>
        </w:rPr>
        <w:t>人，其中：行政退休人员</w:t>
      </w:r>
      <w:r>
        <w:rPr>
          <w:rStyle w:val="18"/>
          <w:rFonts w:hint="eastAsia" w:ascii="楷体" w:hAnsi="楷体" w:eastAsia="楷体"/>
          <w:b w:val="0"/>
          <w:bCs w:val="0"/>
          <w:spacing w:val="-4"/>
          <w:sz w:val="32"/>
          <w:szCs w:val="32"/>
          <w:lang w:val="en-US" w:eastAsia="zh-CN"/>
        </w:rPr>
        <w:t>6</w:t>
      </w:r>
      <w:r>
        <w:rPr>
          <w:rStyle w:val="18"/>
          <w:rFonts w:hint="eastAsia" w:ascii="楷体" w:hAnsi="楷体" w:eastAsia="楷体"/>
          <w:b w:val="0"/>
          <w:bCs w:val="0"/>
          <w:spacing w:val="-4"/>
          <w:sz w:val="32"/>
          <w:szCs w:val="32"/>
        </w:rPr>
        <w:t>人、事业退休0人（根据实际情况填报）。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2023年中央财政就业补助资金项目预算安排总额为400万元，其中财政资金400万元，其他资金0万元，2023年实际收到预算资金400万元，预算资金到位率为100%。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截止2023年12月31日，2023年中央财政就业补助资金项目实际支付资金400万元，预算执行率100%。结转结余资金0万元，已上缴国库。项目资金主要用于“稳就业、保就业”等方面。</w:t>
      </w:r>
    </w:p>
    <w:p w14:paraId="770D0DE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334A7C9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2023年中央财政就业补助资金项目绩效总体目标为： 本项目本年投入400万元，主要实施内容为拨付社保补贴人数等于1919人，拨付公益性岗位补贴人员数量等于94人，补贴发放准确率100%，资金在规定时间内下达率100%，补贴资金在规定时间内支付到位率100%，本项目的实施将使实现城镇新增就业人数3150人，实现新增创业560人，带动就业人数1405人，使就业扶持政策经办服务满意度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“享受社会保险补贴人数”指标，预期指标值为大于等于1500人；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“享受公益性岗位补贴人数”指标，预期指标值为大于等于100人；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“补贴发放准确率”指标，预期指标值为大于等于95%；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“资金发放及时率”指标，预期指标值为大于等于95%；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“社会保险补贴人均标准”指标，预期指标值为小于等于680.5元/月；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“公益性岗位补贴人均标准”指标，预期指标值为小于等于1700元/月；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④生态成本指标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“有效提高城镇新增就业人数”指标，预期指标值为有效提高；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“就业人员满意度”指标，预期指标值为大于等于90%。</w:t>
      </w:r>
    </w:p>
    <w:p w14:paraId="7A7C2A5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257AD2C1">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6ED1C3E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此次我单位根据《财政支出绩效评价管理暂行办法》（财预〔2020〕10号）文件要求对2023年度我单位实施的2023年中央财政就业补助资金项目开展部门绩效评价。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754FEC1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2941E48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2023年中央财政就业补助资金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本次绩效评价采用的方法比较法、因素分析法、公众评判法对项目绩效目标预期指标值与实施情况进行比较，以及采取公众问卷及抽样调查等方式进行评判的方法对2023年中央财政就业补助资金项目进行评价。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5E32B0BB">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6CF888A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谢彦德职务任评价组组长，绩效评价工作职责为检查项目绩效指标完成情况，审定项目支出绩效评价结果及项目支出绩效评价报告。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纪飞职务任评价组副组长，绩效评价工作职责为组织和协调项目工作人员采取实地调查、资料检查等方式，核实项目绩效指标完成情况；组织受益对象对项目工作进行评价等。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吴刚任评价组成员，绩效评价工作职责为做好项目支出绩效评价工作的沟通协调工作，对项目实施情况进行实地调查，编写项目支出绩效评价报告。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2023年中央财政就业补助资金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7421264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57EE7AE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2023年中央财政就业补助资金项目绩效进行客观评价，最终评分结果：总分为99.7分，绩效评级为“优秀”。各部分权重和绩效汇总分值如下表3-1所示（详见上传的附件）：</w:t>
      </w:r>
    </w:p>
    <w:p w14:paraId="1E2A95A3">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6748DD3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365C5622">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根据《新疆维吾尔自治区就业资金管理暂行办法》（新财社〔2018〕241号）和《关于印发&lt;新疆维吾尔自治区社会保险补贴办法&gt;的通知》（新人社规〔2020〕1号）立项，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③事前是经过必要的绩效评估、集体决策。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3B8072C0">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3F1433F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资金到位率=（400/400）×100%=100%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预算执行率=（400/400）×100%=100%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①已制定《玛纳斯县人力资源和社会保障局财务管理制度》和《玛纳斯县人力资源和社会保障局项目业务管理制度》，具有相应的财务和业务管理制度；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③项目资金申请文件等资料齐全并及时归档；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051EA00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35F8785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项目产出类指标由3个二级指标和4个三级指标构成，权重分25分，实际得分24.7分，各指标业绩值和绩效分值如表4-3所示（详见上传的附件）：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“享受社会保险补贴人数”指标，预期指标值为大于等于1500人，实际完成为1919人。实际完成率=（1919/1500）×100%=100%。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“享受公益性岗位补贴人数”指标，预期指标值为大于等于100人，实际完成为94人。实际完成率=（94/100）×100%=94%。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综上，该项指标满分15分，得分14.7分。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“补贴发放准确率”指标，预期指标值为大于等于95%，实际完成为100%。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“资金发放及时率”指标，预期指标值为大于等于95%，实际完成为100%。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项目成本类指标由1个二级指标和2个三级指标构成，权重分15分，实际得分15分，各指标业绩值和绩效分值如表4-3所示（详见上传的附件）：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1.项目经济成本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“社会保险补贴人均标准”指标，预期指标值为小于等于680.5元/月，实际完成为680.5元/月。实际完成率=（680.5/680.5）×100%=100%。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“公益性岗位补贴人均标准”指标，预期指标值为小于等于1700元/月，实际完成为1700元/月。实际完成率=（1700/1700）×100%=100%。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2.项目社会成本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3.项目生态成本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p>
    <w:p w14:paraId="2CF7E5F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6E07370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项目效益类指标由1个二级指标和1个三级指标构成，权重分20分，实际得分20分，各指标业绩值和绩效分值如表4-4所示（详见上传的附件）：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项目效益类指标由2个二级指标和2个三级指标构成，权重分20分，实际得分20分，各指标业绩值和绩效分值如表4-4所示（详见上传的附件）：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“有效提高城镇新增就业人数”指标，预期指标值为有效提高，实际完成为100%。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通过项目的实施，有效提高城镇新增就业人数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“就业人员满意度”指标，预期指标值为大于等于90%，实际完成为100%。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2D866139">
      <w:pPr>
        <w:spacing w:line="540" w:lineRule="exact"/>
        <w:ind w:firstLine="567"/>
        <w:rPr>
          <w:rStyle w:val="18"/>
          <w:rFonts w:ascii="楷体" w:hAnsi="楷体" w:eastAsia="楷体"/>
          <w:spacing w:val="-4"/>
          <w:sz w:val="32"/>
          <w:szCs w:val="32"/>
        </w:rPr>
      </w:pPr>
    </w:p>
    <w:p w14:paraId="7E5CE9F5">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18629BEF">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无</w:t>
      </w:r>
    </w:p>
    <w:p w14:paraId="3D39F21B">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6F44E379">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县财政局建立了奖励扶助专户，建立健全奖励扶助经费管理制度，督促实施单位严格实行“三专”管理，即设专户、建专帐、定专人，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近年来我单位多次组织奖励扶助对象专项核查等相关的工作督查，有效确保了奖扶对象资格确认准确，真实可靠，基层基础工作逐步夯实，专项资金使用效果明显。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一是领导重视到位：高度重视，主要领导亲自抓，并予以充分的人力、财力保障。责任落实到位：将各项目工作列入年度干部绩效考核实施方案，将各项目工作落实到具体科室、具体岗位、具体个人。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三是健全项目管理制度。我单位已有保证项目实施的制度、措施等，如《中华人民共和国预算法》、《玛纳斯县人力资源和社会保障局资金管理办法》等。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1582531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1D4A43A0">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0300AD7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45FC4A9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15E66F32">
      <w:pPr>
        <w:spacing w:line="540" w:lineRule="exact"/>
        <w:ind w:firstLine="567"/>
        <w:rPr>
          <w:rStyle w:val="18"/>
          <w:rFonts w:ascii="仿宋" w:hAnsi="仿宋" w:eastAsia="仿宋"/>
          <w:b w:val="0"/>
          <w:spacing w:val="-4"/>
          <w:sz w:val="32"/>
          <w:szCs w:val="32"/>
        </w:rPr>
      </w:pPr>
    </w:p>
    <w:p w14:paraId="33DEE777">
      <w:pPr>
        <w:spacing w:line="540" w:lineRule="exact"/>
        <w:ind w:firstLine="567"/>
        <w:rPr>
          <w:rStyle w:val="18"/>
          <w:rFonts w:ascii="仿宋" w:hAnsi="仿宋" w:eastAsia="仿宋"/>
          <w:b w:val="0"/>
          <w:spacing w:val="-4"/>
          <w:sz w:val="32"/>
          <w:szCs w:val="32"/>
        </w:rPr>
      </w:pPr>
    </w:p>
    <w:p w14:paraId="07D23B95">
      <w:pPr>
        <w:spacing w:line="540" w:lineRule="exact"/>
        <w:ind w:firstLine="567"/>
        <w:rPr>
          <w:rStyle w:val="18"/>
          <w:rFonts w:ascii="仿宋" w:hAnsi="仿宋" w:eastAsia="仿宋"/>
          <w:b w:val="0"/>
          <w:spacing w:val="-4"/>
          <w:sz w:val="32"/>
          <w:szCs w:val="32"/>
        </w:rPr>
      </w:pPr>
    </w:p>
    <w:p w14:paraId="3327E7F6">
      <w:pPr>
        <w:spacing w:line="540" w:lineRule="exact"/>
        <w:ind w:firstLine="567"/>
        <w:rPr>
          <w:rStyle w:val="18"/>
          <w:rFonts w:ascii="仿宋" w:hAnsi="仿宋" w:eastAsia="仿宋"/>
          <w:b w:val="0"/>
          <w:spacing w:val="-4"/>
          <w:sz w:val="32"/>
          <w:szCs w:val="32"/>
        </w:rPr>
      </w:pPr>
    </w:p>
    <w:p w14:paraId="03435574">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B13FD44">
        <w:pPr>
          <w:pStyle w:val="12"/>
          <w:jc w:val="center"/>
        </w:pPr>
        <w:r>
          <w:fldChar w:fldCharType="begin"/>
        </w:r>
        <w:r>
          <w:instrText xml:space="preserve">PAGE   \* MERGEFORMAT</w:instrText>
        </w:r>
        <w:r>
          <w:fldChar w:fldCharType="separate"/>
        </w:r>
        <w:r>
          <w:rPr>
            <w:lang w:val="zh-CN"/>
          </w:rPr>
          <w:t>2</w:t>
        </w:r>
        <w:r>
          <w:fldChar w:fldCharType="end"/>
        </w:r>
      </w:p>
    </w:sdtContent>
  </w:sdt>
  <w:p w14:paraId="00AD8AB4">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2MGExNzM5Mjc3Y2Q4NGNhODkwMGM1MjAwYmRiYT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4DB31988"/>
    <w:rsid w:val="51830480"/>
    <w:rsid w:val="53A616BE"/>
    <w:rsid w:val="54662BFB"/>
    <w:rsid w:val="5CB16F4D"/>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7443</Words>
  <Characters>7822</Characters>
  <Lines>4</Lines>
  <Paragraphs>1</Paragraphs>
  <TotalTime>9</TotalTime>
  <ScaleCrop>false</ScaleCrop>
  <LinksUpToDate>false</LinksUpToDate>
  <CharactersWithSpaces>7838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薇子</cp:lastModifiedBy>
  <cp:lastPrinted>2018-12-31T10:56:00Z</cp:lastPrinted>
  <dcterms:modified xsi:type="dcterms:W3CDTF">2024-09-26T05:15:06Z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C734C92AAAF24344A0E4232D8EB3359B</vt:lpwstr>
  </property>
</Properties>
</file>