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关于调整下达农村客运补贴资金及城市交通发展奖励资金预算的通知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玛纳斯县交通运输局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玛纳斯县交通运输局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马登远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调整下达农村客运补贴资金及城市交通发展奖励资金预算的通知》昌州财建【2023】93号）文件精神，为减轻群众出行负担，提高公共交通运输的便利性和安全性，保障农村客运班线车辆和城市公交车正常有序运行。根据文件下达预算资金，特制定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调整下达农村客运补贴资金及城市交通发展奖励资金预算的通知》（昌州财建【2023】93号）文件下达农村客运财政补贴资金2669479.40元，下达2022年度城市公交油价补助资金229733元、节能与新能源公交运营补贴资金186299元、新能源公交车购置补贴354000元，对玛纳斯县农村客运和城市公交进行补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本项目于2023年1月开始实施，截止2023年12月已全部完成，通过本项目的实施，提升了公交发展能力，稳定公交运营水平。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农村客运补贴及城市交通发展奖励资金项目的实施主体为玛纳斯县交通运输局，该单位纳入2023年部门决算编制范围的有5个科室，分别是：行政办公室，运输科、公路科、安监科、法制监督科等。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35人，其中：行政人员编制5人、工勤1人、参公17人、事业编制12人。实有在职人数32人，其中：行政在职5人、工勤0人、参公17人、事业在职10人。离退休人员5人，其中：行政退休人员3人、事业退休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农村客运补贴及城市交通发展奖励资金项目预算安排总额为348.34万元，其中财政资金348.34万元，其他资金0万元，2023年实际收到预算资金348.34万元，预算资金到位率为100%。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截止2023年12月31日，农村客运补贴及城市交通发展奖励资金项目实际支付资金332.93万元，预算执行率9</w:t>
      </w:r>
      <w:r>
        <w:rPr>
          <w:rStyle w:val="18"/>
          <w:rFonts w:hint="eastAsia" w:ascii="楷体" w:hAnsi="楷体" w:eastAsia="楷体"/>
          <w:b w:val="0"/>
          <w:bCs w:val="0"/>
          <w:spacing w:val="-4"/>
          <w:sz w:val="32"/>
          <w:szCs w:val="32"/>
          <w:lang w:val="en-US" w:eastAsia="zh-CN"/>
        </w:rPr>
        <w:t>5.58</w:t>
      </w:r>
      <w:bookmarkStart w:id="0" w:name="_GoBack"/>
      <w:bookmarkEnd w:id="0"/>
      <w:r>
        <w:rPr>
          <w:rStyle w:val="18"/>
          <w:rFonts w:hint="eastAsia" w:ascii="楷体" w:hAnsi="楷体" w:eastAsia="楷体"/>
          <w:b w:val="0"/>
          <w:bCs w:val="0"/>
          <w:spacing w:val="-4"/>
          <w:sz w:val="32"/>
          <w:szCs w:val="32"/>
        </w:rPr>
        <w:t>%。结转结余资金110215.83元，已上缴国库。项目资金主要用于玛纳斯县农村客运城市客运油价补贴。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客运补贴及城市交通发展奖励资金项目绩效总体目标为：补贴农村客运车辆数51辆，一级网络1辆、二级网络38辆、三级网络12辆。15辆公交车能源公交车购置补贴，15辆公交车节能与新能源公交运营补贴，43辆公交车燃油补贴，受益群众满意度达到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“农村客运车辆数”指标，预期指标值为=51辆；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“城市公交车辆数”指标，预期指标值为=58辆；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“城市客运车辆补贴成本”指标，预期指标值为&lt;=77.1万元；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“农村客运车辆成本”，预期指标值为&lt;=266.95万元；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“改善农村客运、城市公交公司运营状况”指标，预期指标值为有效改善；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“农村、城市受益群众满意度”指标，预期指标值为≧85%。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此次我单位根据《财政支出绩效评价管理暂行办法》（财预〔2020〕10号）文件要求对2023年度我单位实施的农村客运补贴及城市交通发展奖励资金项目绩效总体目标开展部门绩效评价。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农村客运补贴及城市交通发展奖励资金项目项目绩效总体目标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农村客运补贴及城市交通发展奖励资金项目绩效总体目标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马登远局长任评价组组长，绩效评价工作职责为检查项目绩效指标完成情况，审定项目支出绩效评价结果及项目支出绩效评价报告。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侯俊虎副局长任评价组副组长，绩效评价工作职责为组织和协调项目工作人员采取实地调查、资料检查等方式，核实项目绩效指标完成情况；组织受益对象对项目工作进行评价等。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张亚奇任评价组成员，绩效评价工作职责为做好项目支出绩效评价工作的沟通协调工作，对项目实施情况进行实地调查，编写项目支出绩效评价报告。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农村客运补贴及城市交通发展奖励资金项目绩效总体目标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关于调整下达下达农村客运补贴资金及城市交通发展奖励资金预算的通知项目绩效总体目标绩效进行客观评价，最终评分结果：总分为96.65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④该项目依据《关于调整下达农村客运补贴资金及城市交通发展奖励资金预算的通知》昌州财建【2023】93号）文件精神，对农村客运与城市客运进行补贴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项目过程管理类指标由2个二级指标和5个三级指标构成，权重分20分，实际得分18.89分，各指标业绩值和绩效分值如表4-2所示（详见上传的附件）：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资金到位率=（348.34万元/348.34万元）×100%=100%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预算执行率=（332.93万元/348.34万元）×100%=95.58%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综上，该项指标满分4分，得分2.89分。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①本项目具有《玛纳斯县交通运输局经费使用规范》用以管理项目实施；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项目产出类指标由3个二级指标和4个三级指标构成，权重分25分，实际得分22.76分，各指标业绩值和绩效分值如表4-3所示（详见上传的附件）：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“补助农村客运车辆数”指标，预期指标值为51辆，实际完成为51辆。实际完成率=（51/51）×100%=100%。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“补助城市公交车辆数”指标，预期指标值为58辆，实际完成为45辆。实际完成率=（45/58）×100%=77.58%。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综上，该项指标满分20分，得分17.76分。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“补贴发放准确率”指标，预期指标值为100%，实际完成为100%。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综上，该项指标满分2.5分，得分2.5分。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综上，该项指标满分2.5分，得分2.5分。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“城市客运车辆补贴成本”指标，预期指标值为&lt;=77.10万元，实际完成为65.98万元。实际完成率=（65.98/77.1）×100%&lt;100%。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“农村客运车辆补贴成本”指标，预期指标值为&lt;=266.95万元，实际完成为266.95万元。实际完成率=（266.95/266.95）×100%=100%。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“改善农村客运、城市公交公司运营状况”指标，预期指标值为显著提高，实际完成为100%。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通过项目的实施，有利保障了农村客运和城市客运从业人群的收入，保障了市场稳定，农村客运、城市公交公司运营状况显著提升。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“受益群众满意度”指标，预期指标值为85%，实际完成为85%。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本项目预算执行率95.58%、总体完成率97.2%、总体偏差率1.16%，绩效指标偏差原因不具备补贴资格，不予发放。</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加强组织协调。局党组把加快推进项目建设作为全局的中心工作来抓，主要领导经常深入基层调查指导工作，召开现场办公会、协调会、推进会和项目每周进展情况交流汇报会，及时研究解决项目推进过程中碰到的困难和问题，周密部署下阶段工作，促使项目建设按计划顺利推进。同时专人跟踪项目，经常性督查和协调工作，确保项目建设顺利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落实工作责任。细化目标任务，强化工作责任。主要领导亲自抓负总责,科室负责人具体抓、负直接责任,并将各项任务进行层层分解落实，确保每一项工作，每一地段，每一个细节都有人抓、有人管，确保各项工作按计划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加强项目管理。始终坚持目标任务和工程质量双达标的原则，严把工程程序、资金使用、综合管护和工程质量关。严格按照公路基建程序要求，规范推进各项工作，同时针对项目报批涉及多个部门、程序较为复杂的实际，积极服务，主动衔接，提前介入，加快项目建设的审批进度。全面加强工程的质量、安全、进度等方面的监督管理，及时掌握项，目建设动态，积极化解影响工程进展的不利因素，在确保工程质量、安全的前提下加快项目建设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704239A"/>
    <w:rsid w:val="3B5B5607"/>
    <w:rsid w:val="3CE21B3C"/>
    <w:rsid w:val="4D2606A1"/>
    <w:rsid w:val="51830480"/>
    <w:rsid w:val="53A616BE"/>
    <w:rsid w:val="54662BFB"/>
    <w:rsid w:val="62051CA5"/>
    <w:rsid w:val="6C3A69EF"/>
    <w:rsid w:val="73C52C3B"/>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2024-05-15T08:26:42Z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