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2022年昌吉州冬季清洁取暖项目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玛纳斯县北五岔镇人民政府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玛纳斯县北五岔镇人民政府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胡全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建[2022]82号--关于下达2022年昌吉州冬季清洁取暖项目补助资金（第一批）的通知文件要求，为进一步改善玛纳斯县北五岔镇群众生产生活条件，提高居民生活水平和生活质量，促进社会稳定和谐发展，并根据2022年8月19日玛纳斯县人民政府办公室下发的玛纳斯县人民政府办公室关于印发《玛纳斯县冬季清洁取暖项目财政专项资金管理办法（试行）》（玛政办发[2022]33号）的通知文件精神，2023年我镇计划实施北五岔镇2022年昌吉州冬季清洁取暖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五岔镇2022年昌吉州冬季清洁取暖项目的实施促进了我镇人居生活环境改善稳步提升，降低了空气污染，缓解了用煤紧张压力，一定程度上促进了我镇经济发展。提升了我镇群众家庭发展能力。我镇在实施“清洁能源改造”工程中，改善了传统用煤取暖家庭的生产生活状况，引导和帮助传统用煤取暖家庭发展生产，助推了脱贫攻坚成果，为促进经济社会，发展全面建设小康社会作出了贡献。该项目完成北五岔镇镇域内清洁能源取暖电采暖安装380户，其中北五岔镇大庙村清洁取暖安装电采暖105户，凉州户村18户，西沟村51户，沙窝道村13户，田家井村57户，黑沙窝村60户，油坊庄村40户，魏家场村36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五岔镇2022年昌吉州冬季清洁取暖项目的实施主体为玛纳斯县北五岔镇人民政府，该单位纳入2023年部门决算编制范围的有6个科室，分别是：北五岔镇农业（畜牧业）发展服务中心（挂农业技术推广站、农机管理服务站、林业工作站、水资源管理办公室、畜牧兽医站、草原站牌子）、北五岔镇文体广电旅游服务中心、北五岔镇社会保障（民政）服务中心（挂退役军人服务站、政务便民服务中心）、北五岔镇农村合作经济（统计）发展中心（财政所）、北五岔镇村镇规划建设发展中心（生态环境工作站）、北五岔镇综治中心（网格化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91人，其中：行政人员编制24人、工勤2人、参公3人、事业编制65人。实有在职人数78人，其中：行政在职23人、工勤0人、参公3人、事业在职52人。离退休人员19人，其中：行政退休人员3人、事业退休16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北五岔镇2022年昌吉州冬季清洁取暖项目预算安排总额为659.60万元，其中财政资金659.60万元，其他资金0.00万元，2023年实际收到预算资金659.60万元，预算资金到位率为100%。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截止2023年12月31日，北五岔镇2022年昌吉州冬季清洁取暖项目实际支付资金659.60万元，预算执行率</w:t>
      </w:r>
      <w:bookmarkStart w:id="0" w:name="_GoBack"/>
      <w:r>
        <w:rPr>
          <w:rStyle w:val="18"/>
          <w:rFonts w:hint="eastAsia" w:ascii="楷体" w:hAnsi="楷体" w:eastAsia="楷体"/>
          <w:b w:val="0"/>
          <w:bCs w:val="0"/>
          <w:spacing w:val="-4"/>
          <w:sz w:val="32"/>
          <w:szCs w:val="32"/>
        </w:rPr>
        <w:t>100%</w:t>
      </w:r>
      <w:bookmarkEnd w:id="0"/>
      <w:r>
        <w:rPr>
          <w:rStyle w:val="18"/>
          <w:rFonts w:hint="eastAsia" w:ascii="楷体" w:hAnsi="楷体" w:eastAsia="楷体"/>
          <w:b w:val="0"/>
          <w:bCs w:val="0"/>
          <w:spacing w:val="-4"/>
          <w:sz w:val="32"/>
          <w:szCs w:val="32"/>
        </w:rPr>
        <w:t>。结转结余资金0.00万元。项目资金主要用于清洁能源改造配套设施建设及改造农户补贴等方面。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北五岔镇2022年昌吉州冬季清洁取暖项目绩效总体目标为：该项目的实施，完成北五岔镇镇域内清洁取暖采暖安装380户及配套设施建设。其中北五岔镇大庙村清洁取暖采暖安装105户，北五岔镇凉州户村18户，北五岔镇西沟村51户，北五岔镇沙窝道村13户，北五岔镇田家井村57户，北五岔镇黑沙窝村60户，北五岔镇油坊庄村40户，北五岔镇魏家场村36户，前期到达项目资金659.6万元，工程开工率、验收合格率、验收率、资金拨付率达到100%，冬季清洁取暖采暖安装改造成本小于等于8000元/户，外墙保温改造成本小于等于10000元/户，通过本项目的实施，满足群众冬季清洁取暖的需要，促进北五岔镇节能环保型社会发展，改善北五岔镇居民的生活水平建设，完善基础设施建设，使受益群众满意度达到90%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“煤改电涉及改造户数”指标，预期指标值为≥380户；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“外墙保温散户涉及改造户数”指标，预期指标值为≥380户；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“改造涉及村个数”指标，预期指标值为≥7个；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“煤改电、外墙保温工程质量合格率”指标，预期指标值为100%；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“煤改电散户改造成本”指标，预期指标值为≤329.8万元；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“外墙保温改造成本”指标，预期指标值为≤329.8万元；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“农村居民生活水平”指标，预期指标值为明显提高；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此次我单位根据《财政支出绩效评价管理暂行办法》（财预〔2020〕10号）文件要求对2023年度我单位实施的北五岔镇2022年昌吉州冬季清洁取暖项目开展部门绩效评价。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北五岔镇2022年昌吉州冬季清洁取暖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北五岔镇2022年昌吉州冬季清洁取暖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梁项媛 党委副书记 镇长 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胡全 副镇长 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王瑞杰 哈山·都孜力拜 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北五岔镇2022年昌吉州冬季清洁取暖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北五岔镇2022年昌吉州冬季清洁取暖项目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建[2022]82号——关于下达2022年昌吉州清洁取暖项目补助资金（第一批）的通知，以及《玛纳斯县冬季清洁取暖项目财政专项资金管理办法（试行）》（玛政办发[2022]33号）等文件相关要求，北五岔镇2022年昌吉州冬季清洁取暖项目立项符合国家法律法规、国民经济发展规划和相关政策，符合北五岔镇全镇2023年发展规划和政策要求，与玛纳斯县北五岔镇人民政府作为基层政府的部门职责相符且与部门内其他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资金到位率=（659.6/659.6）×100%。=100%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预算执行率=（659.6/659.6）×100%=100%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原有《玛纳斯县北五岔镇人民政府2023年财务管理制度》、《玛纳斯县北五岔镇人民政府2023年上级专项资金使用管理制度》，同时针对北五岔镇2022年昌吉州冬季清洁取暖项目，特制定了《玛纳斯县北五岔镇人民政府2022年冬季清洁取暖改造项目专项资金使用办法》用以管理项目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②本项目财务和业务管理制度合法、合规、完整，符合要求。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“煤改电涉及改造户数”指标，预期指标值为≥380户，实际完成为380户。实际完成率=（380户/380户）×100%=100%。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“外墙保温散户涉及改造户数”指标，预期指标值为≥380户，实际完成为380户。实际完成率=（380户/380户）×100%=100%。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“改造涉及村个数”指标，预期指标值为≥7个，实际完成为7个。实际完成率=（7个/7个）×100%=100%。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“煤改电、外墙保温工程质量合格率”指标，预期指标值为=100%，实际完成为100%。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“煤改电散户改造成本”指标，预期指标值为≤329.8万元，实际完成为329.8万元。实际完成率=（329.8万元/329.8万元）×100%=100%。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“外墙保温改造成本”指标，预期指标值为≤329.8万元，实际完成为329.8万元。实际完成率=（329.8万元/329.8万元）×100%=100%。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“农村居民生活水平”指标，预期指标值为明显提高，实际完成为明显提高。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通过项目的实施，全镇煤改电采用清洁取暖方式的群众，生活环境得到改善，生活质量得到提高，以前采取传统方式取暖的不便和危险性得以消除，农村居民生活水平得到有效提高。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0F64896"/>
    <w:rsid w:val="11BD75F7"/>
    <w:rsid w:val="13BE561A"/>
    <w:rsid w:val="15392994"/>
    <w:rsid w:val="18FE139B"/>
    <w:rsid w:val="3029612C"/>
    <w:rsid w:val="32A221C5"/>
    <w:rsid w:val="33F20F2A"/>
    <w:rsid w:val="34C44675"/>
    <w:rsid w:val="3B5B5607"/>
    <w:rsid w:val="3CE21B3C"/>
    <w:rsid w:val="4BC2094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2024-05-15T07:27:54Z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