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科技局</w:t>
      </w:r>
    </w:p>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涉改部门单位调整预算补充公开</w:t>
      </w:r>
    </w:p>
    <w:p>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中共玛纳斯县</w:t>
      </w:r>
      <w:r>
        <w:rPr>
          <w:rFonts w:hint="eastAsia" w:ascii="仿宋_GB2312" w:hAnsi="仿宋_GB2312" w:eastAsia="仿宋_GB2312" w:cs="仿宋_GB2312"/>
          <w:sz w:val="32"/>
          <w:szCs w:val="32"/>
        </w:rPr>
        <w:t>委办公</w:t>
      </w:r>
      <w:r>
        <w:rPr>
          <w:rFonts w:hint="eastAsia" w:ascii="仿宋_GB2312" w:hAnsi="仿宋_GB2312" w:eastAsia="仿宋_GB2312" w:cs="仿宋_GB2312"/>
          <w:sz w:val="32"/>
          <w:szCs w:val="32"/>
          <w:lang w:eastAsia="zh-CN"/>
        </w:rPr>
        <w:t>室</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人民政府办公</w:t>
      </w:r>
      <w:r>
        <w:rPr>
          <w:rFonts w:hint="eastAsia" w:ascii="仿宋_GB2312" w:hAnsi="仿宋_GB2312" w:eastAsia="仿宋_GB2312" w:cs="仿宋_GB2312"/>
          <w:sz w:val="32"/>
          <w:szCs w:val="32"/>
          <w:lang w:eastAsia="zh-CN"/>
        </w:rPr>
        <w:t>室</w:t>
      </w:r>
      <w:r>
        <w:rPr>
          <w:rFonts w:hint="eastAsia" w:ascii="仿宋_GB2312" w:hAnsi="仿宋_GB2312" w:eastAsia="仿宋_GB2312" w:cs="仿宋_GB2312"/>
          <w:sz w:val="32"/>
          <w:szCs w:val="32"/>
        </w:rPr>
        <w:t>印发《关于&lt;</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机构改革方案&gt;的实施意见》的通知，调整部门单位预算。现将我单位预算调整情况补充公开如下：</w:t>
      </w:r>
    </w:p>
    <w:p>
      <w:pPr>
        <w:pStyle w:val="6"/>
        <w:numPr>
          <w:ilvl w:val="0"/>
          <w:numId w:val="1"/>
        </w:numPr>
        <w:spacing w:line="560" w:lineRule="exact"/>
        <w:ind w:firstLineChars="0"/>
        <w:rPr>
          <w:rFonts w:ascii="黑体" w:hAnsi="黑体" w:eastAsia="黑体" w:cs="黑体"/>
          <w:sz w:val="32"/>
          <w:szCs w:val="32"/>
        </w:rPr>
      </w:pPr>
      <w:r>
        <w:rPr>
          <w:rFonts w:hint="eastAsia" w:ascii="黑体" w:hAnsi="黑体" w:eastAsia="黑体" w:cs="黑体"/>
          <w:sz w:val="32"/>
          <w:szCs w:val="32"/>
        </w:rPr>
        <w:t>单位职能划转情况</w:t>
      </w:r>
    </w:p>
    <w:p>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根据《关于&lt;</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机构改革方案&gt;的实施意见》精神，</w:t>
      </w:r>
      <w:r>
        <w:rPr>
          <w:rFonts w:hint="eastAsia" w:ascii="仿宋_GB2312" w:hAnsi="仿宋_GB2312" w:eastAsia="仿宋_GB2312" w:cs="仿宋_GB2312"/>
          <w:sz w:val="32"/>
          <w:szCs w:val="32"/>
          <w:lang w:eastAsia="zh-CN"/>
        </w:rPr>
        <w:t>科技局</w:t>
      </w:r>
      <w:r>
        <w:rPr>
          <w:rFonts w:hint="eastAsia" w:ascii="仿宋_GB2312" w:hAnsi="仿宋_GB2312" w:eastAsia="仿宋_GB2312" w:cs="仿宋_GB2312"/>
          <w:sz w:val="32"/>
          <w:szCs w:val="32"/>
        </w:rPr>
        <w:t>部门的职责与</w:t>
      </w:r>
      <w:r>
        <w:rPr>
          <w:rFonts w:hint="eastAsia" w:ascii="仿宋_GB2312" w:hAnsi="仿宋_GB2312" w:eastAsia="仿宋_GB2312" w:cs="仿宋_GB2312"/>
          <w:sz w:val="32"/>
          <w:szCs w:val="32"/>
          <w:lang w:eastAsia="zh-CN"/>
        </w:rPr>
        <w:t>教育和科学技术局</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分设</w:t>
      </w:r>
      <w:r>
        <w:rPr>
          <w:rFonts w:hint="eastAsia" w:ascii="仿宋_GB2312" w:hAnsi="仿宋_GB2312" w:eastAsia="仿宋_GB2312" w:cs="仿宋_GB2312"/>
          <w:sz w:val="32"/>
          <w:szCs w:val="32"/>
        </w:rPr>
        <w:t>，重新组建</w:t>
      </w:r>
      <w:r>
        <w:rPr>
          <w:rFonts w:hint="eastAsia" w:ascii="仿宋_GB2312" w:hAnsi="仿宋_GB2312" w:eastAsia="仿宋_GB2312" w:cs="仿宋_GB2312"/>
          <w:sz w:val="32"/>
          <w:szCs w:val="32"/>
          <w:lang w:eastAsia="zh-CN"/>
        </w:rPr>
        <w:t>科技局</w:t>
      </w:r>
      <w:r>
        <w:rPr>
          <w:rFonts w:hint="eastAsia" w:ascii="仿宋_GB2312" w:hAnsi="仿宋_GB2312" w:eastAsia="仿宋_GB2312" w:cs="仿宋_GB2312"/>
          <w:sz w:val="32"/>
          <w:szCs w:val="32"/>
        </w:rPr>
        <w:t>部门，为一级单位。</w:t>
      </w:r>
    </w:p>
    <w:p>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涉及原</w:t>
      </w:r>
      <w:r>
        <w:rPr>
          <w:rFonts w:hint="eastAsia" w:ascii="仿宋_GB2312" w:hAnsi="仿宋_GB2312" w:eastAsia="仿宋_GB2312" w:cs="仿宋_GB2312"/>
          <w:sz w:val="32"/>
          <w:szCs w:val="32"/>
          <w:lang w:eastAsia="zh-CN"/>
        </w:rPr>
        <w:t>教育和科学技术局</w:t>
      </w:r>
      <w:r>
        <w:rPr>
          <w:rFonts w:hint="eastAsia" w:ascii="仿宋_GB2312" w:hAnsi="仿宋_GB2312" w:eastAsia="仿宋_GB2312" w:cs="仿宋_GB2312"/>
          <w:sz w:val="32"/>
          <w:szCs w:val="32"/>
        </w:rPr>
        <w:t>部门的预算</w:t>
      </w:r>
      <w:r>
        <w:rPr>
          <w:rFonts w:hint="eastAsia" w:ascii="仿宋_GB2312" w:hAnsi="仿宋_GB2312" w:eastAsia="仿宋_GB2312" w:cs="仿宋_GB2312"/>
          <w:sz w:val="32"/>
          <w:szCs w:val="32"/>
          <w:lang w:eastAsia="zh-CN"/>
        </w:rPr>
        <w:t>部分</w:t>
      </w:r>
      <w:r>
        <w:rPr>
          <w:rFonts w:hint="eastAsia" w:ascii="仿宋_GB2312" w:hAnsi="仿宋_GB2312" w:eastAsia="仿宋_GB2312" w:cs="仿宋_GB2312"/>
          <w:sz w:val="32"/>
          <w:szCs w:val="32"/>
        </w:rPr>
        <w:t>调整，以</w:t>
      </w:r>
      <w:r>
        <w:rPr>
          <w:rFonts w:hint="eastAsia" w:ascii="仿宋_GB2312" w:hAnsi="仿宋_GB2312" w:eastAsia="仿宋_GB2312" w:cs="仿宋_GB2312"/>
          <w:sz w:val="32"/>
          <w:szCs w:val="32"/>
          <w:lang w:eastAsia="zh-CN"/>
        </w:rPr>
        <w:t>教育和科学技术局</w:t>
      </w:r>
      <w:r>
        <w:rPr>
          <w:rFonts w:hint="eastAsia" w:ascii="仿宋_GB2312" w:hAnsi="仿宋_GB2312" w:eastAsia="仿宋_GB2312" w:cs="仿宋_GB2312"/>
          <w:sz w:val="32"/>
          <w:szCs w:val="32"/>
        </w:rPr>
        <w:t>部门预算为基数</w:t>
      </w:r>
      <w:r>
        <w:rPr>
          <w:rFonts w:hint="eastAsia" w:ascii="仿宋_GB2312" w:hAnsi="仿宋_GB2312" w:eastAsia="仿宋_GB2312" w:cs="仿宋_GB2312"/>
          <w:sz w:val="32"/>
          <w:szCs w:val="32"/>
          <w:lang w:eastAsia="zh-CN"/>
        </w:rPr>
        <w:t>部分</w:t>
      </w:r>
      <w:r>
        <w:rPr>
          <w:rFonts w:hint="eastAsia" w:ascii="仿宋_GB2312" w:hAnsi="仿宋_GB2312" w:eastAsia="仿宋_GB2312" w:cs="仿宋_GB2312"/>
          <w:sz w:val="32"/>
          <w:szCs w:val="32"/>
        </w:rPr>
        <w:t>并入，形成</w:t>
      </w:r>
      <w:r>
        <w:rPr>
          <w:rFonts w:hint="eastAsia" w:ascii="仿宋_GB2312" w:hAnsi="仿宋_GB2312" w:eastAsia="仿宋_GB2312" w:cs="仿宋_GB2312"/>
          <w:sz w:val="32"/>
          <w:szCs w:val="32"/>
          <w:lang w:eastAsia="zh-CN"/>
        </w:rPr>
        <w:t>科技</w:t>
      </w:r>
      <w:r>
        <w:rPr>
          <w:rFonts w:hint="eastAsia" w:ascii="仿宋_GB2312" w:hAnsi="仿宋_GB2312" w:eastAsia="仿宋_GB2312" w:cs="仿宋_GB2312"/>
          <w:sz w:val="32"/>
          <w:szCs w:val="32"/>
        </w:rPr>
        <w:t>局部门整体预算。贯彻落实</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党政机构改革工作部署，本次划入职能无，划出</w:t>
      </w:r>
      <w:r>
        <w:rPr>
          <w:rFonts w:hint="eastAsia" w:ascii="仿宋_GB2312" w:hAnsi="仿宋_GB2312" w:eastAsia="仿宋_GB2312" w:cs="仿宋_GB2312"/>
          <w:sz w:val="32"/>
          <w:szCs w:val="32"/>
          <w:lang w:eastAsia="zh-CN"/>
        </w:rPr>
        <w:t>科技</w:t>
      </w:r>
      <w:r>
        <w:rPr>
          <w:rFonts w:hint="eastAsia" w:ascii="仿宋_GB2312" w:hAnsi="仿宋_GB2312" w:eastAsia="仿宋_GB2312" w:cs="仿宋_GB2312"/>
          <w:sz w:val="32"/>
          <w:szCs w:val="32"/>
        </w:rPr>
        <w:t>局所有职能。</w:t>
      </w:r>
    </w:p>
    <w:p>
      <w:pPr>
        <w:pStyle w:val="6"/>
        <w:numPr>
          <w:ilvl w:val="0"/>
          <w:numId w:val="1"/>
        </w:numPr>
        <w:spacing w:line="560" w:lineRule="exact"/>
        <w:ind w:firstLineChars="0"/>
        <w:rPr>
          <w:rFonts w:ascii="黑体" w:hAnsi="黑体" w:eastAsia="黑体" w:cs="黑体"/>
          <w:sz w:val="32"/>
          <w:szCs w:val="32"/>
        </w:rPr>
      </w:pPr>
      <w:r>
        <w:rPr>
          <w:rFonts w:hint="eastAsia" w:ascii="黑体" w:hAnsi="黑体" w:eastAsia="黑体" w:cs="黑体"/>
          <w:sz w:val="32"/>
          <w:szCs w:val="32"/>
        </w:rPr>
        <w:t>预算调整情况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hint="eastAsia" w:ascii="仿宋_GB2312" w:hAnsi="仿宋_GB2312" w:eastAsia="仿宋_GB2312" w:cs="仿宋_GB2312"/>
          <w:sz w:val="32"/>
          <w:szCs w:val="32"/>
          <w:lang w:eastAsia="zh-CN"/>
        </w:rPr>
        <w:t>原教育和科学技术局</w:t>
      </w:r>
      <w:r>
        <w:rPr>
          <w:rFonts w:hint="eastAsia" w:ascii="仿宋_GB2312" w:hAnsi="仿宋_GB2312" w:eastAsia="仿宋_GB2312" w:cs="仿宋_GB2312"/>
          <w:sz w:val="32"/>
          <w:szCs w:val="32"/>
        </w:rPr>
        <w:t>部门年初部门预算总额为</w:t>
      </w:r>
      <w:r>
        <w:rPr>
          <w:rFonts w:hint="eastAsia" w:ascii="仿宋_GB2312" w:hAnsi="仿宋_GB2312" w:eastAsia="仿宋_GB2312" w:cs="仿宋_GB2312"/>
          <w:color w:val="auto"/>
          <w:sz w:val="32"/>
          <w:szCs w:val="32"/>
          <w:lang w:val="en-US" w:eastAsia="zh-CN"/>
        </w:rPr>
        <w:t>209.29</w:t>
      </w:r>
      <w:r>
        <w:rPr>
          <w:rFonts w:hint="eastAsia" w:ascii="仿宋_GB2312" w:hAnsi="仿宋_GB2312" w:eastAsia="仿宋_GB2312" w:cs="仿宋_GB2312"/>
          <w:sz w:val="32"/>
          <w:szCs w:val="32"/>
        </w:rPr>
        <w:t>万元。本次整体</w:t>
      </w:r>
      <w:r>
        <w:rPr>
          <w:rFonts w:hint="eastAsia" w:ascii="仿宋_GB2312" w:hAnsi="仿宋_GB2312" w:eastAsia="仿宋_GB2312" w:cs="仿宋_GB2312"/>
          <w:sz w:val="32"/>
          <w:szCs w:val="32"/>
          <w:lang w:eastAsia="zh-CN"/>
        </w:rPr>
        <w:t>划出</w:t>
      </w:r>
      <w:r>
        <w:rPr>
          <w:rFonts w:hint="eastAsia" w:ascii="仿宋_GB2312" w:hAnsi="仿宋_GB2312" w:eastAsia="仿宋_GB2312" w:cs="仿宋_GB2312"/>
          <w:sz w:val="32"/>
          <w:szCs w:val="32"/>
          <w:lang w:val="en-US" w:eastAsia="zh-CN"/>
        </w:rPr>
        <w:t>146.01</w:t>
      </w:r>
      <w:r>
        <w:rPr>
          <w:rFonts w:hint="eastAsia" w:ascii="仿宋_GB2312" w:hAnsi="仿宋_GB2312" w:eastAsia="仿宋_GB2312" w:cs="仿宋_GB2312"/>
          <w:sz w:val="32"/>
          <w:szCs w:val="32"/>
        </w:rPr>
        <w:t>万元。具体说</w:t>
      </w:r>
      <w:bookmarkStart w:id="0" w:name="_GoBack"/>
      <w:bookmarkEnd w:id="0"/>
      <w:r>
        <w:rPr>
          <w:rFonts w:hint="eastAsia" w:ascii="仿宋_GB2312" w:hAnsi="仿宋_GB2312" w:eastAsia="仿宋_GB2312" w:cs="仿宋_GB2312"/>
          <w:sz w:val="32"/>
          <w:szCs w:val="32"/>
        </w:rPr>
        <w:t>明况为：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）因</w:t>
      </w:r>
      <w:r>
        <w:rPr>
          <w:rFonts w:hint="eastAsia" w:ascii="仿宋_GB2312" w:hAnsi="仿宋_GB2312" w:eastAsia="仿宋_GB2312" w:cs="仿宋_GB2312"/>
          <w:sz w:val="32"/>
          <w:szCs w:val="32"/>
          <w:lang w:eastAsia="zh-CN"/>
        </w:rPr>
        <w:t>教育和科学技术局分设组建科技局，将科技局</w:t>
      </w:r>
      <w:r>
        <w:rPr>
          <w:rFonts w:hint="eastAsia" w:ascii="仿宋_GB2312" w:hAnsi="仿宋_GB2312" w:eastAsia="仿宋_GB2312" w:cs="仿宋_GB2312"/>
          <w:sz w:val="32"/>
          <w:szCs w:val="32"/>
        </w:rPr>
        <w:t>整体职能划出，在机构</w:t>
      </w:r>
      <w:r>
        <w:rPr>
          <w:rFonts w:hint="eastAsia" w:ascii="仿宋_GB2312" w:hAnsi="仿宋_GB2312" w:eastAsia="仿宋_GB2312" w:cs="仿宋_GB2312"/>
          <w:sz w:val="32"/>
          <w:szCs w:val="32"/>
          <w:lang w:eastAsia="zh-CN"/>
        </w:rPr>
        <w:t>分设</w:t>
      </w:r>
      <w:r>
        <w:rPr>
          <w:rFonts w:hint="eastAsia" w:ascii="仿宋_GB2312" w:hAnsi="仿宋_GB2312" w:eastAsia="仿宋_GB2312" w:cs="仿宋_GB2312"/>
          <w:sz w:val="32"/>
          <w:szCs w:val="32"/>
        </w:rPr>
        <w:t>后，划出预算</w:t>
      </w:r>
      <w:r>
        <w:rPr>
          <w:rFonts w:hint="eastAsia" w:ascii="仿宋_GB2312" w:hAnsi="仿宋_GB2312" w:eastAsia="仿宋_GB2312" w:cs="仿宋_GB2312"/>
          <w:sz w:val="32"/>
          <w:szCs w:val="32"/>
          <w:lang w:val="en-US" w:eastAsia="zh-CN"/>
        </w:rPr>
        <w:t>142.01</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102.57</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39.44</w:t>
      </w:r>
      <w:r>
        <w:rPr>
          <w:rFonts w:hint="eastAsia" w:ascii="仿宋_GB2312" w:hAnsi="仿宋_GB2312" w:eastAsia="仿宋_GB2312" w:cs="仿宋_GB2312"/>
          <w:sz w:val="32"/>
          <w:szCs w:val="32"/>
        </w:rPr>
        <w:t>万元。</w:t>
      </w:r>
    </w:p>
    <w:p>
      <w:pPr>
        <w:widowControl/>
        <w:spacing w:line="560" w:lineRule="exact"/>
        <w:ind w:firstLine="640"/>
        <w:jc w:val="left"/>
        <w:rPr>
          <w:rFonts w:ascii="仿宋_GB2312" w:hAnsi="宋体" w:eastAsia="仿宋_GB2312" w:cs="宋体"/>
          <w:kern w:val="0"/>
          <w:sz w:val="32"/>
          <w:szCs w:val="32"/>
        </w:rPr>
      </w:pPr>
      <w:r>
        <w:rPr>
          <w:rFonts w:hint="eastAsia" w:ascii="仿宋_GB2312" w:hAnsi="仿宋_GB2312" w:eastAsia="仿宋_GB2312" w:cs="仿宋_GB2312"/>
          <w:sz w:val="32"/>
          <w:szCs w:val="32"/>
        </w:rPr>
        <w:t>（二）“三公”经费变化情况：原</w:t>
      </w:r>
      <w:r>
        <w:rPr>
          <w:rFonts w:hint="eastAsia" w:ascii="仿宋_GB2312" w:hAnsi="仿宋_GB2312" w:eastAsia="仿宋_GB2312" w:cs="仿宋_GB2312"/>
          <w:sz w:val="32"/>
          <w:szCs w:val="32"/>
          <w:lang w:eastAsia="zh-CN"/>
        </w:rPr>
        <w:t>教育和科学技术</w:t>
      </w:r>
      <w:r>
        <w:rPr>
          <w:rFonts w:hint="eastAsia" w:ascii="仿宋_GB2312" w:hAnsi="仿宋_GB2312" w:eastAsia="仿宋_GB2312" w:cs="仿宋_GB2312"/>
          <w:sz w:val="32"/>
          <w:szCs w:val="32"/>
        </w:rPr>
        <w:t>局部门“三公”经费财政拨款预算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万元划入</w:t>
      </w:r>
      <w:r>
        <w:rPr>
          <w:rFonts w:hint="eastAsia" w:ascii="仿宋_GB2312" w:hAnsi="仿宋_GB2312" w:eastAsia="仿宋_GB2312" w:cs="仿宋_GB2312"/>
          <w:sz w:val="32"/>
          <w:szCs w:val="32"/>
          <w:lang w:eastAsia="zh-CN"/>
        </w:rPr>
        <w:t>科技局</w:t>
      </w:r>
      <w:r>
        <w:rPr>
          <w:rFonts w:hint="eastAsia" w:ascii="仿宋_GB2312" w:hAnsi="仿宋_GB2312" w:eastAsia="仿宋_GB2312" w:cs="仿宋_GB2312"/>
          <w:sz w:val="32"/>
          <w:szCs w:val="32"/>
        </w:rPr>
        <w:t>局部门。其中：因公出国（境）费0万元，公务用车购置0万元，公务用车运行费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万元，公务接待费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三、绩效目标调整情况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原</w:t>
      </w:r>
      <w:r>
        <w:rPr>
          <w:rFonts w:hint="eastAsia" w:ascii="仿宋_GB2312" w:hAnsi="仿宋_GB2312" w:eastAsia="仿宋_GB2312" w:cs="仿宋_GB2312"/>
          <w:sz w:val="32"/>
          <w:szCs w:val="32"/>
          <w:lang w:eastAsia="zh-CN"/>
        </w:rPr>
        <w:t>教育和科学技术局</w:t>
      </w:r>
      <w:r>
        <w:rPr>
          <w:rFonts w:hint="eastAsia" w:ascii="仿宋_GB2312" w:hAnsi="仿宋_GB2312" w:eastAsia="仿宋_GB2312" w:cs="仿宋_GB2312"/>
          <w:sz w:val="32"/>
          <w:szCs w:val="32"/>
        </w:rPr>
        <w:t>部门系统</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xml:space="preserve"> 个项目，其中</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个项目。项目金额</w:t>
      </w:r>
      <w:r>
        <w:rPr>
          <w:rFonts w:hint="eastAsia" w:ascii="仿宋_GB2312" w:hAnsi="仿宋_GB2312" w:eastAsia="仿宋_GB2312" w:cs="仿宋_GB2312"/>
          <w:sz w:val="32"/>
          <w:szCs w:val="32"/>
          <w:lang w:val="en-US" w:eastAsia="zh-CN"/>
        </w:rPr>
        <w:t>39.44万元</w:t>
      </w:r>
      <w:r>
        <w:rPr>
          <w:rFonts w:hint="eastAsia" w:ascii="仿宋_GB2312" w:hAnsi="仿宋_GB2312" w:eastAsia="仿宋_GB2312" w:cs="仿宋_GB2312"/>
          <w:sz w:val="32"/>
          <w:szCs w:val="32"/>
        </w:rPr>
        <w:t>、性质未发生变化，绩效目标</w:t>
      </w:r>
      <w:r>
        <w:rPr>
          <w:rFonts w:hint="eastAsia" w:ascii="仿宋_GB2312" w:hAnsi="仿宋_GB2312" w:eastAsia="仿宋_GB2312" w:cs="仿宋_GB2312"/>
          <w:sz w:val="32"/>
          <w:szCs w:val="32"/>
          <w:lang w:val="en-US" w:eastAsia="zh-CN"/>
        </w:rPr>
        <w:t>3个</w:t>
      </w:r>
      <w:r>
        <w:rPr>
          <w:rFonts w:hint="eastAsia" w:ascii="仿宋_GB2312" w:hAnsi="仿宋_GB2312" w:eastAsia="仿宋_GB2312" w:cs="仿宋_GB2312"/>
          <w:sz w:val="32"/>
          <w:szCs w:val="32"/>
          <w:lang w:eastAsia="zh-CN"/>
        </w:rPr>
        <w:t>转入</w:t>
      </w:r>
      <w:r>
        <w:rPr>
          <w:rFonts w:hint="eastAsia" w:ascii="仿宋_GB2312" w:hAnsi="仿宋_GB2312" w:eastAsia="仿宋_GB2312" w:cs="仿宋_GB2312"/>
          <w:sz w:val="32"/>
          <w:szCs w:val="32"/>
        </w:rPr>
        <w:t>到</w:t>
      </w:r>
      <w:r>
        <w:rPr>
          <w:rFonts w:hint="eastAsia" w:ascii="仿宋_GB2312" w:hAnsi="仿宋_GB2312" w:eastAsia="仿宋_GB2312" w:cs="仿宋_GB2312"/>
          <w:sz w:val="32"/>
          <w:szCs w:val="32"/>
          <w:lang w:eastAsia="zh-CN"/>
        </w:rPr>
        <w:t>科技局</w:t>
      </w:r>
      <w:r>
        <w:rPr>
          <w:rFonts w:hint="eastAsia" w:ascii="仿宋_GB2312" w:hAnsi="仿宋_GB2312" w:eastAsia="仿宋_GB2312" w:cs="仿宋_GB2312"/>
          <w:sz w:val="32"/>
          <w:szCs w:val="32"/>
        </w:rPr>
        <w:t>。  详见</w:t>
      </w:r>
      <w:r>
        <w:rPr>
          <w:rFonts w:hint="eastAsia" w:ascii="仿宋_GB2312" w:hAnsi="仿宋_GB2312" w:eastAsia="仿宋_GB2312" w:cs="仿宋_GB2312"/>
          <w:sz w:val="32"/>
          <w:szCs w:val="32"/>
          <w:lang w:eastAsia="zh-CN"/>
        </w:rPr>
        <w:t>科技局</w:t>
      </w:r>
      <w:r>
        <w:rPr>
          <w:rFonts w:hint="eastAsia" w:ascii="仿宋_GB2312" w:hAnsi="仿宋_GB2312" w:eastAsia="仿宋_GB2312" w:cs="仿宋_GB2312"/>
          <w:sz w:val="32"/>
          <w:szCs w:val="32"/>
        </w:rPr>
        <w:t>涉改部门单位调整预算补充公开内容。</w:t>
      </w:r>
    </w:p>
    <w:p>
      <w:pPr>
        <w:ind w:left="960" w:hanging="960" w:hangingChars="3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ind w:left="958" w:leftChars="304" w:hanging="320" w:hangingChars="1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科技局</w:t>
      </w:r>
      <w:r>
        <w:rPr>
          <w:rFonts w:hint="eastAsia" w:ascii="仿宋_GB2312" w:hAnsi="仿宋_GB2312" w:eastAsia="仿宋_GB2312" w:cs="仿宋_GB2312"/>
          <w:sz w:val="32"/>
          <w:szCs w:val="32"/>
        </w:rPr>
        <w:t>项目支出绩效目标表</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sectPr>
          <w:footerReference r:id="rId3" w:type="default"/>
          <w:pgSz w:w="11906" w:h="16838"/>
          <w:pgMar w:top="1440" w:right="1800" w:bottom="1440" w:left="1800" w:header="851" w:footer="992" w:gutter="0"/>
          <w:cols w:space="425" w:num="1"/>
          <w:docGrid w:type="lines" w:linePitch="312" w:charSpace="0"/>
        </w:sectPr>
      </w:pPr>
    </w:p>
    <w:tbl>
      <w:tblPr>
        <w:tblStyle w:val="4"/>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noWrap w:val="0"/>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noWrap w:val="0"/>
            <w:vAlign w:val="bottom"/>
          </w:tcPr>
          <w:p>
            <w:pPr>
              <w:widowControl/>
              <w:jc w:val="left"/>
              <w:rPr>
                <w:rFonts w:ascii="宋体" w:hAnsi="宋体" w:cs="宋体"/>
                <w:color w:val="000000"/>
                <w:kern w:val="0"/>
                <w:sz w:val="22"/>
              </w:rPr>
            </w:pPr>
          </w:p>
        </w:tc>
        <w:tc>
          <w:tcPr>
            <w:tcW w:w="323"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323"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249"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noWrap w:val="0"/>
            <w:vAlign w:val="bottom"/>
          </w:tcPr>
          <w:p>
            <w:pPr>
              <w:widowControl/>
              <w:jc w:val="left"/>
              <w:rPr>
                <w:rFonts w:ascii="宋体" w:hAnsi="宋体" w:cs="宋体"/>
                <w:color w:val="000000"/>
                <w:kern w:val="0"/>
                <w:sz w:val="22"/>
              </w:rPr>
            </w:pPr>
          </w:p>
        </w:tc>
        <w:tc>
          <w:tcPr>
            <w:tcW w:w="249"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249" w:type="dxa"/>
            <w:tcBorders>
              <w:top w:val="nil"/>
              <w:left w:val="nil"/>
              <w:bottom w:val="nil"/>
              <w:right w:val="nil"/>
            </w:tcBorders>
            <w:noWrap w:val="0"/>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玛纳斯县科学技术局</w:t>
            </w:r>
          </w:p>
        </w:tc>
        <w:tc>
          <w:tcPr>
            <w:tcW w:w="192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rPr>
              <w:t>科普人头经费</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rPr>
              <w:t>24.0065万元</w:t>
            </w: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noWrap w:val="0"/>
            <w:vAlign w:val="center"/>
          </w:tcPr>
          <w:p>
            <w:pPr>
              <w:widowControl/>
              <w:tabs>
                <w:tab w:val="left" w:pos="330"/>
                <w:tab w:val="center" w:pos="1004"/>
              </w:tabs>
              <w:jc w:val="left"/>
              <w:rPr>
                <w:rFonts w:ascii="宋体" w:hAnsi="宋体" w:cs="宋体"/>
                <w:kern w:val="0"/>
                <w:sz w:val="18"/>
                <w:szCs w:val="18"/>
              </w:rPr>
            </w:pPr>
            <w:r>
              <w:rPr>
                <w:rFonts w:hint="eastAsia" w:ascii="宋体" w:hAnsi="宋体" w:cs="宋体"/>
                <w:kern w:val="0"/>
                <w:sz w:val="18"/>
                <w:szCs w:val="18"/>
              </w:rPr>
              <w:tab/>
            </w:r>
            <w:r>
              <w:rPr>
                <w:rFonts w:hint="eastAsia"/>
              </w:rPr>
              <w:t>24.0065万元</w:t>
            </w:r>
            <w:r>
              <w:rPr>
                <w:rFonts w:hint="eastAsia" w:ascii="宋体" w:hAnsi="宋体" w:cs="宋体"/>
                <w:kern w:val="0"/>
                <w:sz w:val="18"/>
                <w:szCs w:val="18"/>
              </w:rPr>
              <w:t>　</w:t>
            </w:r>
            <w:r>
              <w:rPr>
                <w:rFonts w:hint="eastAsia" w:ascii="宋体" w:hAnsi="宋体" w:cs="宋体"/>
                <w:kern w:val="0"/>
                <w:sz w:val="18"/>
                <w:szCs w:val="18"/>
              </w:rPr>
              <w:tab/>
            </w: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落实全民科学素质纲要行动计划，开展第二十九届“科技之冬”活动，组织开展就业技能和创新创业培训，开展科普宣传活动，提高全民科学素质。</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 xml:space="preserve"> 指标1：按年初计划和阶段性计划完成各项工作</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100%</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 xml:space="preserve"> 指标1：组织开展第二十九届“科技之冬”培训活动</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14个乡镇场站培训人数不少于4.5万人次</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 xml:space="preserve"> 指标2：开展科技活动周、科普宣传月等活动，科普大篷车“五进”活动</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科普活动不少于50场次</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hint="eastAsia" w:ascii="宋体" w:hAnsi="宋体" w:cs="宋体"/>
                <w:kern w:val="0"/>
                <w:sz w:val="18"/>
                <w:szCs w:val="18"/>
              </w:rPr>
            </w:pPr>
            <w:r>
              <w:rPr>
                <w:rFonts w:ascii="宋体" w:hAnsi="宋体"/>
                <w:color w:val="000000"/>
                <w:sz w:val="20"/>
              </w:rPr>
              <w:t xml:space="preserve"> 指标3：落实全民科学素质纲要行动计划</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hint="eastAsia" w:ascii="宋体" w:hAnsi="宋体" w:cs="宋体"/>
                <w:kern w:val="0"/>
                <w:sz w:val="18"/>
                <w:szCs w:val="18"/>
              </w:rPr>
            </w:pPr>
            <w:r>
              <w:rPr>
                <w:rFonts w:ascii="宋体" w:hAnsi="宋体"/>
                <w:color w:val="000000"/>
                <w:sz w:val="20"/>
              </w:rPr>
              <w:t>印发科普宣传资料2万份</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 xml:space="preserve"> 指标1：力争到2020年我县全民科学素质达到新指标</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8%</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 xml:space="preserve"> 指标1：　加强农牧民生产技能培训和科普宣传，提高全民科学素质</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不断提高</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指标2：加强基层科普组织和科普服务能力</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不断提升</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指标1：建立科学、文明、健康的生产和生活方式，公众满意度</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90%</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noWrap w:val="0"/>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noWrap w:val="0"/>
            <w:vAlign w:val="bottom"/>
          </w:tcPr>
          <w:p>
            <w:pPr>
              <w:widowControl/>
              <w:jc w:val="left"/>
              <w:rPr>
                <w:rFonts w:ascii="宋体" w:hAnsi="宋体" w:cs="宋体"/>
                <w:color w:val="000000"/>
                <w:kern w:val="0"/>
                <w:sz w:val="22"/>
              </w:rPr>
            </w:pPr>
          </w:p>
        </w:tc>
        <w:tc>
          <w:tcPr>
            <w:tcW w:w="323"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323"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249"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noWrap w:val="0"/>
            <w:vAlign w:val="bottom"/>
          </w:tcPr>
          <w:p>
            <w:pPr>
              <w:widowControl/>
              <w:jc w:val="left"/>
              <w:rPr>
                <w:rFonts w:ascii="宋体" w:hAnsi="宋体" w:cs="宋体"/>
                <w:color w:val="000000"/>
                <w:kern w:val="0"/>
                <w:sz w:val="22"/>
              </w:rPr>
            </w:pPr>
          </w:p>
        </w:tc>
        <w:tc>
          <w:tcPr>
            <w:tcW w:w="249"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249" w:type="dxa"/>
            <w:tcBorders>
              <w:top w:val="nil"/>
              <w:left w:val="nil"/>
              <w:bottom w:val="nil"/>
              <w:right w:val="nil"/>
            </w:tcBorders>
            <w:noWrap w:val="0"/>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玛纳斯县科学技术局</w:t>
            </w:r>
          </w:p>
        </w:tc>
        <w:tc>
          <w:tcPr>
            <w:tcW w:w="192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rPr>
              <w:t>基层科普行动计划专项经费</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rPr>
              <w:t>6.86万元</w:t>
            </w: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noWrap w:val="0"/>
            <w:vAlign w:val="center"/>
          </w:tcPr>
          <w:p>
            <w:pPr>
              <w:widowControl/>
              <w:tabs>
                <w:tab w:val="left" w:pos="330"/>
                <w:tab w:val="center" w:pos="1004"/>
              </w:tabs>
              <w:jc w:val="left"/>
              <w:rPr>
                <w:rFonts w:hint="eastAsia"/>
              </w:rPr>
            </w:pPr>
            <w:r>
              <w:rPr>
                <w:rFonts w:hint="eastAsia" w:ascii="宋体" w:hAnsi="宋体" w:cs="宋体"/>
                <w:kern w:val="0"/>
                <w:sz w:val="18"/>
                <w:szCs w:val="18"/>
              </w:rPr>
              <w:tab/>
            </w:r>
            <w:r>
              <w:rPr>
                <w:rFonts w:hint="eastAsia"/>
              </w:rPr>
              <w:t>6.86</w:t>
            </w:r>
          </w:p>
          <w:tbl>
            <w:tblPr>
              <w:tblStyle w:val="4"/>
              <w:tblW w:w="7126" w:type="dxa"/>
              <w:tblInd w:w="0" w:type="dxa"/>
              <w:tblLayout w:type="fixed"/>
              <w:tblCellMar>
                <w:top w:w="0" w:type="dxa"/>
                <w:left w:w="0" w:type="dxa"/>
                <w:bottom w:w="0" w:type="dxa"/>
                <w:right w:w="0" w:type="dxa"/>
              </w:tblCellMar>
            </w:tblPr>
            <w:tblGrid>
              <w:gridCol w:w="4650"/>
              <w:gridCol w:w="2476"/>
            </w:tblGrid>
            <w:tr>
              <w:tblPrEx>
                <w:tblLayout w:type="fixed"/>
                <w:tblCellMar>
                  <w:top w:w="0" w:type="dxa"/>
                  <w:left w:w="0" w:type="dxa"/>
                  <w:bottom w:w="0" w:type="dxa"/>
                  <w:right w:w="0" w:type="dxa"/>
                </w:tblCellMar>
              </w:tblPrEx>
              <w:trPr>
                <w:trHeight w:val="300" w:hRule="atLeast"/>
              </w:trPr>
              <w:tc>
                <w:tcPr>
                  <w:tcW w:w="465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指标1：灾区政府对地震应急服务的满意度</w:t>
                  </w:r>
                </w:p>
              </w:tc>
              <w:tc>
                <w:tcPr>
                  <w:tcW w:w="247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95%以上</w:t>
                  </w:r>
                </w:p>
              </w:tc>
            </w:tr>
            <w:tr>
              <w:tblPrEx>
                <w:tblLayout w:type="fixed"/>
                <w:tblCellMar>
                  <w:top w:w="0" w:type="dxa"/>
                  <w:left w:w="0" w:type="dxa"/>
                  <w:bottom w:w="0" w:type="dxa"/>
                  <w:right w:w="0" w:type="dxa"/>
                </w:tblCellMar>
              </w:tblPrEx>
              <w:trPr>
                <w:trHeight w:val="300" w:hRule="atLeast"/>
              </w:trPr>
              <w:tc>
                <w:tcPr>
                  <w:tcW w:w="465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指标2：灾区公众对地震应急服务的满意度</w:t>
                  </w:r>
                </w:p>
              </w:tc>
              <w:tc>
                <w:tcPr>
                  <w:tcW w:w="247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90%以上</w:t>
                  </w:r>
                </w:p>
              </w:tc>
            </w:tr>
          </w:tbl>
          <w:p>
            <w:pPr>
              <w:widowControl/>
              <w:jc w:val="center"/>
              <w:rPr>
                <w:rFonts w:ascii="宋体" w:hAnsi="宋体" w:cs="宋体"/>
                <w:kern w:val="0"/>
                <w:sz w:val="18"/>
                <w:szCs w:val="18"/>
              </w:rPr>
            </w:pPr>
            <w:r>
              <w:rPr>
                <w:rFonts w:hint="eastAsia" w:ascii="宋体" w:hAnsi="宋体" w:cs="宋体"/>
                <w:kern w:val="0"/>
                <w:sz w:val="18"/>
                <w:szCs w:val="18"/>
              </w:rPr>
              <w:t>万元</w:t>
            </w:r>
            <w:r>
              <w:rPr>
                <w:rFonts w:hint="eastAsia" w:ascii="宋体" w:hAnsi="宋体" w:cs="宋体"/>
                <w:kern w:val="0"/>
                <w:sz w:val="18"/>
                <w:szCs w:val="18"/>
              </w:rPr>
              <w:tab/>
            </w: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通过“以点带面、榜样示范”的方式，在我县奖补、扶持一批科普工作先进集体和个人，充分调动我县基层科普组织和社会各方面力量开展科普工作的积极性，提高基层各族群众的科学素质和依靠科技增收致富的能力，不断夯实社会稳定和长治久安总目标。</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 xml:space="preserve"> 指标1：按年初计划和阶段性计划完成各项工作</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100%</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 xml:space="preserve"> 指标1：加大科普信息化建设力度，实现“科普中国”E站在全疆落地应用达到一定比例</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100%社区、90%学校、30%乡村建立E站</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 xml:space="preserve"> 指标2：奖补科普示范基地、科普示范社区、科普工作队和科普带头人次数</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不少于10次</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hint="eastAsia" w:ascii="宋体" w:hAnsi="宋体" w:cs="宋体"/>
                <w:kern w:val="0"/>
                <w:sz w:val="18"/>
                <w:szCs w:val="18"/>
              </w:rPr>
            </w:pPr>
            <w:r>
              <w:rPr>
                <w:rFonts w:ascii="宋体" w:hAnsi="宋体"/>
                <w:color w:val="000000"/>
                <w:sz w:val="20"/>
              </w:rPr>
              <w:t xml:space="preserve"> 指标3：积极支持精准扶贫项目实施个数</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hint="eastAsia" w:ascii="宋体" w:hAnsi="宋体" w:cs="宋体"/>
                <w:kern w:val="0"/>
                <w:sz w:val="18"/>
                <w:szCs w:val="18"/>
              </w:rPr>
            </w:pPr>
            <w:r>
              <w:rPr>
                <w:rFonts w:ascii="宋体" w:hAnsi="宋体"/>
                <w:color w:val="000000"/>
                <w:sz w:val="20"/>
              </w:rPr>
              <w:t>不少于1个</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 xml:space="preserve"> 指标1：农牧民科学技术培训、新技术推广和科技服务等不断加强</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增加5%</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 xml:space="preserve"> 指标1：力争到2020年我县全民科学素质达到新指标</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8%</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指标1：科普信息化基础设施建设　</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持续加强</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指标2：基层科普组织和带头人的作用</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得到发挥</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指标3：加强基层科普组织和科普人才队伍建设</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有所提升</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autoSpaceDN w:val="0"/>
              <w:jc w:val="left"/>
              <w:textAlignment w:val="center"/>
              <w:rPr>
                <w:rFonts w:ascii="宋体" w:hAnsi="宋体" w:cs="宋体"/>
                <w:kern w:val="0"/>
                <w:sz w:val="18"/>
                <w:szCs w:val="18"/>
              </w:rPr>
            </w:pPr>
            <w:r>
              <w:rPr>
                <w:rFonts w:ascii="宋体" w:hAnsi="宋体"/>
                <w:color w:val="000000"/>
                <w:sz w:val="20"/>
              </w:rPr>
              <w:t>指标1：建立科学、文明、健康的生产和生活方式，公众满意度</w:t>
            </w:r>
          </w:p>
        </w:tc>
        <w:tc>
          <w:tcPr>
            <w:tcW w:w="3773" w:type="dxa"/>
            <w:gridSpan w:val="4"/>
            <w:tcBorders>
              <w:top w:val="single" w:color="000000" w:sz="4" w:space="0"/>
              <w:left w:val="nil"/>
              <w:bottom w:val="single" w:color="000000" w:sz="4" w:space="0"/>
              <w:right w:val="single" w:color="000000" w:sz="4" w:space="0"/>
            </w:tcBorders>
            <w:noWrap w:val="0"/>
            <w:vAlign w:val="center"/>
          </w:tcPr>
          <w:p>
            <w:pPr>
              <w:autoSpaceDN w:val="0"/>
              <w:jc w:val="center"/>
              <w:textAlignment w:val="center"/>
              <w:rPr>
                <w:rFonts w:ascii="宋体" w:hAnsi="宋体" w:cs="宋体"/>
                <w:kern w:val="0"/>
                <w:sz w:val="18"/>
                <w:szCs w:val="18"/>
              </w:rPr>
            </w:pPr>
            <w:r>
              <w:rPr>
                <w:rFonts w:ascii="宋体" w:hAnsi="宋体"/>
                <w:color w:val="000000"/>
                <w:sz w:val="20"/>
              </w:rPr>
              <w:t>90%</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noWrap w:val="0"/>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noWrap w:val="0"/>
            <w:vAlign w:val="bottom"/>
          </w:tcPr>
          <w:p>
            <w:pPr>
              <w:widowControl/>
              <w:jc w:val="left"/>
              <w:rPr>
                <w:rFonts w:ascii="宋体" w:hAnsi="宋体" w:cs="宋体"/>
                <w:color w:val="000000"/>
                <w:kern w:val="0"/>
                <w:sz w:val="22"/>
              </w:rPr>
            </w:pPr>
          </w:p>
        </w:tc>
        <w:tc>
          <w:tcPr>
            <w:tcW w:w="323"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323"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249"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noWrap w:val="0"/>
            <w:vAlign w:val="bottom"/>
          </w:tcPr>
          <w:p>
            <w:pPr>
              <w:widowControl/>
              <w:jc w:val="left"/>
              <w:rPr>
                <w:rFonts w:ascii="宋体" w:hAnsi="宋体" w:cs="宋体"/>
                <w:color w:val="000000"/>
                <w:kern w:val="0"/>
                <w:sz w:val="22"/>
              </w:rPr>
            </w:pPr>
          </w:p>
        </w:tc>
        <w:tc>
          <w:tcPr>
            <w:tcW w:w="249" w:type="dxa"/>
            <w:tcBorders>
              <w:top w:val="nil"/>
              <w:left w:val="nil"/>
              <w:bottom w:val="nil"/>
              <w:right w:val="nil"/>
            </w:tcBorders>
            <w:noWrap w:val="0"/>
            <w:vAlign w:val="bottom"/>
          </w:tcPr>
          <w:p>
            <w:pPr>
              <w:widowControl/>
              <w:jc w:val="left"/>
              <w:rPr>
                <w:rFonts w:ascii="宋体" w:hAnsi="宋体" w:cs="宋体"/>
                <w:color w:val="000000"/>
                <w:kern w:val="0"/>
                <w:sz w:val="22"/>
              </w:rPr>
            </w:pPr>
          </w:p>
        </w:tc>
        <w:tc>
          <w:tcPr>
            <w:tcW w:w="249" w:type="dxa"/>
            <w:tcBorders>
              <w:top w:val="nil"/>
              <w:left w:val="nil"/>
              <w:bottom w:val="nil"/>
              <w:right w:val="nil"/>
            </w:tcBorders>
            <w:noWrap w:val="0"/>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玛纳斯县科学技术局</w:t>
            </w:r>
          </w:p>
        </w:tc>
        <w:tc>
          <w:tcPr>
            <w:tcW w:w="192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防震减灾专项经费</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rPr>
              <w:t>8.57万元</w:t>
            </w: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noWrap w:val="0"/>
            <w:vAlign w:val="center"/>
          </w:tcPr>
          <w:p>
            <w:pPr>
              <w:widowControl/>
              <w:tabs>
                <w:tab w:val="left" w:pos="330"/>
                <w:tab w:val="center" w:pos="1004"/>
              </w:tabs>
              <w:jc w:val="left"/>
              <w:rPr>
                <w:rFonts w:ascii="宋体" w:hAnsi="宋体" w:cs="宋体"/>
                <w:kern w:val="0"/>
                <w:sz w:val="18"/>
                <w:szCs w:val="18"/>
              </w:rPr>
            </w:pPr>
            <w:r>
              <w:rPr>
                <w:rFonts w:hint="eastAsia" w:ascii="宋体" w:hAnsi="宋体" w:cs="宋体"/>
                <w:kern w:val="0"/>
                <w:sz w:val="18"/>
                <w:szCs w:val="18"/>
              </w:rPr>
              <w:tab/>
            </w:r>
            <w:r>
              <w:rPr>
                <w:rFonts w:hint="eastAsia"/>
              </w:rPr>
              <w:t>8.57万元</w:t>
            </w:r>
            <w:r>
              <w:rPr>
                <w:rFonts w:hint="eastAsia" w:ascii="宋体" w:hAnsi="宋体" w:cs="宋体"/>
                <w:kern w:val="0"/>
                <w:sz w:val="18"/>
                <w:szCs w:val="18"/>
              </w:rPr>
              <w:tab/>
            </w: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负责本行政区内的地震宏观测报、常年跟踪观测地震宏观异常情况并及时上报。具体说就是，地震宏观异常测报员要观测和收集动物、植物、地下水、地声、地形变、气象等地震宏观异常现象，认识其正常的变化规律，并记录观测结果。在发现宏观异常后，应及时进行异常的调查核实，确定异常本身是否可靠，同时分析异常原因、规模、出现的区域和时间等特征。</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0"/>
                <w:szCs w:val="20"/>
              </w:rPr>
              <w:t xml:space="preserve"> 指标1：地震应急指挥决策参考反应时间</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10分钟</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noWrap w:val="0"/>
            <w:vAlign w:val="center"/>
          </w:tcPr>
          <w:p>
            <w:pPr>
              <w:widowControl/>
              <w:jc w:val="center"/>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0"/>
                <w:szCs w:val="20"/>
              </w:rPr>
              <w:t xml:space="preserve"> 指标2：地震灾情信息获取快速反应时间</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5分钟</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000000" w:sz="4" w:space="0"/>
            </w:tcBorders>
            <w:noWrap w:val="0"/>
            <w:vAlign w:val="center"/>
          </w:tcPr>
          <w:p>
            <w:pPr>
              <w:widowControl/>
              <w:jc w:val="center"/>
              <w:rPr>
                <w:rFonts w:hint="eastAsia"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0"/>
                <w:szCs w:val="20"/>
              </w:rPr>
              <w:t xml:space="preserve"> 指标3：地震应急新闻宣传和应急科普响应时间</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6分钟</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0"/>
                <w:szCs w:val="20"/>
              </w:rPr>
              <w:t xml:space="preserve"> 指标1：宏观观测点</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ascii="宋体" w:hAnsi="宋体" w:cs="宋体"/>
                <w:kern w:val="0"/>
                <w:sz w:val="18"/>
                <w:szCs w:val="18"/>
              </w:rPr>
            </w:pPr>
            <w:r>
              <w:rPr>
                <w:rStyle w:val="8"/>
              </w:rPr>
              <w:t>≧</w:t>
            </w:r>
            <w:r>
              <w:rPr>
                <w:rStyle w:val="9"/>
                <w:rFonts w:hint="default"/>
              </w:rPr>
              <w:t>1个（对本行政区内的地震宏观时时观测，100%完成）</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0"/>
                <w:szCs w:val="20"/>
              </w:rPr>
              <w:t xml:space="preserve"> 指标2：宏观观测测报员</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≧1名（对观测地震宏观异常情况及时上报，100%完成）</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0"/>
                <w:szCs w:val="20"/>
              </w:rPr>
              <w:t xml:space="preserve"> 指标1：地震宏观观测点提高了地震宏观现象的观察与观测</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≧85%</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0"/>
                <w:szCs w:val="20"/>
              </w:rPr>
              <w:t xml:space="preserve"> 指标1：常年跟踪观测地震宏观异常情况</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有力推进了玛纳斯县防震减灾事业的发展。</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0"/>
                <w:szCs w:val="20"/>
              </w:rPr>
              <w:t>指标1：对提升社区群众应急避险和自救互救能力的作用，对地震应急科普宣传软实力</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明显提升</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0"/>
                <w:szCs w:val="20"/>
              </w:rPr>
              <w:t>指标1：灾区政府对地震应急服务的满意度</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95%以上</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noWrap w:val="0"/>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20"/>
                <w:szCs w:val="20"/>
              </w:rPr>
              <w:t>指标2：灾区公众对地震应急服务的满意度</w:t>
            </w:r>
          </w:p>
        </w:tc>
        <w:tc>
          <w:tcPr>
            <w:tcW w:w="3773" w:type="dxa"/>
            <w:gridSpan w:val="4"/>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20"/>
                <w:szCs w:val="20"/>
              </w:rPr>
              <w:t>90%以上</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multilevel"/>
    <w:tmpl w:val="3DEE1AAB"/>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1E64966"/>
    <w:rsid w:val="00297950"/>
    <w:rsid w:val="002D4790"/>
    <w:rsid w:val="00382E0E"/>
    <w:rsid w:val="00500848"/>
    <w:rsid w:val="007F5EE2"/>
    <w:rsid w:val="00987DF7"/>
    <w:rsid w:val="00AE5BEA"/>
    <w:rsid w:val="00B75DE4"/>
    <w:rsid w:val="00C37365"/>
    <w:rsid w:val="00D06613"/>
    <w:rsid w:val="040A6983"/>
    <w:rsid w:val="0FEE4429"/>
    <w:rsid w:val="11E64966"/>
    <w:rsid w:val="179623A7"/>
    <w:rsid w:val="1E3A6E57"/>
    <w:rsid w:val="2E174806"/>
    <w:rsid w:val="38CB03ED"/>
    <w:rsid w:val="3CA127DB"/>
    <w:rsid w:val="69295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font01"/>
    <w:basedOn w:val="5"/>
    <w:qFormat/>
    <w:uiPriority w:val="0"/>
    <w:rPr>
      <w:rFonts w:ascii="宋体" w:hAnsi="宋体" w:eastAsia="宋体" w:cs="宋体"/>
      <w:color w:val="000000"/>
      <w:sz w:val="20"/>
      <w:szCs w:val="20"/>
      <w:u w:val="none"/>
    </w:rPr>
  </w:style>
  <w:style w:type="character" w:customStyle="1" w:styleId="9">
    <w:name w:val="font1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DE5636-D6F6-4994-ACB9-D70AC6ED3AF6}">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129</Words>
  <Characters>740</Characters>
  <Lines>6</Lines>
  <Paragraphs>1</Paragraphs>
  <TotalTime>11</TotalTime>
  <ScaleCrop>false</ScaleCrop>
  <LinksUpToDate>false</LinksUpToDate>
  <CharactersWithSpaces>868</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2019-03-06T05:18:00Z</dcterms:created>
  <dc:creator>Administrator</dc:creator>
  <cp:lastModifiedBy>Administrator</cp:lastModifiedBy>
  <cp:lastPrinted>2019-06-14T08:42:00Z</cp:lastPrinted>
  <dcterms:modified xsi:type="dcterms:W3CDTF">2019-08-26T12:16:25Z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