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自然资源局</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中共玛纳斯县</w:t>
      </w:r>
      <w:r>
        <w:rPr>
          <w:rFonts w:hint="eastAsia" w:ascii="仿宋_GB2312" w:hAnsi="仿宋_GB2312" w:eastAsia="仿宋_GB2312" w:cs="仿宋_GB2312"/>
          <w:sz w:val="32"/>
          <w:szCs w:val="32"/>
        </w:rPr>
        <w:t>委办公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人民政府办公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印发《关于&lt;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机构改革方案&gt;的实施意见》的通知，调整部门单位预算。现将我单位预算调整情况补充公开如下：</w:t>
      </w:r>
    </w:p>
    <w:p>
      <w:pPr>
        <w:pStyle w:val="6"/>
        <w:numPr>
          <w:ilvl w:val="0"/>
          <w:numId w:val="1"/>
        </w:numPr>
        <w:spacing w:line="560" w:lineRule="exact"/>
        <w:ind w:firstLineChars="0"/>
        <w:rPr>
          <w:rFonts w:ascii="黑体" w:hAnsi="黑体" w:eastAsia="黑体" w:cs="黑体"/>
          <w:sz w:val="32"/>
          <w:szCs w:val="32"/>
        </w:rPr>
      </w:pPr>
      <w:r>
        <w:rPr>
          <w:rFonts w:hint="eastAsia" w:ascii="黑体" w:hAnsi="黑体" w:eastAsia="黑体" w:cs="黑体"/>
          <w:sz w:val="32"/>
          <w:szCs w:val="32"/>
        </w:rPr>
        <w:t>单位职能划转情况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机构改革方案&gt;的实施意见》精神，</w:t>
      </w:r>
      <w:r>
        <w:rPr>
          <w:rFonts w:hint="eastAsia" w:ascii="仿宋_GB2312" w:hAnsi="仿宋_GB2312" w:eastAsia="仿宋_GB2312" w:cs="仿宋_GB2312"/>
          <w:sz w:val="32"/>
          <w:szCs w:val="32"/>
          <w:lang w:eastAsia="zh-CN"/>
        </w:rPr>
        <w:t>将县原城乡规划管理局</w:t>
      </w:r>
      <w:r>
        <w:rPr>
          <w:rFonts w:hint="eastAsia" w:ascii="仿宋_GB2312" w:hAnsi="仿宋_GB2312" w:eastAsia="仿宋_GB2312" w:cs="仿宋_GB2312"/>
          <w:sz w:val="32"/>
          <w:szCs w:val="32"/>
        </w:rPr>
        <w:t>部门的职责</w:t>
      </w:r>
      <w:r>
        <w:rPr>
          <w:rFonts w:hint="eastAsia" w:ascii="仿宋_GB2312" w:hAnsi="仿宋_GB2312" w:eastAsia="仿宋_GB2312" w:cs="仿宋_GB2312"/>
          <w:sz w:val="32"/>
          <w:szCs w:val="32"/>
          <w:lang w:eastAsia="zh-CN"/>
        </w:rPr>
        <w:t>整体并入、县原国土资源局整体职责划入组建自然资源局，</w:t>
      </w:r>
      <w:r>
        <w:rPr>
          <w:rFonts w:hint="eastAsia" w:ascii="仿宋_GB2312" w:hAnsi="仿宋_GB2312" w:eastAsia="仿宋_GB2312" w:cs="仿宋_GB2312"/>
          <w:sz w:val="32"/>
          <w:szCs w:val="32"/>
        </w:rPr>
        <w:t>为一级单位。</w:t>
      </w:r>
    </w:p>
    <w:p>
      <w:pPr>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涉及原</w:t>
      </w:r>
      <w:r>
        <w:rPr>
          <w:rFonts w:hint="eastAsia" w:ascii="仿宋_GB2312" w:hAnsi="仿宋_GB2312" w:eastAsia="仿宋_GB2312" w:cs="仿宋_GB2312"/>
          <w:sz w:val="32"/>
          <w:szCs w:val="32"/>
          <w:lang w:eastAsia="zh-CN"/>
        </w:rPr>
        <w:t>城乡规划管理局的部门预算全部调整、原国土资源局</w:t>
      </w:r>
      <w:r>
        <w:rPr>
          <w:rFonts w:hint="eastAsia" w:ascii="仿宋_GB2312" w:hAnsi="仿宋_GB2312" w:eastAsia="仿宋_GB2312" w:cs="仿宋_GB2312"/>
          <w:sz w:val="32"/>
          <w:szCs w:val="32"/>
        </w:rPr>
        <w:t>的部门预算</w:t>
      </w:r>
      <w:r>
        <w:rPr>
          <w:rFonts w:hint="eastAsia" w:ascii="仿宋_GB2312" w:hAnsi="仿宋_GB2312" w:eastAsia="仿宋_GB2312" w:cs="仿宋_GB2312"/>
          <w:sz w:val="32"/>
          <w:szCs w:val="32"/>
          <w:lang w:eastAsia="zh-CN"/>
        </w:rPr>
        <w:t>全部</w:t>
      </w:r>
      <w:r>
        <w:rPr>
          <w:rFonts w:hint="eastAsia" w:ascii="仿宋_GB2312" w:hAnsi="仿宋_GB2312" w:eastAsia="仿宋_GB2312" w:cs="仿宋_GB2312"/>
          <w:sz w:val="32"/>
          <w:szCs w:val="32"/>
        </w:rPr>
        <w:t>调整，以</w:t>
      </w:r>
      <w:r>
        <w:rPr>
          <w:rFonts w:hint="eastAsia" w:ascii="仿宋_GB2312" w:hAnsi="仿宋_GB2312" w:eastAsia="仿宋_GB2312" w:cs="仿宋_GB2312"/>
          <w:sz w:val="32"/>
          <w:szCs w:val="32"/>
          <w:lang w:eastAsia="zh-CN"/>
        </w:rPr>
        <w:t>原城乡规划管理局、原国土资源局整体</w:t>
      </w:r>
      <w:r>
        <w:rPr>
          <w:rFonts w:hint="eastAsia" w:ascii="仿宋_GB2312" w:hAnsi="仿宋_GB2312" w:eastAsia="仿宋_GB2312" w:cs="仿宋_GB2312"/>
          <w:sz w:val="32"/>
          <w:szCs w:val="32"/>
        </w:rPr>
        <w:t>并入，形成</w:t>
      </w:r>
      <w:r>
        <w:rPr>
          <w:rFonts w:hint="eastAsia" w:ascii="仿宋_GB2312" w:hAnsi="仿宋_GB2312" w:eastAsia="仿宋_GB2312" w:cs="仿宋_GB2312"/>
          <w:sz w:val="32"/>
          <w:szCs w:val="32"/>
          <w:lang w:eastAsia="zh-CN"/>
        </w:rPr>
        <w:t>自然资源局</w:t>
      </w:r>
      <w:r>
        <w:rPr>
          <w:rFonts w:hint="eastAsia" w:ascii="仿宋_GB2312" w:hAnsi="仿宋_GB2312" w:eastAsia="仿宋_GB2312" w:cs="仿宋_GB2312"/>
          <w:sz w:val="32"/>
          <w:szCs w:val="32"/>
        </w:rPr>
        <w:t>部门整体预算。贯彻落实</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党政机构改革工作部署，本次将</w:t>
      </w:r>
      <w:r>
        <w:rPr>
          <w:rFonts w:hint="eastAsia" w:ascii="仿宋_GB2312" w:hAnsi="仿宋_GB2312" w:eastAsia="仿宋_GB2312" w:cs="仿宋_GB2312"/>
          <w:sz w:val="32"/>
          <w:szCs w:val="32"/>
          <w:lang w:eastAsia="zh-CN"/>
        </w:rPr>
        <w:t>原</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城乡规划管理局、原国土资源局</w:t>
      </w:r>
      <w:r>
        <w:rPr>
          <w:rFonts w:hint="eastAsia" w:ascii="仿宋_GB2312" w:hAnsi="仿宋_GB2312" w:eastAsia="仿宋_GB2312" w:cs="仿宋_GB2312"/>
          <w:sz w:val="32"/>
          <w:szCs w:val="32"/>
        </w:rPr>
        <w:t>的职责</w:t>
      </w:r>
      <w:r>
        <w:rPr>
          <w:rFonts w:hint="eastAsia" w:ascii="仿宋_GB2312" w:hAnsi="仿宋_GB2312" w:eastAsia="仿宋_GB2312" w:cs="仿宋_GB2312"/>
          <w:sz w:val="32"/>
          <w:szCs w:val="32"/>
          <w:lang w:eastAsia="zh-CN"/>
        </w:rPr>
        <w:t>整体</w:t>
      </w:r>
      <w:r>
        <w:rPr>
          <w:rFonts w:hint="eastAsia" w:ascii="仿宋_GB2312" w:hAnsi="仿宋_GB2312" w:eastAsia="仿宋_GB2312" w:cs="仿宋_GB2312"/>
          <w:sz w:val="32"/>
          <w:szCs w:val="32"/>
        </w:rPr>
        <w:t>划入</w:t>
      </w:r>
      <w:r>
        <w:rPr>
          <w:rFonts w:hint="eastAsia" w:ascii="仿宋_GB2312" w:hAnsi="仿宋_GB2312" w:eastAsia="仿宋_GB2312" w:cs="仿宋_GB2312"/>
          <w:sz w:val="32"/>
          <w:szCs w:val="32"/>
          <w:lang w:eastAsia="zh-CN"/>
        </w:rPr>
        <w:t>自然资源局</w:t>
      </w:r>
      <w:r>
        <w:rPr>
          <w:rFonts w:hint="eastAsia" w:ascii="仿宋_GB2312" w:hAnsi="仿宋_GB2312" w:eastAsia="仿宋_GB2312" w:cs="仿宋_GB2312"/>
          <w:sz w:val="32"/>
          <w:szCs w:val="32"/>
        </w:rPr>
        <w:t>。</w:t>
      </w:r>
    </w:p>
    <w:p>
      <w:pPr>
        <w:pStyle w:val="6"/>
        <w:numPr>
          <w:ilvl w:val="0"/>
          <w:numId w:val="1"/>
        </w:numPr>
        <w:spacing w:line="560" w:lineRule="exact"/>
        <w:ind w:firstLineChars="0"/>
        <w:rPr>
          <w:rFonts w:ascii="黑体" w:hAnsi="黑体" w:eastAsia="黑体" w:cs="黑体"/>
          <w:b/>
          <w:bCs/>
          <w:sz w:val="32"/>
          <w:szCs w:val="32"/>
        </w:rPr>
      </w:pPr>
      <w:r>
        <w:rPr>
          <w:rFonts w:hint="eastAsia" w:ascii="黑体" w:hAnsi="黑体" w:eastAsia="黑体" w:cs="黑体"/>
          <w:b/>
          <w:bCs/>
          <w:sz w:val="32"/>
          <w:szCs w:val="32"/>
        </w:rPr>
        <w:t>预算调整情况</w:t>
      </w:r>
    </w:p>
    <w:p>
      <w:pPr>
        <w:spacing w:line="560" w:lineRule="exact"/>
        <w:ind w:firstLine="800" w:firstLineChars="25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2019年原</w:t>
      </w:r>
      <w:r>
        <w:rPr>
          <w:rFonts w:hint="eastAsia" w:ascii="仿宋_GB2312" w:hAnsi="仿宋_GB2312" w:eastAsia="仿宋_GB2312" w:cs="仿宋_GB2312"/>
          <w:sz w:val="32"/>
          <w:szCs w:val="32"/>
          <w:lang w:eastAsia="zh-CN"/>
        </w:rPr>
        <w:t>城乡规划管理局</w:t>
      </w:r>
      <w:r>
        <w:rPr>
          <w:rFonts w:hint="eastAsia" w:ascii="仿宋_GB2312" w:hAnsi="仿宋_GB2312" w:eastAsia="仿宋_GB2312" w:cs="仿宋_GB2312"/>
          <w:sz w:val="32"/>
          <w:szCs w:val="32"/>
        </w:rPr>
        <w:t>年初部门预算总额为</w:t>
      </w:r>
      <w:r>
        <w:rPr>
          <w:rFonts w:hint="eastAsia" w:ascii="仿宋_GB2312" w:hAnsi="仿宋_GB2312" w:eastAsia="仿宋_GB2312" w:cs="仿宋_GB2312"/>
          <w:color w:val="auto"/>
          <w:sz w:val="32"/>
          <w:szCs w:val="32"/>
          <w:lang w:val="en-US" w:eastAsia="zh-CN"/>
        </w:rPr>
        <w:t>211.30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、原国土资源局</w:t>
      </w:r>
      <w:r>
        <w:rPr>
          <w:rFonts w:hint="eastAsia" w:ascii="仿宋_GB2312" w:hAnsi="仿宋_GB2312" w:eastAsia="仿宋_GB2312" w:cs="仿宋_GB2312"/>
          <w:sz w:val="32"/>
          <w:szCs w:val="32"/>
          <w:lang w:val="en-US" w:eastAsia="zh-CN"/>
        </w:rPr>
        <w:t>2019年年初部门预算总额为616.24万元</w:t>
      </w:r>
      <w:r>
        <w:rPr>
          <w:rFonts w:hint="eastAsia" w:ascii="仿宋_GB2312" w:hAnsi="仿宋_GB2312" w:eastAsia="仿宋_GB2312" w:cs="仿宋_GB2312"/>
          <w:sz w:val="32"/>
          <w:szCs w:val="32"/>
        </w:rPr>
        <w:t>。原</w:t>
      </w:r>
      <w:r>
        <w:rPr>
          <w:rFonts w:hint="eastAsia" w:ascii="仿宋_GB2312" w:hAnsi="仿宋_GB2312" w:eastAsia="仿宋_GB2312" w:cs="仿宋_GB2312"/>
          <w:sz w:val="32"/>
          <w:szCs w:val="32"/>
          <w:lang w:eastAsia="zh-CN"/>
        </w:rPr>
        <w:t>城乡规划管理局</w:t>
      </w:r>
      <w:r>
        <w:rPr>
          <w:rFonts w:hint="eastAsia" w:ascii="仿宋_GB2312" w:hAnsi="仿宋_GB2312" w:eastAsia="仿宋_GB2312" w:cs="仿宋_GB2312"/>
          <w:sz w:val="32"/>
          <w:szCs w:val="32"/>
        </w:rPr>
        <w:t>本次整体调减</w:t>
      </w:r>
      <w:r>
        <w:rPr>
          <w:rFonts w:hint="eastAsia" w:ascii="仿宋_GB2312" w:hAnsi="仿宋_GB2312" w:eastAsia="仿宋_GB2312" w:cs="仿宋_GB2312"/>
          <w:sz w:val="32"/>
          <w:szCs w:val="32"/>
          <w:lang w:val="en-US" w:eastAsia="zh-CN"/>
        </w:rPr>
        <w:t>63.10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；原国土资源局</w:t>
      </w:r>
      <w:r>
        <w:rPr>
          <w:rFonts w:hint="eastAsia" w:ascii="仿宋_GB2312" w:hAnsi="仿宋_GB2312" w:eastAsia="仿宋_GB2312" w:cs="仿宋_GB2312"/>
          <w:sz w:val="32"/>
          <w:szCs w:val="32"/>
        </w:rPr>
        <w:t>本次整体调减</w:t>
      </w:r>
      <w:r>
        <w:rPr>
          <w:rFonts w:hint="eastAsia" w:ascii="仿宋_GB2312" w:hAnsi="仿宋_GB2312" w:eastAsia="仿宋_GB2312" w:cs="仿宋_GB2312"/>
          <w:sz w:val="32"/>
          <w:szCs w:val="32"/>
          <w:lang w:val="en-US" w:eastAsia="zh-CN"/>
        </w:rPr>
        <w:t>177.99万元。</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具体说明况为：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（一）因原</w:t>
      </w:r>
      <w:r>
        <w:rPr>
          <w:rFonts w:hint="eastAsia" w:ascii="仿宋_GB2312" w:hAnsi="仿宋_GB2312" w:eastAsia="仿宋_GB2312" w:cs="仿宋_GB2312"/>
          <w:sz w:val="32"/>
          <w:szCs w:val="32"/>
          <w:lang w:eastAsia="zh-CN"/>
        </w:rPr>
        <w:t>城乡规划管理局整体</w:t>
      </w:r>
      <w:r>
        <w:rPr>
          <w:rFonts w:hint="eastAsia" w:ascii="仿宋_GB2312" w:hAnsi="仿宋_GB2312" w:eastAsia="仿宋_GB2312" w:cs="仿宋_GB2312"/>
          <w:sz w:val="32"/>
          <w:szCs w:val="32"/>
        </w:rPr>
        <w:t>职</w:t>
      </w:r>
      <w:r>
        <w:rPr>
          <w:rFonts w:hint="eastAsia" w:ascii="仿宋_GB2312" w:hAnsi="仿宋_GB2312" w:eastAsia="仿宋_GB2312" w:cs="仿宋_GB2312"/>
          <w:sz w:val="32"/>
          <w:szCs w:val="32"/>
          <w:lang w:eastAsia="zh-CN"/>
        </w:rPr>
        <w:t>能</w:t>
      </w:r>
      <w:r>
        <w:rPr>
          <w:rFonts w:hint="eastAsia" w:ascii="仿宋_GB2312" w:hAnsi="仿宋_GB2312" w:eastAsia="仿宋_GB2312" w:cs="仿宋_GB2312"/>
          <w:sz w:val="32"/>
          <w:szCs w:val="32"/>
        </w:rPr>
        <w:t>划入，划入预算</w:t>
      </w:r>
      <w:r>
        <w:rPr>
          <w:rFonts w:hint="eastAsia" w:ascii="仿宋_GB2312" w:hAnsi="仿宋_GB2312" w:eastAsia="仿宋_GB2312" w:cs="仿宋_GB2312"/>
          <w:sz w:val="32"/>
          <w:szCs w:val="32"/>
          <w:lang w:val="en-US" w:eastAsia="zh-CN"/>
        </w:rPr>
        <w:t>63.10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63.10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（二）因原</w:t>
      </w:r>
      <w:r>
        <w:rPr>
          <w:rFonts w:hint="eastAsia" w:ascii="仿宋_GB2312" w:hAnsi="仿宋_GB2312" w:eastAsia="仿宋_GB2312" w:cs="仿宋_GB2312"/>
          <w:sz w:val="32"/>
          <w:szCs w:val="32"/>
          <w:lang w:eastAsia="zh-CN"/>
        </w:rPr>
        <w:t>国土资源局整体</w:t>
      </w:r>
      <w:r>
        <w:rPr>
          <w:rFonts w:hint="eastAsia" w:ascii="仿宋_GB2312" w:hAnsi="仿宋_GB2312" w:eastAsia="仿宋_GB2312" w:cs="仿宋_GB2312"/>
          <w:sz w:val="32"/>
          <w:szCs w:val="32"/>
        </w:rPr>
        <w:t>职能划</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，在机构合并后，划</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177.99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123.39</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54.60</w:t>
      </w:r>
      <w:r>
        <w:rPr>
          <w:rFonts w:hint="eastAsia" w:ascii="仿宋_GB2312" w:hAnsi="仿宋_GB2312" w:eastAsia="仿宋_GB2312" w:cs="仿宋_GB2312"/>
          <w:sz w:val="32"/>
          <w:szCs w:val="32"/>
        </w:rPr>
        <w:t>万元。</w:t>
      </w:r>
    </w:p>
    <w:p>
      <w:pPr>
        <w:widowControl/>
        <w:spacing w:line="56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（二）“三公”经费变化情况：</w:t>
      </w:r>
    </w:p>
    <w:p>
      <w:pPr>
        <w:widowControl/>
        <w:spacing w:line="560" w:lineRule="exact"/>
        <w:ind w:firstLine="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原</w:t>
      </w:r>
      <w:r>
        <w:rPr>
          <w:rFonts w:hint="eastAsia" w:ascii="仿宋_GB2312" w:hAnsi="仿宋_GB2312" w:eastAsia="仿宋_GB2312" w:cs="仿宋_GB2312"/>
          <w:sz w:val="32"/>
          <w:szCs w:val="32"/>
          <w:lang w:eastAsia="zh-CN"/>
        </w:rPr>
        <w:t>城乡规划管理局</w:t>
      </w:r>
      <w:r>
        <w:rPr>
          <w:rFonts w:hint="eastAsia" w:ascii="仿宋_GB2312" w:hAnsi="仿宋_GB2312" w:eastAsia="仿宋_GB2312" w:cs="仿宋_GB2312"/>
          <w:sz w:val="32"/>
          <w:szCs w:val="32"/>
        </w:rPr>
        <w:t>部门“三公”经费财政拨款预算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万元整体划出并入</w:t>
      </w:r>
      <w:r>
        <w:rPr>
          <w:rFonts w:hint="eastAsia" w:ascii="仿宋_GB2312" w:hAnsi="仿宋_GB2312" w:eastAsia="仿宋_GB2312" w:cs="仿宋_GB2312"/>
          <w:sz w:val="32"/>
          <w:szCs w:val="32"/>
          <w:lang w:eastAsia="zh-CN"/>
        </w:rPr>
        <w:t>应急管理局</w:t>
      </w:r>
      <w:r>
        <w:rPr>
          <w:rFonts w:hint="eastAsia" w:ascii="仿宋_GB2312" w:hAnsi="仿宋_GB2312" w:eastAsia="仿宋_GB2312" w:cs="仿宋_GB2312"/>
          <w:sz w:val="32"/>
          <w:szCs w:val="32"/>
        </w:rPr>
        <w:t>。其中：因公出国（境）费0万元，公务用车购置0万元，公务用车运行费</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万元，公务接待费</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widowControl/>
        <w:spacing w:line="560" w:lineRule="exact"/>
        <w:ind w:firstLine="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原国土资源局</w:t>
      </w:r>
      <w:r>
        <w:rPr>
          <w:rFonts w:hint="eastAsia" w:ascii="仿宋_GB2312" w:hAnsi="仿宋_GB2312" w:eastAsia="仿宋_GB2312" w:cs="仿宋_GB2312"/>
          <w:sz w:val="32"/>
          <w:szCs w:val="32"/>
        </w:rPr>
        <w:t>部门“三公”经费财政拨款预算</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划出并入</w:t>
      </w:r>
      <w:r>
        <w:rPr>
          <w:rFonts w:hint="eastAsia" w:ascii="仿宋_GB2312" w:hAnsi="仿宋_GB2312" w:eastAsia="仿宋_GB2312" w:cs="仿宋_GB2312"/>
          <w:sz w:val="32"/>
          <w:szCs w:val="32"/>
          <w:lang w:eastAsia="zh-CN"/>
        </w:rPr>
        <w:t>自然资源局</w:t>
      </w:r>
      <w:r>
        <w:rPr>
          <w:rFonts w:hint="eastAsia" w:ascii="仿宋_GB2312" w:hAnsi="仿宋_GB2312" w:eastAsia="仿宋_GB2312" w:cs="仿宋_GB2312"/>
          <w:sz w:val="32"/>
          <w:szCs w:val="32"/>
        </w:rPr>
        <w:t>。其中：因公出国（境）费0万元，公务用车购置0万元，公务用车运行费</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万元，公务接待费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widowControl/>
        <w:numPr>
          <w:ilvl w:val="0"/>
          <w:numId w:val="1"/>
        </w:numPr>
        <w:spacing w:line="560" w:lineRule="exact"/>
        <w:ind w:left="1200" w:leftChars="0" w:hanging="720" w:firstLineChars="0"/>
        <w:jc w:val="left"/>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政府性基金调整情况</w:t>
      </w:r>
    </w:p>
    <w:p>
      <w:pPr>
        <w:widowControl/>
        <w:ind w:firstLine="640" w:firstLineChars="200"/>
        <w:jc w:val="both"/>
        <w:outlineLvl w:val="1"/>
        <w:rPr>
          <w:rFonts w:hint="default" w:ascii="仿宋_GB2312" w:hAnsi="宋体" w:eastAsia="仿宋_GB2312"/>
          <w:b/>
          <w:kern w:val="0"/>
          <w:sz w:val="32"/>
          <w:szCs w:val="32"/>
          <w:lang w:val="en-US" w:eastAsia="zh-CN"/>
        </w:rPr>
      </w:pPr>
      <w:r>
        <w:rPr>
          <w:rFonts w:hint="eastAsia" w:ascii="仿宋_GB2312" w:hAnsi="仿宋_GB2312" w:eastAsia="仿宋_GB2312" w:cs="仿宋_GB2312"/>
          <w:sz w:val="32"/>
          <w:szCs w:val="32"/>
          <w:lang w:eastAsia="zh-CN"/>
        </w:rPr>
        <w:t>原国土资源局</w:t>
      </w:r>
      <w:r>
        <w:rPr>
          <w:rFonts w:hint="eastAsia" w:ascii="仿宋_GB2312" w:hAnsi="仿宋_GB2312" w:eastAsia="仿宋_GB2312" w:cs="仿宋_GB2312"/>
          <w:sz w:val="32"/>
          <w:szCs w:val="32"/>
          <w:lang w:val="en-US" w:eastAsia="zh-CN"/>
        </w:rPr>
        <w:t>2019年部门预算政府性基金支出预算54.60万元，主要用于玛纳斯县不动产登记信息管理平台及数据整合项目，此次并入</w:t>
      </w:r>
      <w:r>
        <w:rPr>
          <w:rFonts w:hint="eastAsia" w:ascii="仿宋_GB2312" w:hAnsi="仿宋_GB2312" w:eastAsia="仿宋_GB2312" w:cs="仿宋_GB2312"/>
          <w:sz w:val="32"/>
          <w:szCs w:val="32"/>
          <w:lang w:eastAsia="zh-CN"/>
        </w:rPr>
        <w:t>自然资源局整体部门预算。</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eastAsia="zh-CN"/>
        </w:rPr>
        <w:t>玛纳斯县国土资源局</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533"/>
        <w:gridCol w:w="465"/>
        <w:gridCol w:w="435"/>
        <w:gridCol w:w="2835"/>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3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212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08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99　</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其他国有土地权使用权出让收入安排</w:t>
            </w:r>
            <w:bookmarkStart w:id="0" w:name="_GoBack"/>
            <w:bookmarkEnd w:id="0"/>
            <w:r>
              <w:rPr>
                <w:rFonts w:hint="eastAsia" w:ascii="仿宋_GB2312" w:hAnsi="宋体" w:eastAsia="仿宋_GB2312" w:cs="宋体"/>
                <w:color w:val="000000"/>
                <w:kern w:val="0"/>
                <w:sz w:val="18"/>
                <w:szCs w:val="18"/>
                <w:lang w:val="en-US" w:eastAsia="zh-CN"/>
              </w:rPr>
              <w:t>的支出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54.6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54.6　</w:t>
            </w:r>
          </w:p>
        </w:tc>
      </w:tr>
      <w:tr>
        <w:tblPrEx>
          <w:tblLayout w:type="fixed"/>
          <w:tblCellMar>
            <w:top w:w="0" w:type="dxa"/>
            <w:left w:w="108" w:type="dxa"/>
            <w:bottom w:w="0" w:type="dxa"/>
            <w:right w:w="108" w:type="dxa"/>
          </w:tblCellMar>
        </w:tblPrEx>
        <w:trPr>
          <w:trHeight w:val="51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　</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54.6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54.6　</w:t>
            </w:r>
          </w:p>
        </w:tc>
      </w:tr>
    </w:tbl>
    <w:p>
      <w:pPr>
        <w:spacing w:line="560" w:lineRule="exact"/>
        <w:rPr>
          <w:rFonts w:hint="eastAsia" w:ascii="黑体" w:hAnsi="黑体" w:eastAsia="黑体" w:cs="黑体"/>
          <w:sz w:val="32"/>
          <w:szCs w:val="32"/>
          <w:lang w:eastAsia="zh-CN"/>
        </w:rPr>
      </w:pPr>
    </w:p>
    <w:p>
      <w:pPr>
        <w:spacing w:line="560" w:lineRule="exact"/>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、绩效目标调整情况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原</w:t>
      </w:r>
      <w:r>
        <w:rPr>
          <w:rFonts w:hint="eastAsia" w:ascii="仿宋_GB2312" w:hAnsi="仿宋_GB2312" w:eastAsia="仿宋_GB2312" w:cs="仿宋_GB2312"/>
          <w:sz w:val="32"/>
          <w:szCs w:val="32"/>
          <w:lang w:eastAsia="zh-CN"/>
        </w:rPr>
        <w:t>国土资源局</w:t>
      </w:r>
      <w:r>
        <w:rPr>
          <w:rFonts w:hint="eastAsia" w:ascii="仿宋_GB2312" w:hAnsi="仿宋_GB2312" w:eastAsia="仿宋_GB2312" w:cs="仿宋_GB2312"/>
          <w:sz w:val="32"/>
          <w:szCs w:val="32"/>
        </w:rPr>
        <w:t xml:space="preserve">部门系统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 个项目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项目金额</w:t>
      </w:r>
      <w:r>
        <w:rPr>
          <w:rFonts w:hint="eastAsia" w:ascii="仿宋_GB2312" w:hAnsi="仿宋_GB2312" w:eastAsia="仿宋_GB2312" w:cs="仿宋_GB2312"/>
          <w:sz w:val="32"/>
          <w:szCs w:val="32"/>
          <w:lang w:val="en-US" w:eastAsia="zh-CN"/>
        </w:rPr>
        <w:t>54.60万元</w:t>
      </w:r>
      <w:r>
        <w:rPr>
          <w:rFonts w:hint="eastAsia" w:ascii="仿宋_GB2312" w:hAnsi="仿宋_GB2312" w:eastAsia="仿宋_GB2312" w:cs="仿宋_GB2312"/>
          <w:sz w:val="32"/>
          <w:szCs w:val="32"/>
        </w:rPr>
        <w:t>、性质未发生变化，绩效目标整体并入到</w:t>
      </w:r>
      <w:r>
        <w:rPr>
          <w:rFonts w:hint="eastAsia" w:ascii="仿宋_GB2312" w:hAnsi="仿宋_GB2312" w:eastAsia="仿宋_GB2312" w:cs="仿宋_GB2312"/>
          <w:sz w:val="32"/>
          <w:szCs w:val="32"/>
          <w:lang w:eastAsia="zh-CN"/>
        </w:rPr>
        <w:t>应急管理局</w:t>
      </w:r>
      <w:r>
        <w:rPr>
          <w:rFonts w:hint="eastAsia" w:ascii="仿宋_GB2312" w:hAnsi="仿宋_GB2312" w:eastAsia="仿宋_GB2312" w:cs="仿宋_GB2312"/>
          <w:sz w:val="32"/>
          <w:szCs w:val="32"/>
        </w:rPr>
        <w:t>。  详见</w:t>
      </w:r>
      <w:r>
        <w:rPr>
          <w:rFonts w:hint="eastAsia" w:ascii="仿宋_GB2312" w:hAnsi="仿宋_GB2312" w:eastAsia="仿宋_GB2312" w:cs="仿宋_GB2312"/>
          <w:sz w:val="32"/>
          <w:szCs w:val="32"/>
          <w:lang w:eastAsia="zh-CN"/>
        </w:rPr>
        <w:t>应急管理局</w:t>
      </w:r>
      <w:r>
        <w:rPr>
          <w:rFonts w:hint="eastAsia" w:ascii="仿宋_GB2312" w:hAnsi="仿宋_GB2312" w:eastAsia="仿宋_GB2312" w:cs="仿宋_GB2312"/>
          <w:sz w:val="32"/>
          <w:szCs w:val="32"/>
        </w:rPr>
        <w:t>部门涉改部门单位调整预算补充公开内容。</w:t>
      </w:r>
    </w:p>
    <w:p>
      <w:pPr>
        <w:ind w:left="960" w:hanging="960" w:hangingChars="3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spacing w:line="560" w:lineRule="exact"/>
        <w:rPr>
          <w:rFonts w:hint="eastAsia" w:ascii="仿宋_GB2312" w:hAnsi="仿宋_GB2312" w:eastAsia="仿宋_GB2312" w:cs="仿宋_GB2312"/>
          <w:sz w:val="32"/>
          <w:szCs w:val="32"/>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、自然资源局</w:t>
      </w:r>
      <w:r>
        <w:rPr>
          <w:rFonts w:hint="eastAsia" w:ascii="仿宋_GB2312" w:hAnsi="仿宋_GB2312" w:eastAsia="仿宋_GB2312" w:cs="仿宋_GB2312"/>
          <w:sz w:val="32"/>
          <w:szCs w:val="32"/>
        </w:rPr>
        <w:t>项目支出绩效目标</w:t>
      </w:r>
      <w:r>
        <w:rPr>
          <w:rFonts w:hint="eastAsia" w:ascii="仿宋_GB2312" w:hAnsi="仿宋_GB2312" w:eastAsia="仿宋_GB2312" w:cs="仿宋_GB2312"/>
          <w:sz w:val="32"/>
          <w:szCs w:val="32"/>
          <w:lang w:eastAsia="zh-CN"/>
        </w:rPr>
        <w:t>表</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tbl>
      <w:tblPr>
        <w:tblStyle w:val="4"/>
        <w:tblW w:w="14352" w:type="dxa"/>
        <w:tblInd w:w="93" w:type="dxa"/>
        <w:tblLayout w:type="fixed"/>
        <w:tblCellMar>
          <w:top w:w="0" w:type="dxa"/>
          <w:left w:w="108" w:type="dxa"/>
          <w:bottom w:w="0" w:type="dxa"/>
          <w:right w:w="108" w:type="dxa"/>
        </w:tblCellMar>
      </w:tblPr>
      <w:tblGrid>
        <w:gridCol w:w="192"/>
        <w:gridCol w:w="1222"/>
        <w:gridCol w:w="363"/>
        <w:gridCol w:w="997"/>
        <w:gridCol w:w="1421"/>
        <w:gridCol w:w="1723"/>
        <w:gridCol w:w="568"/>
        <w:gridCol w:w="853"/>
        <w:gridCol w:w="1063"/>
        <w:gridCol w:w="2037"/>
        <w:gridCol w:w="1461"/>
        <w:gridCol w:w="2114"/>
        <w:gridCol w:w="338"/>
      </w:tblGrid>
      <w:tr>
        <w:tblPrEx>
          <w:tblLayout w:type="fixed"/>
          <w:tblCellMar>
            <w:top w:w="0" w:type="dxa"/>
            <w:left w:w="108" w:type="dxa"/>
            <w:bottom w:w="0" w:type="dxa"/>
            <w:right w:w="108" w:type="dxa"/>
          </w:tblCellMar>
        </w:tblPrEx>
        <w:trPr>
          <w:gridBefore w:val="1"/>
          <w:wBefore w:w="192" w:type="dxa"/>
          <w:trHeight w:val="406" w:hRule="atLeast"/>
        </w:trPr>
        <w:tc>
          <w:tcPr>
            <w:tcW w:w="14160" w:type="dxa"/>
            <w:gridSpan w:val="12"/>
            <w:tcBorders>
              <w:top w:val="nil"/>
              <w:left w:val="nil"/>
              <w:bottom w:val="nil"/>
              <w:right w:val="nil"/>
            </w:tcBorders>
            <w:shd w:val="clear" w:color="auto" w:fill="auto"/>
            <w:vAlign w:val="bottom"/>
          </w:tcPr>
          <w:p>
            <w:pPr>
              <w:widowControl/>
              <w:ind w:firstLine="3534" w:firstLineChars="1100"/>
              <w:jc w:val="both"/>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gridBefore w:val="1"/>
          <w:wBefore w:w="192" w:type="dxa"/>
          <w:trHeight w:val="159" w:hRule="atLeast"/>
        </w:trPr>
        <w:tc>
          <w:tcPr>
            <w:tcW w:w="1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6625"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eastAsia="zh-CN"/>
              </w:rPr>
              <w:t>玛纳斯县国土资源局</w:t>
            </w:r>
            <w:r>
              <w:rPr>
                <w:rFonts w:hint="eastAsia" w:ascii="宋体" w:hAnsi="宋体" w:cs="宋体"/>
                <w:kern w:val="0"/>
                <w:sz w:val="18"/>
                <w:szCs w:val="18"/>
              </w:rPr>
              <w:t>单位</w:t>
            </w:r>
          </w:p>
        </w:tc>
        <w:tc>
          <w:tcPr>
            <w:tcW w:w="20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391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eastAsia="宋体" w:cs="宋体"/>
                <w:kern w:val="0"/>
                <w:sz w:val="18"/>
                <w:szCs w:val="18"/>
                <w:lang w:eastAsia="zh-CN"/>
              </w:rPr>
              <w:t>玛纳斯县不动产中心登记信息管理平台及数据整合</w:t>
            </w:r>
          </w:p>
        </w:tc>
      </w:tr>
      <w:tr>
        <w:tblPrEx>
          <w:tblLayout w:type="fixed"/>
          <w:tblCellMar>
            <w:top w:w="0" w:type="dxa"/>
            <w:left w:w="108" w:type="dxa"/>
            <w:bottom w:w="0" w:type="dxa"/>
            <w:right w:w="108" w:type="dxa"/>
          </w:tblCellMar>
        </w:tblPrEx>
        <w:trPr>
          <w:gridBefore w:val="1"/>
          <w:wBefore w:w="192" w:type="dxa"/>
          <w:trHeight w:val="451" w:hRule="atLeast"/>
        </w:trPr>
        <w:tc>
          <w:tcPr>
            <w:tcW w:w="1585"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241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29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54.6</w:t>
            </w:r>
            <w:r>
              <w:rPr>
                <w:rFonts w:hint="eastAsia" w:ascii="宋体" w:hAnsi="宋体" w:cs="宋体"/>
                <w:kern w:val="0"/>
                <w:sz w:val="18"/>
                <w:szCs w:val="18"/>
              </w:rPr>
              <w:t>　</w:t>
            </w:r>
          </w:p>
        </w:tc>
        <w:tc>
          <w:tcPr>
            <w:tcW w:w="191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20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4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401" w:hRule="atLeast"/>
        </w:trPr>
        <w:tc>
          <w:tcPr>
            <w:tcW w:w="1585"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2575" w:type="dxa"/>
            <w:gridSpan w:val="10"/>
            <w:tcBorders>
              <w:top w:val="nil"/>
              <w:left w:val="nil"/>
              <w:bottom w:val="single" w:color="000000" w:sz="4" w:space="0"/>
              <w:right w:val="single" w:color="000000" w:sz="4" w:space="0"/>
            </w:tcBorders>
            <w:shd w:val="clear" w:color="auto" w:fill="auto"/>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完成不动产数据整合、不动产登记信息汇交与监管系统及不动产登记信息共享查询分析系统建设。</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2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241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both"/>
              <w:rPr>
                <w:rFonts w:ascii="宋体" w:hAnsi="宋体" w:cs="宋体"/>
                <w:kern w:val="0"/>
                <w:sz w:val="18"/>
                <w:szCs w:val="18"/>
              </w:rPr>
            </w:pPr>
            <w:r>
              <w:rPr>
                <w:rFonts w:hint="eastAsia" w:ascii="宋体" w:hAnsi="宋体" w:eastAsia="宋体" w:cs="宋体"/>
                <w:kern w:val="0"/>
                <w:sz w:val="18"/>
                <w:szCs w:val="18"/>
              </w:rPr>
              <w:t>软件采购合同金额　</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7.8万元</w:t>
            </w: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业务处理及时性</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99.4</w:t>
            </w:r>
            <w:r>
              <w:rPr>
                <w:rFonts w:hint="eastAsia" w:ascii="宋体" w:hAnsi="宋体" w:cs="宋体"/>
                <w:kern w:val="0"/>
                <w:sz w:val="18"/>
                <w:szCs w:val="18"/>
              </w:rPr>
              <w:t>　</w:t>
            </w:r>
            <w:r>
              <w:rPr>
                <w:rFonts w:hint="eastAsia" w:ascii="宋体" w:hAnsi="宋体" w:cs="宋体"/>
                <w:kern w:val="0"/>
                <w:sz w:val="18"/>
                <w:szCs w:val="18"/>
                <w:lang w:val="en-US" w:eastAsia="zh-CN"/>
              </w:rPr>
              <w:t>%</w:t>
            </w:r>
          </w:p>
        </w:tc>
      </w:tr>
      <w:tr>
        <w:tblPrEx>
          <w:tblLayout w:type="fixed"/>
          <w:tblCellMar>
            <w:top w:w="0" w:type="dxa"/>
            <w:left w:w="108" w:type="dxa"/>
            <w:bottom w:w="0" w:type="dxa"/>
            <w:right w:w="108" w:type="dxa"/>
          </w:tblCellMar>
        </w:tblPrEx>
        <w:trPr>
          <w:gridBefore w:val="1"/>
          <w:wBefore w:w="192" w:type="dxa"/>
          <w:trHeight w:val="474"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硬件采购</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良田高拍仪2台</w:t>
            </w:r>
            <w:r>
              <w:rPr>
                <w:rFonts w:hint="eastAsia" w:ascii="宋体" w:hAnsi="宋体" w:cs="宋体"/>
                <w:kern w:val="0"/>
                <w:sz w:val="18"/>
                <w:szCs w:val="18"/>
                <w:lang w:eastAsia="zh-CN"/>
              </w:rPr>
              <w:t>，</w:t>
            </w:r>
            <w:r>
              <w:rPr>
                <w:rFonts w:hint="eastAsia" w:ascii="宋体" w:hAnsi="宋体" w:eastAsia="宋体" w:cs="宋体"/>
                <w:kern w:val="0"/>
                <w:sz w:val="18"/>
                <w:szCs w:val="18"/>
              </w:rPr>
              <w:t>富士通扫描仪2台</w:t>
            </w:r>
          </w:p>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固态硬盘3块</w:t>
            </w:r>
            <w:r>
              <w:rPr>
                <w:rFonts w:hint="eastAsia" w:ascii="宋体" w:hAnsi="宋体" w:cs="宋体"/>
                <w:kern w:val="0"/>
                <w:sz w:val="18"/>
                <w:szCs w:val="18"/>
                <w:lang w:eastAsia="zh-CN"/>
              </w:rPr>
              <w:t>，</w:t>
            </w:r>
            <w:r>
              <w:rPr>
                <w:rFonts w:hint="eastAsia" w:ascii="宋体" w:hAnsi="宋体" w:eastAsia="宋体" w:cs="宋体"/>
                <w:kern w:val="0"/>
                <w:sz w:val="18"/>
                <w:szCs w:val="18"/>
              </w:rPr>
              <w:t>集成屏显2套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eastAsia="宋体" w:cs="宋体"/>
                <w:kern w:val="0"/>
                <w:sz w:val="18"/>
                <w:szCs w:val="18"/>
              </w:rPr>
              <w:t>　软件采购</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eastAsia="宋体" w:cs="宋体"/>
                <w:kern w:val="0"/>
                <w:sz w:val="18"/>
                <w:szCs w:val="18"/>
              </w:rPr>
              <w:t>双机热备软件1套</w:t>
            </w:r>
            <w:r>
              <w:rPr>
                <w:rFonts w:hint="eastAsia" w:ascii="宋体" w:hAnsi="宋体" w:cs="宋体"/>
                <w:kern w:val="0"/>
                <w:sz w:val="18"/>
                <w:szCs w:val="18"/>
                <w:lang w:eastAsia="zh-CN"/>
              </w:rPr>
              <w:t>，</w:t>
            </w:r>
            <w:r>
              <w:rPr>
                <w:rFonts w:hint="eastAsia" w:ascii="宋体" w:hAnsi="宋体" w:eastAsia="宋体" w:cs="宋体"/>
                <w:kern w:val="0"/>
                <w:sz w:val="18"/>
                <w:szCs w:val="18"/>
              </w:rPr>
              <w:t>Pdf阅读软件1套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政府采购率</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lang w:val="en-US" w:eastAsia="zh-CN"/>
              </w:rPr>
              <w:t>100%</w:t>
            </w: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r>
              <w:rPr>
                <w:rFonts w:hint="eastAsia" w:ascii="宋体" w:hAnsi="宋体" w:eastAsia="宋体" w:cs="宋体"/>
                <w:kern w:val="0"/>
                <w:sz w:val="18"/>
                <w:szCs w:val="18"/>
                <w:lang w:eastAsia="zh-CN"/>
              </w:rPr>
              <w:t>办公自动化覆盖业务种类</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不动产登记（1）种</w:t>
            </w:r>
            <w:r>
              <w:rPr>
                <w:rFonts w:hint="eastAsia" w:ascii="宋体" w:hAnsi="宋体" w:eastAsia="宋体" w:cs="宋体"/>
                <w:kern w:val="0"/>
                <w:sz w:val="18"/>
                <w:szCs w:val="18"/>
                <w:lang w:eastAsia="zh-CN"/>
              </w:rPr>
              <w:tab/>
            </w: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2418"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eastAsia="宋体" w:cs="宋体"/>
                <w:kern w:val="0"/>
                <w:sz w:val="18"/>
                <w:szCs w:val="18"/>
                <w:lang w:eastAsia="zh-CN"/>
              </w:rPr>
              <w:t>办公经费节省数</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7.8万元</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　</w:t>
            </w:r>
            <w:r>
              <w:rPr>
                <w:rFonts w:hint="eastAsia" w:ascii="宋体" w:hAnsi="宋体" w:eastAsia="宋体" w:cs="宋体"/>
                <w:kern w:val="0"/>
                <w:sz w:val="18"/>
                <w:szCs w:val="18"/>
                <w:lang w:eastAsia="zh-CN"/>
              </w:rPr>
              <w:t>办公自动化，有效提高工作效率。</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实现了登记业务的申请、受理、审批、缮证、收费、发证等业务流程的一站式办理；实现了不动产登记只进一扇门，只收一套材料，最多跑一次的目标；通过各类登记，有效保障了产权人的合法权益；为下一步实行自然资源统一确权登记奠定了坚实的基础。　</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eastAsia="宋体" w:cs="宋体"/>
                <w:kern w:val="0"/>
                <w:sz w:val="18"/>
                <w:szCs w:val="18"/>
              </w:rPr>
              <w:t>　</w:t>
            </w:r>
            <w:r>
              <w:rPr>
                <w:rFonts w:hint="eastAsia" w:ascii="宋体" w:hAnsi="宋体" w:eastAsia="宋体" w:cs="宋体"/>
                <w:kern w:val="0"/>
                <w:sz w:val="18"/>
                <w:szCs w:val="18"/>
                <w:lang w:eastAsia="zh-CN"/>
              </w:rPr>
              <w:t>投诉减少率</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服务效率提高了85%　</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83" w:hRule="atLeast"/>
        </w:trPr>
        <w:tc>
          <w:tcPr>
            <w:tcW w:w="158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18"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gridBefore w:val="1"/>
          <w:wBefore w:w="192" w:type="dxa"/>
          <w:trHeight w:val="271" w:hRule="atLeast"/>
        </w:trPr>
        <w:tc>
          <w:tcPr>
            <w:tcW w:w="1585"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2418"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314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eastAsia="宋体" w:cs="宋体"/>
                <w:kern w:val="0"/>
                <w:sz w:val="18"/>
                <w:szCs w:val="18"/>
              </w:rPr>
              <w:t>通用设备运行的满意率</w:t>
            </w:r>
          </w:p>
        </w:tc>
        <w:tc>
          <w:tcPr>
            <w:tcW w:w="701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　</w:t>
            </w:r>
            <w:r>
              <w:rPr>
                <w:rFonts w:hint="eastAsia" w:ascii="宋体" w:hAnsi="宋体" w:eastAsia="宋体" w:cs="宋体"/>
                <w:kern w:val="0"/>
                <w:sz w:val="18"/>
                <w:szCs w:val="18"/>
                <w:lang w:eastAsia="zh-CN"/>
              </w:rPr>
              <w:t>群众满意率达到100%</w:t>
            </w:r>
            <w:r>
              <w:rPr>
                <w:rFonts w:hint="eastAsia" w:ascii="宋体" w:hAnsi="宋体" w:eastAsia="宋体" w:cs="宋体"/>
                <w:kern w:val="0"/>
                <w:sz w:val="18"/>
                <w:szCs w:val="18"/>
                <w:lang w:eastAsia="zh-CN"/>
              </w:rPr>
              <w:tab/>
            </w:r>
          </w:p>
        </w:tc>
      </w:tr>
      <w:tr>
        <w:tblPrEx>
          <w:tblLayout w:type="fixed"/>
          <w:tblCellMar>
            <w:top w:w="15" w:type="dxa"/>
            <w:left w:w="15" w:type="dxa"/>
            <w:bottom w:w="15" w:type="dxa"/>
            <w:right w:w="15" w:type="dxa"/>
          </w:tblCellMar>
        </w:tblPrEx>
        <w:trPr>
          <w:gridAfter w:val="1"/>
          <w:wAfter w:w="338" w:type="dxa"/>
          <w:trHeight w:val="90" w:hRule="atLeast"/>
        </w:trPr>
        <w:tc>
          <w:tcPr>
            <w:tcW w:w="1414" w:type="dxa"/>
            <w:gridSpan w:val="2"/>
          </w:tcPr>
          <w:p>
            <w:pPr>
              <w:widowControl/>
              <w:jc w:val="center"/>
              <w:textAlignment w:val="center"/>
              <w:rPr>
                <w:rFonts w:ascii="宋体" w:hAnsi="宋体" w:eastAsia="宋体" w:cs="宋体"/>
                <w:color w:val="000000"/>
                <w:sz w:val="18"/>
                <w:szCs w:val="18"/>
              </w:rPr>
            </w:pPr>
          </w:p>
        </w:tc>
        <w:tc>
          <w:tcPr>
            <w:tcW w:w="1360" w:type="dxa"/>
            <w:gridSpan w:val="2"/>
          </w:tcPr>
          <w:p>
            <w:pPr>
              <w:widowControl/>
              <w:jc w:val="center"/>
              <w:textAlignment w:val="center"/>
              <w:rPr>
                <w:rFonts w:ascii="宋体" w:hAnsi="宋体" w:eastAsia="宋体" w:cs="宋体"/>
                <w:color w:val="000000"/>
                <w:sz w:val="18"/>
                <w:szCs w:val="18"/>
              </w:rPr>
            </w:pPr>
          </w:p>
        </w:tc>
        <w:tc>
          <w:tcPr>
            <w:tcW w:w="3144" w:type="dxa"/>
            <w:gridSpan w:val="2"/>
            <w:vAlign w:val="center"/>
          </w:tcPr>
          <w:p>
            <w:pPr>
              <w:widowControl/>
              <w:jc w:val="left"/>
              <w:rPr>
                <w:rFonts w:ascii="宋体" w:hAnsi="宋体" w:eastAsia="宋体" w:cs="宋体"/>
                <w:color w:val="000000"/>
                <w:sz w:val="18"/>
                <w:szCs w:val="18"/>
              </w:rPr>
            </w:pPr>
          </w:p>
        </w:tc>
        <w:tc>
          <w:tcPr>
            <w:tcW w:w="8096" w:type="dxa"/>
            <w:gridSpan w:val="6"/>
          </w:tcPr>
          <w:p>
            <w:pPr>
              <w:widowControl/>
              <w:jc w:val="center"/>
              <w:textAlignment w:val="center"/>
              <w:rPr>
                <w:rFonts w:ascii="宋体" w:hAnsi="宋体" w:eastAsia="宋体" w:cs="宋体"/>
                <w:color w:val="000000"/>
                <w:sz w:val="18"/>
                <w:szCs w:val="18"/>
              </w:rPr>
            </w:pPr>
          </w:p>
        </w:tc>
      </w:tr>
    </w:tbl>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1E64966"/>
    <w:rsid w:val="00297950"/>
    <w:rsid w:val="002D4790"/>
    <w:rsid w:val="00382E0E"/>
    <w:rsid w:val="00500848"/>
    <w:rsid w:val="007F5EE2"/>
    <w:rsid w:val="00987DF7"/>
    <w:rsid w:val="00AE5BEA"/>
    <w:rsid w:val="00B75DE4"/>
    <w:rsid w:val="00C37365"/>
    <w:rsid w:val="00D06613"/>
    <w:rsid w:val="0CE80A89"/>
    <w:rsid w:val="0FEE4429"/>
    <w:rsid w:val="119E7751"/>
    <w:rsid w:val="11E64966"/>
    <w:rsid w:val="16E10BFC"/>
    <w:rsid w:val="1E3A6E57"/>
    <w:rsid w:val="2D81333D"/>
    <w:rsid w:val="35E323C0"/>
    <w:rsid w:val="38CB03ED"/>
    <w:rsid w:val="3CA127DB"/>
    <w:rsid w:val="4181193A"/>
    <w:rsid w:val="46D0773E"/>
    <w:rsid w:val="5A9F6A5F"/>
    <w:rsid w:val="68625F1D"/>
    <w:rsid w:val="712B4DFA"/>
    <w:rsid w:val="7A7D3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DE5636-D6F6-4994-ACB9-D70AC6ED3AF6}">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Words>
  <Characters>740</Characters>
  <Lines>6</Lines>
  <Paragraphs>1</Paragraphs>
  <TotalTime>3</TotalTime>
  <ScaleCrop>false</ScaleCrop>
  <LinksUpToDate>false</LinksUpToDate>
  <CharactersWithSpaces>868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2019-03-06T05:18:00Z</dcterms:created>
  <dc:creator>Administrator</dc:creator>
  <cp:lastModifiedBy>Administrator</cp:lastModifiedBy>
  <cp:lastPrinted>2019-06-14T08:42:00Z</cp:lastPrinted>
  <dcterms:modified xsi:type="dcterms:W3CDTF">2024-03-25T02:21:14Z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