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numId w:val="0"/>
        </w:numPr>
        <w:ind w:leftChars="0"/>
        <w:jc w:val="left"/>
        <w:rPr>
          <w:rFonts w:ascii="宋体"/>
          <w:sz w:val="28"/>
          <w:szCs w:val="28"/>
        </w:rPr>
      </w:pPr>
      <w:r>
        <w:rPr>
          <w:rFonts w:hint="eastAsia" w:ascii="宋体"/>
        </w:rPr>
        <w:t>企业年审新平台</w:t>
      </w:r>
      <w:r>
        <w:rPr>
          <w:rFonts w:hint="eastAsia"/>
          <w:lang w:eastAsia="zh-CN"/>
        </w:rPr>
        <w:t>：</w:t>
      </w:r>
      <w:r>
        <w:rPr>
          <w:rFonts w:hint="eastAsia" w:ascii="宋体"/>
          <w:sz w:val="32"/>
          <w:szCs w:val="32"/>
        </w:rPr>
        <w:t>新疆人社公共服务平</w:t>
      </w:r>
      <w:r>
        <w:rPr>
          <w:rFonts w:ascii="宋体"/>
          <w:sz w:val="28"/>
          <w:szCs w:val="28"/>
        </w:rPr>
        <w:t>http://222.82.215.217:9921/pc/index.html</w:t>
      </w:r>
    </w:p>
    <w:p>
      <w:pPr>
        <w:rPr>
          <w:rFonts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年审运维电话：</w:t>
      </w:r>
      <w:bookmarkStart w:id="15" w:name="_GoBack"/>
      <w:bookmarkEnd w:id="15"/>
    </w:p>
    <w:p>
      <w:pPr>
        <w:rPr>
          <w:rFonts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运维电话1：</w:t>
      </w:r>
      <w:r>
        <w:rPr>
          <w:rFonts w:ascii="宋体"/>
          <w:sz w:val="28"/>
          <w:szCs w:val="28"/>
        </w:rPr>
        <w:t xml:space="preserve">17799306108    </w:t>
      </w:r>
    </w:p>
    <w:p>
      <w:pPr>
        <w:rPr>
          <w:rFonts w:hint="eastAsia" w:ascii="宋体"/>
          <w:sz w:val="28"/>
          <w:szCs w:val="28"/>
        </w:rPr>
      </w:pPr>
      <w:r>
        <w:rPr>
          <w:rFonts w:hint="eastAsia" w:ascii="宋体"/>
          <w:sz w:val="28"/>
          <w:szCs w:val="28"/>
        </w:rPr>
        <w:t>运维电话</w:t>
      </w:r>
      <w:r>
        <w:rPr>
          <w:rFonts w:ascii="宋体"/>
          <w:sz w:val="28"/>
          <w:szCs w:val="28"/>
        </w:rPr>
        <w:t>2</w:t>
      </w:r>
      <w:r>
        <w:rPr>
          <w:rFonts w:hint="eastAsia" w:ascii="宋体"/>
          <w:sz w:val="28"/>
          <w:szCs w:val="28"/>
        </w:rPr>
        <w:t>：</w:t>
      </w:r>
      <w:r>
        <w:rPr>
          <w:rFonts w:ascii="宋体"/>
          <w:sz w:val="28"/>
          <w:szCs w:val="28"/>
        </w:rPr>
        <w:t>17799308058</w:t>
      </w:r>
    </w:p>
    <w:p>
      <w:pPr>
        <w:pStyle w:val="2"/>
      </w:pPr>
      <w:bookmarkStart w:id="0" w:name="_Toc96767884"/>
      <w:r>
        <w:rPr>
          <w:rFonts w:hint="eastAsia"/>
        </w:rPr>
        <w:t>企业登录、注册</w:t>
      </w:r>
      <w:bookmarkEnd w:id="0"/>
    </w:p>
    <w:p>
      <w:pPr>
        <w:pStyle w:val="3"/>
      </w:pPr>
      <w:bookmarkStart w:id="1" w:name="_Toc96767885"/>
      <w:r>
        <w:rPr>
          <w:rFonts w:hint="eastAsia"/>
        </w:rPr>
        <w:t>新疆人社公共服务平台</w:t>
      </w:r>
      <w:bookmarkEnd w:id="1"/>
      <w:r>
        <w:drawing>
          <wp:inline distT="0" distB="0" distL="114300" distR="114300">
            <wp:extent cx="5766435" cy="3000375"/>
            <wp:effectExtent l="0" t="0" r="571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r>
        <w:rPr>
          <w:rFonts w:hint="eastAsia"/>
        </w:rPr>
        <w:t>输入网址进入新疆人社公共服务平台，如果已有账号，点击右上角【登录】按钮，没有账号点击【注册】按钮</w:t>
      </w:r>
    </w:p>
    <w:p/>
    <w:p/>
    <w:p>
      <w:pPr>
        <w:rPr>
          <w:rFonts w:hint="eastAsia"/>
        </w:rPr>
      </w:pPr>
      <w:r>
        <w:rPr>
          <w:rFonts w:hint="eastAsia"/>
        </w:rPr>
        <w:t>已有账号进行登录选择-</w:t>
      </w:r>
      <w:r>
        <w:t>---</w:t>
      </w:r>
      <w:r>
        <w:rPr>
          <w:rFonts w:hint="eastAsia"/>
        </w:rPr>
        <w:t>单位登录</w:t>
      </w:r>
    </w:p>
    <w:p>
      <w:r>
        <w:drawing>
          <wp:inline distT="0" distB="0" distL="114300" distR="114300">
            <wp:extent cx="5763895" cy="3339465"/>
            <wp:effectExtent l="0" t="0" r="825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没有账号进行注册选择-</w:t>
      </w:r>
      <w:r>
        <w:t>---</w:t>
      </w:r>
      <w:r>
        <w:rPr>
          <w:rFonts w:hint="eastAsia"/>
        </w:rPr>
        <w:t>法人注册</w:t>
      </w:r>
    </w:p>
    <w:p>
      <w:r>
        <w:drawing>
          <wp:inline distT="0" distB="0" distL="114300" distR="114300">
            <wp:extent cx="5767070" cy="3166745"/>
            <wp:effectExtent l="0" t="0" r="508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bookmarkStart w:id="2" w:name="_Toc96767886"/>
      <w:r>
        <w:rPr>
          <w:rFonts w:hint="eastAsia"/>
        </w:rPr>
        <w:t>企业用工备案信息填报</w:t>
      </w:r>
      <w:bookmarkEnd w:id="2"/>
    </w:p>
    <w:p>
      <w:pPr>
        <w:pStyle w:val="3"/>
        <w:rPr>
          <w:rFonts w:hint="eastAsia"/>
        </w:rPr>
      </w:pPr>
      <w:bookmarkStart w:id="3" w:name="_Toc96767887"/>
      <w:r>
        <w:rPr>
          <w:rFonts w:hint="eastAsia"/>
        </w:rPr>
        <w:t>用工备案进入方式</w:t>
      </w:r>
      <w:bookmarkEnd w:id="3"/>
    </w:p>
    <w:p>
      <w:pPr>
        <w:rPr>
          <w:rFonts w:hint="eastAsia"/>
        </w:rPr>
      </w:pPr>
      <w:r>
        <w:rPr>
          <w:rFonts w:hint="eastAsia"/>
        </w:rPr>
        <w:t>如下图所示，企业登录成功之后，点击【法人服务】-</w:t>
      </w:r>
      <w:r>
        <w:t>---</w:t>
      </w:r>
      <w:r>
        <w:rPr>
          <w:rFonts w:hint="eastAsia"/>
        </w:rPr>
        <w:t>【劳动关系】，在右边列表里面选择【劳动用工备案】</w:t>
      </w:r>
      <w:r>
        <w:t>—</w:t>
      </w:r>
      <w:r>
        <w:rPr>
          <w:rFonts w:hint="eastAsia"/>
        </w:rPr>
        <w:t>点击在线办理。</w:t>
      </w:r>
    </w:p>
    <w:p>
      <w:r>
        <w:drawing>
          <wp:inline distT="0" distB="0" distL="114300" distR="114300">
            <wp:extent cx="5767070" cy="2943860"/>
            <wp:effectExtent l="0" t="0" r="5080" b="889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在线办理界面如下，本平台提供两种员工信息备案方式，批量新增、单个新增。</w:t>
      </w:r>
    </w:p>
    <w:p>
      <w:r>
        <w:drawing>
          <wp:inline distT="0" distB="0" distL="114300" distR="114300">
            <wp:extent cx="5760085" cy="2880360"/>
            <wp:effectExtent l="0" t="0" r="12065" b="1524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4" w:name="_Toc96767888"/>
      <w:r>
        <w:rPr>
          <w:rFonts w:hint="eastAsia"/>
        </w:rPr>
        <w:t>人员信息单个新增</w:t>
      </w:r>
      <w:bookmarkEnd w:id="4"/>
    </w:p>
    <w:p>
      <w:r>
        <w:drawing>
          <wp:inline distT="0" distB="0" distL="114300" distR="114300">
            <wp:extent cx="5758815" cy="2898775"/>
            <wp:effectExtent l="0" t="0" r="13335" b="1587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5" w:name="_Toc96767889"/>
      <w:r>
        <w:rPr>
          <w:rFonts w:hint="eastAsia"/>
        </w:rPr>
        <w:t>人员信息批量新增</w:t>
      </w:r>
      <w:bookmarkEnd w:id="5"/>
    </w:p>
    <w:p>
      <w:r>
        <w:rPr>
          <w:rFonts w:hint="eastAsia"/>
        </w:rPr>
        <w:t>批量新增，</w:t>
      </w:r>
    </w:p>
    <w:p>
      <w:r>
        <w:rPr>
          <w:rFonts w:hint="eastAsia"/>
        </w:rPr>
        <w:t>第一步：点击导出申报模板</w:t>
      </w:r>
    </w:p>
    <w:p>
      <w:r>
        <w:rPr>
          <w:rFonts w:hint="eastAsia"/>
        </w:rPr>
        <w:t>第二步：根据模板要求填写模板</w:t>
      </w:r>
    </w:p>
    <w:p>
      <w:r>
        <w:rPr>
          <w:rFonts w:hint="eastAsia"/>
        </w:rPr>
        <w:t>第三步：选择填好的模板，并上传，上传成功之后，会提示已上传信息</w:t>
      </w:r>
    </w:p>
    <w:p>
      <w:pPr>
        <w:rPr>
          <w:rFonts w:hint="eastAsia"/>
        </w:rPr>
      </w:pPr>
      <w:r>
        <w:rPr>
          <w:rFonts w:hint="eastAsia"/>
        </w:rPr>
        <w:t>第三步：点击校验并导入</w:t>
      </w:r>
    </w:p>
    <w:p>
      <w:pPr>
        <w:rPr>
          <w:rFonts w:hint="eastAsia"/>
        </w:rPr>
        <w:sectPr>
          <w:headerReference r:id="rId3" w:type="default"/>
          <w:footerReference r:id="rId4" w:type="default"/>
          <w:pgSz w:w="11906" w:h="16838"/>
          <w:pgMar w:top="1418" w:right="1418" w:bottom="1418" w:left="1418" w:header="851" w:footer="851" w:gutter="0"/>
          <w:cols w:space="720" w:num="1"/>
          <w:docGrid w:type="lines" w:linePitch="312" w:charSpace="0"/>
        </w:sectPr>
      </w:pPr>
      <w:r>
        <w:drawing>
          <wp:inline distT="0" distB="0" distL="114300" distR="114300">
            <wp:extent cx="5758815" cy="2907030"/>
            <wp:effectExtent l="0" t="0" r="13335" b="762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rPr>
          <w:rFonts w:hint="eastAsia"/>
        </w:rPr>
      </w:pPr>
    </w:p>
    <w:p>
      <w:pPr>
        <w:pStyle w:val="2"/>
      </w:pPr>
      <w:bookmarkStart w:id="6" w:name="_Toc96767890"/>
      <w:r>
        <w:rPr>
          <w:rFonts w:hint="eastAsia"/>
        </w:rPr>
        <w:t>年审申请登记</w:t>
      </w:r>
      <w:bookmarkEnd w:id="6"/>
    </w:p>
    <w:p>
      <w:pPr>
        <w:pStyle w:val="3"/>
      </w:pPr>
      <w:bookmarkStart w:id="7" w:name="_Toc96767891"/>
      <w:r>
        <w:rPr>
          <w:rFonts w:hint="eastAsia"/>
        </w:rPr>
        <w:t>单位年审进入方式</w:t>
      </w:r>
      <w:bookmarkEnd w:id="7"/>
    </w:p>
    <w:p>
      <w:pPr>
        <w:rPr>
          <w:rFonts w:hint="eastAsia"/>
        </w:rPr>
      </w:pPr>
      <w:r>
        <w:rPr>
          <w:rFonts w:hint="eastAsia"/>
        </w:rPr>
        <w:t>如下图所示，企业登录成功之后，点击【法人服务】-</w:t>
      </w:r>
      <w:r>
        <w:t>---</w:t>
      </w:r>
      <w:r>
        <w:rPr>
          <w:rFonts w:hint="eastAsia"/>
        </w:rPr>
        <w:t>【劳动关系】，在右边列表里面选择【单位年审】</w:t>
      </w:r>
      <w:r>
        <w:t>------</w:t>
      </w:r>
      <w:r>
        <w:rPr>
          <w:rFonts w:hint="eastAsia"/>
        </w:rPr>
        <w:t>点击在线办理。</w:t>
      </w:r>
    </w:p>
    <w:p>
      <w:pPr>
        <w:rPr>
          <w:rFonts w:hint="eastAsia"/>
        </w:rPr>
      </w:pPr>
      <w:r>
        <w:drawing>
          <wp:inline distT="0" distB="0" distL="114300" distR="114300">
            <wp:extent cx="5756910" cy="3028950"/>
            <wp:effectExtent l="0" t="0" r="1524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96767892"/>
      <w:r>
        <w:rPr>
          <w:rFonts w:hint="eastAsia"/>
        </w:rPr>
        <w:t>年审申请填写</w:t>
      </w:r>
      <w:bookmarkEnd w:id="8"/>
    </w:p>
    <w:p>
      <w:pPr>
        <w:pStyle w:val="4"/>
      </w:pPr>
      <w:r>
        <w:rPr>
          <w:rFonts w:hint="eastAsia"/>
        </w:rPr>
        <w:t>根据下图，填写年审申请信息，并上传材料，材料只允许上传图片格式文件（</w:t>
      </w:r>
      <w:r>
        <w:t>jpg,png</w:t>
      </w:r>
      <w:r>
        <w:rPr>
          <w:rFonts w:hint="eastAsia"/>
        </w:rPr>
        <w:t>）。年审信息上提交之后无法修改，请认真填写，填写完，提交之后，在单位年审记录里面查询审核结果。</w:t>
      </w:r>
    </w:p>
    <w:p>
      <w:pPr>
        <w:pStyle w:val="4"/>
        <w:rPr>
          <w:rFonts w:hint="eastAsia"/>
        </w:rPr>
      </w:pPr>
    </w:p>
    <w:p>
      <w:pPr>
        <w:pStyle w:val="4"/>
        <w:spacing w:line="360" w:lineRule="auto"/>
        <w:ind w:firstLine="0"/>
      </w:pPr>
      <w:r>
        <w:drawing>
          <wp:inline distT="0" distB="0" distL="114300" distR="114300">
            <wp:extent cx="5731510" cy="2889885"/>
            <wp:effectExtent l="0" t="0" r="2540" b="5715"/>
            <wp:docPr id="10" name="图片 11" descr="16459749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1645974956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0"/>
        <w:rPr>
          <w:rFonts w:hint="eastAsia"/>
        </w:rPr>
      </w:pPr>
      <w:r>
        <w:drawing>
          <wp:inline distT="0" distB="0" distL="114300" distR="114300">
            <wp:extent cx="5862320" cy="3943350"/>
            <wp:effectExtent l="0" t="0" r="5080" b="0"/>
            <wp:docPr id="11" name="图片 12" descr="16459750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1645975001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sz w:val="24"/>
        </w:rPr>
      </w:pPr>
      <w:bookmarkStart w:id="9" w:name="_Toc96767893"/>
      <w:r>
        <w:rPr>
          <w:rFonts w:hint="eastAsia"/>
        </w:rPr>
        <w:t>年审记录查询并打印申请表</w:t>
      </w:r>
      <w:bookmarkEnd w:id="9"/>
    </w:p>
    <w:p>
      <w:pPr>
        <w:pStyle w:val="3"/>
      </w:pPr>
      <w:bookmarkStart w:id="10" w:name="_Toc96767894"/>
      <w:bookmarkStart w:id="11" w:name="_Toc488137416"/>
      <w:bookmarkStart w:id="12" w:name="_Toc488214727"/>
      <w:r>
        <w:rPr>
          <w:rFonts w:hint="eastAsia"/>
        </w:rPr>
        <w:t>单位年审记录进入方式</w:t>
      </w:r>
      <w:bookmarkEnd w:id="10"/>
    </w:p>
    <w:p>
      <w:pPr>
        <w:rPr>
          <w:rFonts w:hint="eastAsia"/>
        </w:rPr>
      </w:pPr>
      <w:r>
        <w:rPr>
          <w:rFonts w:hint="eastAsia"/>
        </w:rPr>
        <w:t>如下图所示，企业登录成功之后，点击【法人服务】-</w:t>
      </w:r>
      <w:r>
        <w:t>---</w:t>
      </w:r>
      <w:r>
        <w:rPr>
          <w:rFonts w:hint="eastAsia"/>
        </w:rPr>
        <w:t>【劳动关系】，在右边列表里面选择【单位年审记录】</w:t>
      </w:r>
      <w:r>
        <w:t>—</w:t>
      </w:r>
      <w:r>
        <w:rPr>
          <w:rFonts w:hint="eastAsia"/>
        </w:rPr>
        <w:t>点击在线办理。</w:t>
      </w:r>
    </w:p>
    <w:p>
      <w:pPr>
        <w:pStyle w:val="4"/>
        <w:rPr>
          <w:rFonts w:hint="eastAsia"/>
        </w:rPr>
      </w:pPr>
    </w:p>
    <w:bookmarkEnd w:id="11"/>
    <w:bookmarkEnd w:id="12"/>
    <w:p>
      <w:pPr>
        <w:pStyle w:val="4"/>
        <w:ind w:firstLine="0"/>
      </w:pPr>
      <w:r>
        <w:drawing>
          <wp:inline distT="0" distB="0" distL="114300" distR="114300">
            <wp:extent cx="5757545" cy="3001010"/>
            <wp:effectExtent l="0" t="0" r="14605" b="889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96767895"/>
      <w:r>
        <w:rPr>
          <w:rFonts w:hint="eastAsia"/>
        </w:rPr>
        <w:t>年审审核结果查询</w:t>
      </w:r>
      <w:bookmarkEnd w:id="13"/>
    </w:p>
    <w:p>
      <w:pPr>
        <w:pStyle w:val="4"/>
        <w:ind w:firstLine="0"/>
      </w:pPr>
      <w:r>
        <w:drawing>
          <wp:inline distT="0" distB="0" distL="114300" distR="114300">
            <wp:extent cx="5763260" cy="3013710"/>
            <wp:effectExtent l="0" t="0" r="8890" b="15240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/>
      </w:pPr>
    </w:p>
    <w:p>
      <w:pPr>
        <w:pStyle w:val="3"/>
      </w:pPr>
      <w:bookmarkStart w:id="14" w:name="_Toc96767896"/>
      <w:r>
        <w:rPr>
          <w:rFonts w:hint="eastAsia"/>
        </w:rPr>
        <w:t>年审报表打印</w:t>
      </w:r>
      <w:bookmarkEnd w:id="14"/>
    </w:p>
    <w:p>
      <w:pPr>
        <w:pStyle w:val="4"/>
        <w:ind w:firstLine="0"/>
      </w:pPr>
      <w:r>
        <w:rPr>
          <w:rFonts w:hint="eastAsia"/>
        </w:rPr>
        <w:t>劳动保障书面审查表、劳动用工备案登记表、劳动用工备案登记花名册</w:t>
      </w:r>
    </w:p>
    <w:p>
      <w:pPr>
        <w:pStyle w:val="4"/>
        <w:ind w:firstLine="0"/>
        <w:rPr>
          <w:rFonts w:hint="eastAsia"/>
        </w:rPr>
      </w:pPr>
      <w:r>
        <w:rPr>
          <w:rFonts w:hint="eastAsia"/>
        </w:rPr>
        <w:t>如下图，选中年审通过的记录，然后点击生三张报表的按钮，年审通过之后才能打印。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760085" cy="3019425"/>
            <wp:effectExtent l="0" t="0" r="12065" b="9525"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eastAsia"/>
      </w:rPr>
    </w:pPr>
    <w:r>
      <w:fldChar w:fldCharType="begin"/>
    </w:r>
    <w:r>
      <w:rPr>
        <w:rStyle w:val="10"/>
      </w:rPr>
      <w:instrText xml:space="preserve"> PAGE </w:instrText>
    </w:r>
    <w:r>
      <w:fldChar w:fldCharType="separate"/>
    </w:r>
    <w:r>
      <w:rPr>
        <w:rStyle w:val="10"/>
      </w:rPr>
      <w:t>4</w:t>
    </w:r>
    <w:r>
      <w:fldChar w:fldCharType="end"/>
    </w:r>
    <w:r>
      <w:rPr>
        <w:rStyle w:val="10"/>
        <w:rFonts w:hint="eastAsia"/>
      </w:rPr>
      <w:t>/</w:t>
    </w:r>
    <w:r>
      <w:fldChar w:fldCharType="begin"/>
    </w:r>
    <w:r>
      <w:rPr>
        <w:rStyle w:val="10"/>
      </w:rPr>
      <w:instrText xml:space="preserve"> NUMPAGES </w:instrText>
    </w:r>
    <w:r>
      <w:fldChar w:fldCharType="separate"/>
    </w:r>
    <w:r>
      <w:rPr>
        <w:rStyle w:val="10"/>
      </w:rPr>
      <w:t>160</w:t>
    </w:r>
    <w: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W w:w="9077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389"/>
      <w:gridCol w:w="6688"/>
    </w:tblGrid>
    <w:tr>
      <w:tblPrEx>
        <w:tblLayout w:type="fixed"/>
      </w:tblPrEx>
      <w:trPr>
        <w:cantSplit/>
        <w:trHeight w:val="310" w:hRule="atLeast"/>
        <w:jc w:val="center"/>
      </w:trPr>
      <w:tc>
        <w:tcPr>
          <w:tcW w:w="2389" w:type="dxa"/>
          <w:vMerge w:val="restart"/>
          <w:noWrap w:val="0"/>
          <w:vAlign w:val="top"/>
        </w:tcPr>
        <w:p>
          <w:pPr>
            <w:rPr>
              <w:rFonts w:hint="eastAsia"/>
            </w:rPr>
          </w:pPr>
          <w:r>
            <w:drawing>
              <wp:inline distT="0" distB="0" distL="114300" distR="114300">
                <wp:extent cx="1366520" cy="374015"/>
                <wp:effectExtent l="0" t="0" r="5080" b="6985"/>
                <wp:docPr id="8" name="图片 9" descr="-86367842631059739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图片 9" descr="-863678426310597394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652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88" w:type="dxa"/>
          <w:noWrap w:val="0"/>
          <w:tcMar>
            <w:left w:w="0" w:type="dxa"/>
            <w:right w:w="0" w:type="dxa"/>
          </w:tcMar>
          <w:vAlign w:val="bottom"/>
        </w:tcPr>
        <w:p>
          <w:pPr>
            <w:wordWrap w:val="0"/>
            <w:ind w:firstLine="360"/>
            <w:jc w:val="right"/>
            <w:rPr>
              <w:rFonts w:ascii="宋体"/>
              <w:sz w:val="18"/>
              <w:szCs w:val="18"/>
            </w:rPr>
          </w:pPr>
          <w:r>
            <w:rPr>
              <w:rFonts w:hint="eastAsia" w:ascii="宋体"/>
              <w:sz w:val="18"/>
              <w:szCs w:val="18"/>
            </w:rPr>
            <w:t xml:space="preserve">四川久远银海软件股份有限公司  </w:t>
          </w:r>
        </w:p>
      </w:tc>
    </w:tr>
    <w:tr>
      <w:tblPrEx>
        <w:tblLayout w:type="fixed"/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jc w:val="center"/>
      </w:trPr>
      <w:tc>
        <w:tcPr>
          <w:tcW w:w="2389" w:type="dxa"/>
          <w:vMerge w:val="continue"/>
          <w:noWrap w:val="0"/>
          <w:vAlign w:val="top"/>
        </w:tcPr>
        <w:p/>
      </w:tc>
      <w:tc>
        <w:tcPr>
          <w:tcW w:w="6688" w:type="dxa"/>
          <w:noWrap w:val="0"/>
          <w:tcMar>
            <w:left w:w="0" w:type="dxa"/>
            <w:right w:w="0" w:type="dxa"/>
          </w:tcMar>
          <w:vAlign w:val="bottom"/>
        </w:tcPr>
        <w:p>
          <w:pPr>
            <w:ind w:right="180" w:firstLine="360"/>
            <w:jc w:val="right"/>
            <w:rPr>
              <w:rFonts w:hint="eastAsia" w:ascii="宋体"/>
              <w:sz w:val="18"/>
              <w:szCs w:val="18"/>
            </w:rPr>
          </w:pPr>
          <w:r>
            <w:rPr>
              <w:rFonts w:hint="eastAsia" w:ascii="宋体"/>
              <w:sz w:val="18"/>
              <w:szCs w:val="18"/>
            </w:rPr>
            <w:t xml:space="preserve">   劳动关系管理系统用户操作手册</w:t>
          </w:r>
        </w:p>
      </w:tc>
    </w:tr>
  </w:tbl>
  <w:p>
    <w:pPr>
      <w:pStyle w:val="6"/>
      <w:jc w:val="both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6EA33"/>
    <w:multiLevelType w:val="multilevel"/>
    <w:tmpl w:val="3516EA33"/>
    <w:lvl w:ilvl="0" w:tentative="0">
      <w:start w:val="1"/>
      <w:numFmt w:val="decimal"/>
      <w:pStyle w:val="2"/>
      <w:lvlText w:val="§%1"/>
      <w:lvlJc w:val="left"/>
      <w:pPr>
        <w:tabs>
          <w:tab w:val="left" w:pos="720"/>
        </w:tabs>
        <w:ind w:left="425" w:hanging="425"/>
      </w:pPr>
      <w:rPr>
        <w:rFonts w:hint="eastAsia" w:ascii="宋体" w:hAnsi="宋体" w:eastAsia="宋体"/>
        <w:b/>
        <w:i w:val="0"/>
        <w:caps w:val="0"/>
        <w:smallCaps w:val="0"/>
        <w:strike w:val="0"/>
        <w:dstrike w:val="0"/>
        <w:vanish w:val="0"/>
        <w:color w:val="auto"/>
        <w:sz w:val="30"/>
        <w:vertAlign w:val="baseline"/>
      </w:rPr>
    </w:lvl>
    <w:lvl w:ilvl="1" w:tentative="0">
      <w:start w:val="1"/>
      <w:numFmt w:val="decimal"/>
      <w:pStyle w:val="3"/>
      <w:lvlText w:val="§%1.%2"/>
      <w:lvlJc w:val="left"/>
      <w:pPr>
        <w:tabs>
          <w:tab w:val="left" w:pos="720"/>
        </w:tabs>
        <w:ind w:left="567" w:hanging="567"/>
      </w:pPr>
      <w:rPr>
        <w:rFonts w:hint="default" w:ascii="宋体" w:hAnsi="宋体" w:eastAsia="宋体"/>
        <w:b/>
        <w:i w:val="0"/>
        <w:caps w:val="0"/>
        <w:smallCaps w:val="0"/>
        <w:strike w:val="0"/>
        <w:dstrike w:val="0"/>
        <w:vanish w:val="0"/>
        <w:sz w:val="28"/>
        <w:vertAlign w:val="baseline"/>
      </w:rPr>
    </w:lvl>
    <w:lvl w:ilvl="2" w:tentative="0">
      <w:start w:val="1"/>
      <w:numFmt w:val="decimal"/>
      <w:lvlText w:val="§%1.%2.%3"/>
      <w:lvlJc w:val="left"/>
      <w:pPr>
        <w:tabs>
          <w:tab w:val="left" w:pos="1080"/>
        </w:tabs>
        <w:ind w:left="709" w:hanging="709"/>
      </w:pPr>
      <w:rPr>
        <w:rFonts w:hint="default" w:ascii="宋体" w:hAnsi="宋体" w:eastAsia="宋体" w:cs="宋体"/>
        <w:b/>
        <w:i w:val="0"/>
        <w:caps w:val="0"/>
        <w:smallCaps w:val="0"/>
        <w:strike w:val="0"/>
        <w:dstrike w:val="0"/>
        <w:vanish w:val="0"/>
        <w:sz w:val="28"/>
        <w:vertAlign w:val="baseline"/>
      </w:rPr>
    </w:lvl>
    <w:lvl w:ilvl="3" w:tentative="0">
      <w:start w:val="1"/>
      <w:numFmt w:val="decimal"/>
      <w:lvlText w:val="§%1.%2.%3.%4"/>
      <w:lvlJc w:val="left"/>
      <w:pPr>
        <w:tabs>
          <w:tab w:val="left" w:pos="1800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800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E687C2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spacing w:before="340" w:after="330" w:line="576" w:lineRule="auto"/>
      <w:outlineLvl w:val="0"/>
    </w:pPr>
    <w:rPr>
      <w:rFonts w:ascii="宋体"/>
      <w:b/>
      <w:kern w:val="44"/>
      <w:sz w:val="32"/>
    </w:rPr>
  </w:style>
  <w:style w:type="paragraph" w:styleId="3">
    <w:name w:val="heading 2"/>
    <w:basedOn w:val="1"/>
    <w:next w:val="4"/>
    <w:qFormat/>
    <w:uiPriority w:val="0"/>
    <w:pPr>
      <w:keepNext/>
      <w:keepLines/>
      <w:numPr>
        <w:ilvl w:val="1"/>
        <w:numId w:val="1"/>
      </w:numPr>
      <w:spacing w:before="260" w:after="260" w:line="415" w:lineRule="auto"/>
      <w:ind w:right="332"/>
      <w:outlineLvl w:val="1"/>
    </w:pPr>
    <w:rPr>
      <w:rFonts w:ascii="宋体"/>
      <w:b/>
      <w:sz w:val="30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iPriority w:val="0"/>
    <w:pPr>
      <w:ind w:firstLine="420"/>
    </w:p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7">
    <w:name w:val="Body Text Indent 3"/>
    <w:basedOn w:val="1"/>
    <w:uiPriority w:val="0"/>
    <w:pPr>
      <w:ind w:firstLine="200" w:firstLineChars="200"/>
    </w:pPr>
    <w:rPr>
      <w:sz w:val="24"/>
    </w:rPr>
  </w:style>
  <w:style w:type="character" w:styleId="10">
    <w:name w:val="page number"/>
    <w:basedOn w:val="9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2023-03-14T05:24:34Z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