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firstLine="600" w:firstLineChars="200"/>
        <w:jc w:val="center"/>
        <w:rPr>
          <w:rFonts w:ascii="仿宋" w:hAnsi="仿宋" w:eastAsia="仿宋" w:cs="仿宋"/>
          <w:sz w:val="36"/>
          <w:szCs w:val="36"/>
        </w:rPr>
      </w:pPr>
      <w:r>
        <w:rPr>
          <w:rFonts w:hint="eastAsia" w:ascii="仿宋" w:hAnsi="仿宋" w:eastAsia="仿宋" w:cs="仿宋"/>
          <w:sz w:val="30"/>
          <w:szCs w:val="30"/>
        </w:rPr>
        <w:t>2017</w:t>
      </w:r>
      <w:r>
        <w:rPr>
          <w:rFonts w:hint="eastAsia" w:ascii="仿宋" w:hAnsi="仿宋" w:eastAsia="仿宋" w:cs="仿宋"/>
          <w:sz w:val="36"/>
          <w:szCs w:val="36"/>
        </w:rPr>
        <w:t>年度玛纳斯县电影站部门决算公开说明</w:t>
      </w: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玛纳斯县电影站概况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jc w:val="center"/>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numPr>
          <w:ilvl w:val="0"/>
          <w:numId w:val="1"/>
        </w:num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玛纳斯县电影站内设机构1个包括行政办（含财务室）。截止2017年12月31日，玛纳斯县电影站实有在职人数2人。其中：事业在职人数9人，离休1人，退休11人。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玛纳斯县电影站主要职能为：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按照中央加强农村电影放映工作和城市社区电影宣传教育的要求，我站主要负责制定全县农村电影放映计划及完成农村电影放映工作。</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从决算单位构成看，玛纳斯县电影站部门决算包括：玛纳斯县电影站部门本级决算、所属单位决算等。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纳入玛纳斯县电影站2017年部门决算编制范围的单位名单见下表：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4337"/>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433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49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9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433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玛纳斯县电影站单位本级</w:t>
            </w:r>
          </w:p>
        </w:tc>
        <w:tc>
          <w:tcPr>
            <w:tcW w:w="249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收入144.3万元,与上年相比，减少46.4万元，减少24.34%，2017年支出144.3万元，比上年减少46.4万元，减少24.34%。增减变化主要原因是：上年度追加历史遗留老放映员补助资金46.4万元。结余0万元，与上年相比，增加（减少）0万元，增长（降低）0%。增减变化主要原因是：严格按照财政预算执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2017年预算支出145万元，决算支出144.3万元，差额0.7万元，主要原因是放映人员经费缩减。</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本年收入合计144.3万元，与上年相比，减少46.4万元，减少24.34%，其中本年财政拨款收136.98万元，占</w:t>
      </w:r>
      <w:r>
        <w:rPr>
          <w:rFonts w:hint="eastAsia" w:ascii="仿宋" w:hAnsi="仿宋" w:eastAsia="仿宋" w:cs="仿宋"/>
          <w:sz w:val="30"/>
          <w:szCs w:val="30"/>
          <w:lang w:val="en-US" w:eastAsia="zh-CN"/>
        </w:rPr>
        <w:t>94.92</w:t>
      </w:r>
      <w:r>
        <w:rPr>
          <w:rFonts w:hint="eastAsia" w:ascii="仿宋" w:hAnsi="仿宋" w:eastAsia="仿宋" w:cs="仿宋"/>
          <w:sz w:val="30"/>
          <w:szCs w:val="30"/>
        </w:rPr>
        <w:t>%。上级补助收入0元，占0%；事业收入0万元，占0%；经营收入0万元，占0%；附属单位缴款0万元，占0%；其他收入</w:t>
      </w:r>
      <w:r>
        <w:rPr>
          <w:rFonts w:hint="eastAsia" w:ascii="仿宋" w:hAnsi="仿宋" w:eastAsia="仿宋" w:cs="仿宋"/>
          <w:sz w:val="30"/>
          <w:szCs w:val="30"/>
          <w:lang w:val="en-US" w:eastAsia="zh-CN"/>
        </w:rPr>
        <w:t>7.32</w:t>
      </w:r>
      <w:r>
        <w:rPr>
          <w:rFonts w:hint="eastAsia" w:ascii="仿宋" w:hAnsi="仿宋" w:eastAsia="仿宋" w:cs="仿宋"/>
          <w:sz w:val="30"/>
          <w:szCs w:val="30"/>
        </w:rPr>
        <w:t>万元，占</w:t>
      </w:r>
      <w:r>
        <w:rPr>
          <w:rFonts w:hint="eastAsia" w:ascii="仿宋" w:hAnsi="仿宋" w:eastAsia="仿宋" w:cs="仿宋"/>
          <w:sz w:val="30"/>
          <w:szCs w:val="30"/>
          <w:lang w:val="en-US" w:eastAsia="zh-CN"/>
        </w:rPr>
        <w:t>5.08</w:t>
      </w:r>
      <w:r>
        <w:rPr>
          <w:rFonts w:hint="eastAsia" w:ascii="仿宋" w:hAnsi="仿宋" w:eastAsia="仿宋" w:cs="仿宋"/>
          <w:sz w:val="30"/>
          <w:szCs w:val="30"/>
        </w:rPr>
        <w:t>%。增减变化的主要原因是：上年度追加历史遗留老放映员补助资金46.4万元。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2017年年初预算收入145万元，决算收入144.3万元，差额0.7万元；2017年预算支出145万元，决算支出144.3万元，差额0.7万元，增减变化的主要原因是：放映人员经费缩减。</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本年支出合计144.3万元，其中：基本支出135.79万元，占94.1%，项目支出8.5万元，占0.59%。</w:t>
      </w:r>
      <w:r>
        <w:rPr>
          <w:rFonts w:hint="eastAsia" w:ascii="仿宋" w:hAnsi="仿宋" w:eastAsia="仿宋" w:cs="仿宋"/>
          <w:sz w:val="30"/>
          <w:szCs w:val="30"/>
          <w:lang w:val="en-US" w:eastAsia="zh-CN" w:bidi="ar"/>
        </w:rPr>
        <w:t>上缴上级支出0万元，占0%；经营支出0万元，占0%；对附属单位补助支出0万元，占0%。</w:t>
      </w:r>
      <w:r>
        <w:rPr>
          <w:rFonts w:hint="eastAsia" w:ascii="仿宋" w:hAnsi="仿宋" w:eastAsia="仿宋" w:cs="仿宋"/>
          <w:sz w:val="30"/>
          <w:szCs w:val="30"/>
        </w:rPr>
        <w:t>增减变化的主要原因是：上年度追加历史遗留老放映员补助资金46.4万元。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2017年预算支出145万元，决算支出144.3万元，差额0.7万元，主要原因是放映人员经费缩减</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2017年财政拨款收入</w:t>
      </w:r>
      <w:r>
        <w:rPr>
          <w:rFonts w:hint="eastAsia" w:ascii="仿宋" w:hAnsi="仿宋" w:eastAsia="仿宋" w:cs="仿宋"/>
          <w:sz w:val="30"/>
          <w:szCs w:val="30"/>
          <w:lang w:val="en-US" w:eastAsia="zh-CN"/>
        </w:rPr>
        <w:t>136.98</w:t>
      </w:r>
      <w:r>
        <w:rPr>
          <w:rFonts w:hint="eastAsia" w:ascii="仿宋" w:hAnsi="仿宋" w:eastAsia="仿宋" w:cs="仿宋"/>
          <w:sz w:val="30"/>
          <w:szCs w:val="30"/>
        </w:rPr>
        <w:t>万元，比2016年收入减少</w:t>
      </w:r>
      <w:r>
        <w:rPr>
          <w:rFonts w:hint="eastAsia" w:ascii="仿宋" w:hAnsi="仿宋" w:eastAsia="仿宋" w:cs="仿宋"/>
          <w:sz w:val="30"/>
          <w:szCs w:val="30"/>
          <w:lang w:val="en-US" w:eastAsia="zh-CN"/>
        </w:rPr>
        <w:t>41.74万元，降低23.36</w:t>
      </w:r>
      <w:r>
        <w:rPr>
          <w:rFonts w:hint="eastAsia" w:ascii="仿宋" w:hAnsi="仿宋" w:eastAsia="仿宋" w:cs="仿宋"/>
          <w:sz w:val="30"/>
          <w:szCs w:val="30"/>
        </w:rPr>
        <w:t>%；2017年财政拨款支出</w:t>
      </w:r>
      <w:r>
        <w:rPr>
          <w:rFonts w:hint="eastAsia" w:ascii="仿宋" w:hAnsi="仿宋" w:eastAsia="仿宋" w:cs="仿宋"/>
          <w:sz w:val="30"/>
          <w:szCs w:val="30"/>
          <w:lang w:val="en-US" w:eastAsia="zh-CN"/>
        </w:rPr>
        <w:t>136.98</w:t>
      </w:r>
      <w:r>
        <w:rPr>
          <w:rFonts w:hint="eastAsia" w:ascii="仿宋" w:hAnsi="仿宋" w:eastAsia="仿宋" w:cs="仿宋"/>
          <w:sz w:val="30"/>
          <w:szCs w:val="30"/>
        </w:rPr>
        <w:t>万元，比上年减少</w:t>
      </w:r>
      <w:r>
        <w:rPr>
          <w:rFonts w:hint="eastAsia" w:ascii="仿宋" w:hAnsi="仿宋" w:eastAsia="仿宋" w:cs="仿宋"/>
          <w:sz w:val="30"/>
          <w:szCs w:val="30"/>
          <w:lang w:val="en-US" w:eastAsia="zh-CN"/>
        </w:rPr>
        <w:t>41.74万元，降低23.36</w:t>
      </w:r>
      <w:r>
        <w:rPr>
          <w:rFonts w:hint="eastAsia" w:ascii="仿宋" w:hAnsi="仿宋" w:eastAsia="仿宋" w:cs="仿宋"/>
          <w:sz w:val="30"/>
          <w:szCs w:val="30"/>
        </w:rPr>
        <w:t>%；主要原因是上年度追加历史遗留老放映员补助资金46.4万元。财政拨款结转结余0万元，与上年相比，增加（减少）0万元，增长（降低）0%。增减变化的主要原因是：严格按照财政预算执行。</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2017年年初预算财政拨款收入145万元，决算财政拨款收入144.3万元。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2017年度一般公共预算财政拨款决算支出</w:t>
      </w:r>
      <w:r>
        <w:rPr>
          <w:rFonts w:hint="eastAsia" w:ascii="仿宋" w:hAnsi="仿宋" w:eastAsia="仿宋" w:cs="仿宋"/>
          <w:sz w:val="30"/>
          <w:szCs w:val="30"/>
          <w:lang w:val="en-US" w:eastAsia="zh-CN"/>
        </w:rPr>
        <w:t>136.98</w:t>
      </w:r>
      <w:r>
        <w:rPr>
          <w:rFonts w:hint="eastAsia" w:ascii="仿宋" w:hAnsi="仿宋" w:eastAsia="仿宋" w:cs="仿宋"/>
          <w:sz w:val="30"/>
          <w:szCs w:val="30"/>
        </w:rPr>
        <w:t>万元，比比上年减少</w:t>
      </w:r>
      <w:r>
        <w:rPr>
          <w:rFonts w:hint="eastAsia" w:ascii="仿宋" w:hAnsi="仿宋" w:eastAsia="仿宋" w:cs="仿宋"/>
          <w:sz w:val="30"/>
          <w:szCs w:val="30"/>
          <w:lang w:val="en-US" w:eastAsia="zh-CN"/>
        </w:rPr>
        <w:t>41.74万元，降低23.36</w:t>
      </w:r>
      <w:r>
        <w:rPr>
          <w:rFonts w:hint="eastAsia" w:ascii="仿宋" w:hAnsi="仿宋" w:eastAsia="仿宋" w:cs="仿宋"/>
          <w:sz w:val="30"/>
          <w:szCs w:val="30"/>
        </w:rPr>
        <w:t>%。增减变化的主要原因是上年度追加历史遗留老放映员补助资金46.4万元。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其中：按功能分类科目，一般公共服务支出129.2万元，社会保障和就业支出支出15.1万元。按经济分类科目，工资福利支出113.3万元，商品和服务10.2万元，对个人和家庭的补助支出20.8万元。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2017年预算支出145万元，决算支出144.3万元，差额0.7万元，增减变化的主要原因是：放映人员经费缩减</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万元，与上年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支出0万元。与上年相比，增加0万元，增长0%。增减变化的主要原因是：年初无预算安排。其中：按功能分类科目，一般公共服务支出0万元，社会保障和就业支出支出0万元。按经济分类科目，工资福利支出0万元，商品和服务0万元，对个人和家庭的补助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支出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年末结转结余0万元。与上年相比，增加0万元，增长0%。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其中财政拨款结转结余0万元。与上年相比，增加0万元，增长0%。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1.24万元，比上年4.63减少3.39万元，降低73%，减少原因是出车业务减少，业务接待减少。其中，因公出国（境）费支出0元，占0%，比上年增加（减少）0万元，增长（降低）0%，增加（减少）原因是无；公务用车购置及运行维护费支出1.17万元，占94%，比上年3.88万元减少2.71万元，降低70%，减少原因是出车业务减少；公务接待费支出0.07万元，占6%，比上年0.74（减少）0.67万元，降低91%，减少原因是接待人数和批次减少，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因公出国（境）费支出0万元。本单位全年使用一般公共预算财政拨款安排的出国（境）团组0个，累计0人次。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公务用车购置及运行维护费1.17万元,其中，公务用车购置0万元，公务用车运行维护费1.17万元。主要用于正常公务用车燃油费及维护费。2017年，单位一般公共财政拨款安排的公务用车购置量0辆，保有量为2辆。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公务接待费0.07万元。具体是：国内公务接待支出0.07万元，上级检查产生接待费。2017单位国内公务接待1批次，14人次。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2017年度年初一般公共预算“三公”经费支出决算</w:t>
      </w:r>
      <w:r>
        <w:rPr>
          <w:rFonts w:hint="eastAsia" w:ascii="仿宋" w:hAnsi="仿宋" w:eastAsia="仿宋" w:cs="仿宋"/>
          <w:sz w:val="30"/>
          <w:szCs w:val="30"/>
        </w:rPr>
        <w:t>1.24</w:t>
      </w:r>
      <w:r>
        <w:rPr>
          <w:rFonts w:hint="eastAsia" w:ascii="仿宋" w:hAnsi="仿宋" w:eastAsia="仿宋" w:cs="仿宋"/>
          <w:snapToGrid/>
          <w:kern w:val="0"/>
          <w:sz w:val="30"/>
          <w:szCs w:val="30"/>
          <w:lang w:val="en-US" w:eastAsia="zh-CN" w:bidi="ar"/>
        </w:rPr>
        <w:t>万元，决算比预算增加0万元，增长0%，增加原因是执行预算安排。其中，因公出国（境）费支出0万元，占0%，决算比预算增加0万元，增长0%，增加原因是年初无预算安排；公务用车购置及运行维护费支出1.17万元，占0%，决算比预算增加0万元，增长0%，增加原因执行预算安排。；公务接待费支出0.74万元，占0%，决算比预算增加0万元，增长0%，增加原因是执行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napToGrid/>
          <w:kern w:val="0"/>
          <w:sz w:val="30"/>
          <w:szCs w:val="30"/>
          <w:lang w:val="en-US" w:eastAsia="zh-CN" w:bidi="ar"/>
        </w:rPr>
      </w:pPr>
      <w:r>
        <w:rPr>
          <w:rFonts w:hint="eastAsia" w:ascii="仿宋" w:hAnsi="仿宋" w:eastAsia="仿宋" w:cs="仿宋"/>
          <w:snapToGrid/>
          <w:kern w:val="0"/>
          <w:sz w:val="30"/>
          <w:szCs w:val="30"/>
          <w:lang w:val="en-US" w:eastAsia="zh-CN" w:bidi="ar"/>
        </w:rPr>
        <w:t>本单位日常公用经费经费为10.07万元。与上年相比增加了3.18万元，增长了46.15%，主要原因是人员工资增长。</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截至2017年12月31日，资产合计25.3万元，其中：流动资产3.9万元，固定资产21.48万元，其中：房屋</w:t>
      </w:r>
      <w:r>
        <w:rPr>
          <w:rFonts w:hint="eastAsia" w:ascii="仿宋" w:hAnsi="仿宋" w:eastAsia="仿宋" w:cs="仿宋"/>
          <w:sz w:val="30"/>
          <w:szCs w:val="30"/>
          <w:lang w:val="en-US" w:eastAsia="zh-CN"/>
        </w:rPr>
        <w:t>51</w:t>
      </w:r>
      <w:r>
        <w:rPr>
          <w:rFonts w:hint="eastAsia" w:ascii="仿宋" w:hAnsi="仿宋" w:eastAsia="仿宋" w:cs="仿宋"/>
          <w:sz w:val="30"/>
          <w:szCs w:val="30"/>
        </w:rPr>
        <w:t>（平方米），价值</w:t>
      </w:r>
      <w:r>
        <w:rPr>
          <w:rFonts w:hint="eastAsia" w:ascii="仿宋" w:hAnsi="仿宋" w:eastAsia="仿宋" w:cs="仿宋"/>
          <w:sz w:val="30"/>
          <w:szCs w:val="30"/>
          <w:lang w:val="en-US" w:eastAsia="zh-CN"/>
        </w:rPr>
        <w:t>3</w:t>
      </w:r>
      <w:r>
        <w:rPr>
          <w:rFonts w:hint="eastAsia" w:ascii="仿宋" w:hAnsi="仿宋" w:eastAsia="仿宋" w:cs="仿宋"/>
          <w:sz w:val="30"/>
          <w:szCs w:val="30"/>
        </w:rPr>
        <w:t>万元，共有车辆2辆，其中：部级领导干部用车0辆、一般公务用车2辆、一般执法执勤用车0辆、特种专业技术用车0辆、其他用车0辆0；单位价值50万元以上通用设备0台（套）、单位价值100万元以上专用设备0台（套），其他固定资产价值</w:t>
      </w:r>
      <w:r>
        <w:rPr>
          <w:rFonts w:hint="eastAsia" w:ascii="仿宋" w:hAnsi="仿宋" w:eastAsia="仿宋" w:cs="仿宋"/>
          <w:sz w:val="30"/>
          <w:szCs w:val="30"/>
          <w:lang w:val="en-US" w:eastAsia="zh-CN"/>
        </w:rPr>
        <w:t>5.26</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截至2017年12月31日，电影站资产有偿使用收入合计0万元，资产处置收入合计0万元。其中：已缴国库0万元， 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2017年度，本部门单位实行绩效管理的项目0个，涉及预算0万元，项目支出决算8.5</w:t>
      </w:r>
      <w:r>
        <w:rPr>
          <w:rFonts w:hint="eastAsia" w:ascii="仿宋" w:hAnsi="仿宋" w:eastAsia="仿宋" w:cs="仿宋"/>
          <w:sz w:val="30"/>
          <w:szCs w:val="30"/>
          <w:lang w:val="en-US" w:eastAsia="zh-CN"/>
        </w:rPr>
        <w:t>1</w:t>
      </w:r>
      <w:r>
        <w:rPr>
          <w:rFonts w:hint="eastAsia" w:ascii="仿宋" w:hAnsi="仿宋" w:eastAsia="仿宋" w:cs="仿宋"/>
          <w:sz w:val="30"/>
          <w:szCs w:val="30"/>
        </w:rPr>
        <w:t>万元。年末本部门单位民生项目和重点支出项目的绩效评价开展情况及结果：</w:t>
      </w:r>
      <w:r>
        <w:rPr>
          <w:rFonts w:hint="eastAsia" w:ascii="仿宋" w:hAnsi="仿宋" w:eastAsia="仿宋" w:cs="仿宋"/>
          <w:sz w:val="30"/>
          <w:szCs w:val="30"/>
          <w:lang w:eastAsia="zh-CN"/>
        </w:rPr>
        <w:t>无项目</w:t>
      </w:r>
    </w:p>
    <w:p>
      <w:pPr>
        <w:spacing w:after="0" w:line="520" w:lineRule="exact"/>
        <w:ind w:firstLine="600" w:firstLineChars="200"/>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本单位支出功能分类说明。2070406：指电影。2080505：指机关事业单位基本养老保险缴费支出。</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bookmarkStart w:id="0" w:name="_GoBack"/>
      <w:bookmarkEnd w:id="0"/>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headerReference r:id="rId3" w:type="default"/>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4F1"/>
    <w:rsid w:val="006F7A3B"/>
    <w:rsid w:val="009B53D9"/>
    <w:rsid w:val="00AE35C4"/>
    <w:rsid w:val="00BA44F1"/>
    <w:rsid w:val="0AE13673"/>
    <w:rsid w:val="0BEA464F"/>
    <w:rsid w:val="155D1B23"/>
    <w:rsid w:val="273A03E9"/>
    <w:rsid w:val="3AA75EEA"/>
    <w:rsid w:val="412E2F0E"/>
    <w:rsid w:val="43FC42BB"/>
    <w:rsid w:val="5018665E"/>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pPr>
    <w:rPr>
      <w:sz w:val="18"/>
      <w:szCs w:val="18"/>
    </w:rPr>
  </w:style>
  <w:style w:type="paragraph" w:styleId="3">
    <w:name w:val="header"/>
    <w:basedOn w:val="1"/>
    <w:link w:val="8"/>
    <w:qFormat/>
    <w:uiPriority w:val="0"/>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脚 Char"/>
    <w:basedOn w:val="4"/>
    <w:link w:val="2"/>
    <w:semiHidden/>
    <w:qFormat/>
    <w:uiPriority w:val="0"/>
    <w:rPr>
      <w:rFonts w:ascii="Tahoma" w:hAnsi="Tahoma" w:eastAsia="微软雅黑" w:cs="黑体"/>
      <w:sz w:val="18"/>
      <w:szCs w:val="18"/>
    </w:rPr>
  </w:style>
  <w:style w:type="character" w:customStyle="1" w:styleId="8">
    <w:name w:val="页眉 Char"/>
    <w:basedOn w:val="4"/>
    <w:link w:val="3"/>
    <w:semiHidden/>
    <w:qFormat/>
    <w:uiPriority w:val="0"/>
    <w:rPr>
      <w:rFonts w:ascii="Tahoma" w:hAnsi="Tahoma" w:eastAsia="微软雅黑" w:cs="黑体"/>
      <w:sz w:val="18"/>
      <w:szCs w:val="18"/>
    </w:rPr>
  </w:style>
  <w:style w:type="paragraph" w:customStyle="1" w:styleId="9">
    <w:name w:val="无间隔1"/>
    <w:qFormat/>
    <w:uiPriority w:val="0"/>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14</Pages>
  <Words>888</Words>
  <Characters>5065</Characters>
  <Lines>42</Lines>
  <Paragraphs>11</Paragraphs>
  <TotalTime>1</TotalTime>
  <ScaleCrop>false</ScaleCrop>
  <LinksUpToDate>false</LinksUpToDate>
  <CharactersWithSpaces>5942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2018-07-10T18:05:00Z</dcterms:created>
  <dc:creator>丰华网络</dc:creator>
  <cp:lastModifiedBy>╰  洋气</cp:lastModifiedBy>
  <dcterms:modified xsi:type="dcterms:W3CDTF">2018-12-23T11:17:00Z</dcterms:modified>
  <dc:title>ve无极尊1396677446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