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contextualSpacing/>
        <w:rPr>
          <w:rFonts w:ascii="仿宋" w:hAnsi="仿宋" w:eastAsia="仿宋" w:cs="仿宋"/>
          <w:b/>
          <w:bCs/>
          <w:sz w:val="30"/>
          <w:szCs w:val="30"/>
        </w:rPr>
      </w:pPr>
    </w:p>
    <w:p>
      <w:pPr>
        <w:spacing w:line="360" w:lineRule="auto"/>
        <w:contextualSpacing/>
        <w:jc w:val="center"/>
        <w:rPr>
          <w:rFonts w:ascii="黑体" w:eastAsia="黑体"/>
          <w:sz w:val="36"/>
          <w:szCs w:val="36"/>
        </w:rPr>
      </w:pPr>
      <w:r>
        <w:rPr>
          <w:rFonts w:ascii="黑体" w:eastAsia="黑体"/>
          <w:sz w:val="36"/>
          <w:szCs w:val="36"/>
        </w:rPr>
        <w:t>2017</w:t>
      </w:r>
      <w:r>
        <w:rPr>
          <w:rFonts w:hint="eastAsia" w:ascii="黑体" w:eastAsia="黑体"/>
          <w:sz w:val="36"/>
          <w:szCs w:val="36"/>
        </w:rPr>
        <w:t>年度玛纳斯县统计局部门决算公开说明</w:t>
      </w:r>
    </w:p>
    <w:p>
      <w:pPr>
        <w:spacing w:line="220" w:lineRule="atLeast"/>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hint="eastAsia" w:ascii="仿宋" w:hAnsi="仿宋" w:eastAsia="仿宋"/>
          <w:b/>
          <w:sz w:val="30"/>
          <w:szCs w:val="30"/>
        </w:rPr>
        <w:t>玛纳斯县统计局</w:t>
      </w:r>
      <w:r>
        <w:rPr>
          <w:rFonts w:hint="eastAsia" w:ascii="仿宋" w:hAnsi="仿宋" w:eastAsia="仿宋" w:cs="仿宋"/>
          <w:b/>
          <w:bCs/>
          <w:sz w:val="30"/>
          <w:szCs w:val="30"/>
        </w:rPr>
        <w:t>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第三部分专业名词解释</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第四部分部门决算报表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《2017年度一般公共预算“三公”经费支出情况表》</w:t>
      </w:r>
    </w:p>
    <w:p>
      <w:pPr>
        <w:spacing w:after="0" w:line="360" w:lineRule="auto"/>
        <w:jc w:val="center"/>
        <w:rPr>
          <w:rFonts w:ascii="仿宋" w:hAnsi="仿宋" w:eastAsia="仿宋" w:cs="仿宋"/>
          <w:b/>
          <w:bCs/>
          <w:sz w:val="30"/>
          <w:szCs w:val="30"/>
        </w:rPr>
      </w:pPr>
    </w:p>
    <w:p>
      <w:pPr>
        <w:spacing w:after="0" w:line="360" w:lineRule="auto"/>
        <w:jc w:val="center"/>
        <w:rPr>
          <w:rFonts w:ascii="仿宋" w:hAnsi="仿宋" w:eastAsia="仿宋" w:cs="仿宋"/>
          <w:b/>
          <w:bCs/>
          <w:sz w:val="30"/>
          <w:szCs w:val="30"/>
        </w:rPr>
      </w:pPr>
      <w:r>
        <w:rPr>
          <w:rFonts w:hint="eastAsia" w:ascii="仿宋" w:hAnsi="仿宋" w:eastAsia="仿宋" w:cs="仿宋"/>
          <w:b/>
          <w:bCs/>
          <w:sz w:val="30"/>
          <w:szCs w:val="30"/>
        </w:rPr>
        <w:t>第一部分部门单位概况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部门单位基本情况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（一）主要职能：</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（1）依照国家、自治区和自治州的法律、法规和政策，拟订全县统计工作建设规划和工作计划，监督、检查全县各单位统计法律、法规的实施情况。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（2）执行国家统一的国民经济核算体系、统一指标体系、基本统计制度及国家的统计标准，组织领导和督促检查各乡镇、各部门、各企业的统计和国民经济核算工作。</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3）根据国民经济的发展要求和统计工作任务，认真执行各项统计制度，完成本局承担的各项专业统计报表任务；组织开展综合核算、人口、农业、工业、商业、建筑业、交通运输、邮电通讯、劳资、固定资产投资、能源、科技、基本单位、经济协作、商业抽样调查和城市经济抽样调查等各项专业统计月报、季报、半年报、年报等工作。</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（4）负责组织完成国家布置的重大国情国力普查和各类抽样调查任务；制定全县普查和各类抽样调查方案，并组织实施。</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（5）搜集、整理、编印全县各部门国民经济社会发展统计资料，定期向社会公众发布全县国民经济和社会发展情况的统计信息，为县委、县人民政府各部门和社会公众提供统计信息咨询服务。</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（6）建立健全管理全县统计信息自动化系统和统计数据库系统，管理全县统计数据信息平台。</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（7）积极推进统计制度方法改革，组织全县统计专业技术教育、人员培训，加强统计队伍建设，提高全县统计工作水平。</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（8）承办县人民政府交办的其它事项。</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（二） 机构设置情况、年末编制情况、实有人数情况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 xml:space="preserve">1、机构情况：玛纳斯县统计局独立核算机构1个，独立编制机构。2017年独立核算机构、独立编制单位与上年相比没有变化。 </w:t>
      </w:r>
    </w:p>
    <w:p>
      <w:pPr>
        <w:spacing w:after="0" w:line="360" w:lineRule="auto"/>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2．人员情况：截止2017年12月31日，玛纳斯县统计局实有在职人数17人。其中：行政在职人数6人，在职行政工勤人数1人，事业在职人数6人，同工同酬2名，公益岗1名，聘用人员1名。 内设机构2个包括：城市经济调查队，普查办公室。</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人员变动情况：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 xml:space="preserve">年底实有人数与上年相相等，无人员变动； </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 xml:space="preserve"> </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二、部门决算单位构成。</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从决算单位构成看，玛纳斯县统计局部门决算包括：玛纳斯县统计局决算。</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纳入玛纳斯县统计局</w:t>
      </w:r>
      <w:r>
        <w:rPr>
          <w:rFonts w:ascii="仿宋_GB2312" w:hAnsi="仿宋" w:eastAsia="仿宋_GB2312" w:cs="仿宋"/>
          <w:sz w:val="30"/>
          <w:szCs w:val="30"/>
        </w:rPr>
        <w:t>2017</w:t>
      </w:r>
      <w:r>
        <w:rPr>
          <w:rFonts w:hint="eastAsia" w:ascii="仿宋_GB2312" w:hAnsi="仿宋" w:eastAsia="仿宋_GB2312" w:cs="仿宋"/>
          <w:sz w:val="30"/>
          <w:szCs w:val="30"/>
        </w:rPr>
        <w:t>年部门决算编制范围的单位名单见下表：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3931"/>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序号</w:t>
            </w:r>
          </w:p>
        </w:tc>
        <w:tc>
          <w:tcPr>
            <w:tcW w:w="3931" w:type="dxa"/>
          </w:tcPr>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单位名称</w:t>
            </w:r>
          </w:p>
        </w:tc>
        <w:tc>
          <w:tcPr>
            <w:tcW w:w="1751" w:type="dxa"/>
          </w:tcPr>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spacing w:after="0" w:line="360" w:lineRule="auto"/>
              <w:ind w:firstLine="600" w:firstLineChars="200"/>
              <w:rPr>
                <w:rFonts w:ascii="仿宋_GB2312" w:hAnsi="仿宋" w:eastAsia="仿宋_GB2312" w:cs="仿宋"/>
                <w:sz w:val="30"/>
                <w:szCs w:val="30"/>
              </w:rPr>
            </w:pPr>
            <w:r>
              <w:rPr>
                <w:rFonts w:ascii="仿宋_GB2312" w:hAnsi="仿宋" w:eastAsia="仿宋_GB2312" w:cs="仿宋"/>
                <w:sz w:val="30"/>
                <w:szCs w:val="30"/>
              </w:rPr>
              <w:t>1</w:t>
            </w:r>
          </w:p>
        </w:tc>
        <w:tc>
          <w:tcPr>
            <w:tcW w:w="3931" w:type="dxa"/>
          </w:tcPr>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玛纳斯县统计局本级</w:t>
            </w:r>
          </w:p>
        </w:tc>
        <w:tc>
          <w:tcPr>
            <w:tcW w:w="1751" w:type="dxa"/>
          </w:tcPr>
          <w:p>
            <w:pPr>
              <w:spacing w:after="0" w:line="360" w:lineRule="auto"/>
              <w:ind w:firstLine="600" w:firstLineChars="200"/>
              <w:rPr>
                <w:rFonts w:ascii="仿宋_GB2312" w:hAnsi="仿宋" w:eastAsia="仿宋_GB2312" w:cs="仿宋"/>
                <w:sz w:val="30"/>
                <w:szCs w:val="30"/>
              </w:rPr>
            </w:pPr>
          </w:p>
        </w:tc>
      </w:tr>
    </w:tbl>
    <w:p>
      <w:pPr>
        <w:spacing w:after="0" w:line="360" w:lineRule="auto"/>
        <w:ind w:firstLine="600" w:firstLineChars="200"/>
        <w:rPr>
          <w:rFonts w:ascii="仿宋_GB2312" w:hAnsi="仿宋" w:eastAsia="仿宋_GB2312" w:cs="仿宋"/>
          <w:sz w:val="30"/>
          <w:szCs w:val="30"/>
        </w:rPr>
      </w:pPr>
    </w:p>
    <w:p>
      <w:pPr>
        <w:spacing w:after="0" w:line="360" w:lineRule="auto"/>
        <w:ind w:firstLine="600" w:firstLineChars="200"/>
        <w:rPr>
          <w:rFonts w:ascii="仿宋_GB2312" w:hAnsi="仿宋" w:eastAsia="仿宋_GB2312" w:cs="仿宋"/>
          <w:sz w:val="30"/>
          <w:szCs w:val="30"/>
        </w:rPr>
      </w:pP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第二部分部门决算情况说明</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一、部门收支总体情况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（一）部门收入支出决算总体情况说明</w:t>
      </w:r>
    </w:p>
    <w:p>
      <w:pPr>
        <w:spacing w:after="0" w:line="360" w:lineRule="auto"/>
        <w:ind w:firstLine="600" w:firstLineChars="200"/>
        <w:rPr>
          <w:rFonts w:hint="eastAsia" w:ascii="仿宋_GB2312" w:hAnsi="仿宋" w:eastAsia="仿宋_GB2312" w:cs="仿宋"/>
          <w:sz w:val="30"/>
          <w:szCs w:val="30"/>
        </w:rPr>
      </w:pPr>
      <w:r>
        <w:rPr>
          <w:rFonts w:ascii="仿宋_GB2312" w:hAnsi="仿宋" w:eastAsia="仿宋_GB2312" w:cs="仿宋"/>
          <w:sz w:val="30"/>
          <w:szCs w:val="30"/>
        </w:rPr>
        <w:t>2017</w:t>
      </w:r>
      <w:r>
        <w:rPr>
          <w:rFonts w:hint="eastAsia" w:ascii="仿宋_GB2312" w:hAnsi="仿宋" w:eastAsia="仿宋_GB2312" w:cs="仿宋"/>
          <w:sz w:val="30"/>
          <w:szCs w:val="30"/>
        </w:rPr>
        <w:t>年度收入224.08万元</w:t>
      </w:r>
      <w:r>
        <w:rPr>
          <w:rFonts w:ascii="仿宋_GB2312" w:hAnsi="仿宋" w:eastAsia="仿宋_GB2312" w:cs="仿宋"/>
          <w:sz w:val="30"/>
          <w:szCs w:val="30"/>
        </w:rPr>
        <w:t>,</w:t>
      </w:r>
      <w:r>
        <w:rPr>
          <w:rFonts w:hint="eastAsia" w:ascii="仿宋_GB2312" w:hAnsi="仿宋" w:eastAsia="仿宋_GB2312" w:cs="仿宋"/>
          <w:sz w:val="30"/>
          <w:szCs w:val="30"/>
        </w:rPr>
        <w:t>与上年相比，减少37.78万元，减少16.86%，2017年支出256.36万元，比上年增长5.07%。主要原因是今年增加2名同工同酬人员，人员工资、津贴增加。上年结余的财政拨款资金上交财政20万元，算在支出里。</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与预算相比情况：2017年预算支出185.89万元，决算支出256.36万元，相差70.47万元。增减变化的主要原因是：由于人员增加导致相应财政拨款增加以及全国第六次农业普查经费增加。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（二）部门收入总体情况说明</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本年收入合计224万元，其中：财政拨款收入190.29万元，占86.8</w:t>
      </w:r>
      <w:r>
        <w:rPr>
          <w:rFonts w:ascii="仿宋_GB2312" w:hAnsi="仿宋" w:eastAsia="仿宋_GB2312" w:cs="仿宋"/>
          <w:sz w:val="30"/>
          <w:szCs w:val="30"/>
        </w:rPr>
        <w:t>%</w:t>
      </w:r>
      <w:r>
        <w:rPr>
          <w:rFonts w:hint="eastAsia" w:ascii="仿宋_GB2312" w:hAnsi="仿宋" w:eastAsia="仿宋_GB2312" w:cs="仿宋"/>
          <w:sz w:val="30"/>
          <w:szCs w:val="30"/>
        </w:rPr>
        <w:t>；上级拨款收入33.79万元，占13.2</w:t>
      </w:r>
      <w:r>
        <w:rPr>
          <w:rFonts w:ascii="仿宋_GB2312" w:hAnsi="仿宋" w:eastAsia="仿宋_GB2312" w:cs="仿宋"/>
          <w:sz w:val="30"/>
          <w:szCs w:val="30"/>
        </w:rPr>
        <w:t xml:space="preserve">% </w:t>
      </w:r>
      <w:r>
        <w:rPr>
          <w:rFonts w:hint="eastAsia" w:ascii="仿宋_GB2312" w:hAnsi="仿宋" w:eastAsia="仿宋_GB2312" w:cs="仿宋"/>
          <w:sz w:val="30"/>
          <w:szCs w:val="30"/>
        </w:rPr>
        <w:t xml:space="preserve">。事业收入0元，占0%；经营收入0元，占0%；附属单位缴款0元，占0%。增减变化的主要原因是：由于人员增加导致相应财政拨款收入增加。 </w:t>
      </w:r>
    </w:p>
    <w:p>
      <w:pPr>
        <w:spacing w:after="0" w:line="360" w:lineRule="auto"/>
        <w:ind w:firstLine="600" w:firstLineChars="200"/>
        <w:rPr>
          <w:rFonts w:ascii="仿宋_GB2312" w:hAnsi="仿宋" w:eastAsia="仿宋_GB2312" w:cs="仿宋"/>
          <w:sz w:val="30"/>
          <w:szCs w:val="30"/>
        </w:rPr>
      </w:pPr>
    </w:p>
    <w:p>
      <w:pPr>
        <w:spacing w:after="0" w:line="360" w:lineRule="auto"/>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与预算相比情况：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2017年年初预算收入185.89万元，上年结转32.28万元，决算收入190.29万元，上级拨款收入33.79万元，合计224万元，上年结转32.79万元，相差38.19万元。</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2017年预算支出185.89万元，决算支出256.36万元，相差70.47万元。增减变化的主要原因是：由于人员增加导致相应财政拨款增加以及全国第六次农业普查经费增加。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（三）部门支出总体情况说明</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本年支出合计256.36万元，其中：基本支出256.36万元，占100%。上缴上级支出0元，占0%；经营支出0元，占0%；对附属单位补助支出0元，占0%。增减变化的主要原因是：</w:t>
      </w:r>
    </w:p>
    <w:p>
      <w:pPr>
        <w:spacing w:after="0" w:line="360" w:lineRule="auto"/>
        <w:ind w:firstLine="600" w:firstLineChars="200"/>
        <w:rPr>
          <w:rFonts w:ascii="仿宋_GB2312" w:hAnsi="仿宋" w:eastAsia="仿宋_GB2312" w:cs="仿宋"/>
          <w:sz w:val="30"/>
          <w:szCs w:val="30"/>
        </w:rPr>
      </w:pPr>
      <w:r>
        <w:rPr>
          <w:rFonts w:ascii="仿宋_GB2312" w:hAnsi="仿宋" w:eastAsia="仿宋_GB2312" w:cs="仿宋"/>
          <w:sz w:val="30"/>
          <w:szCs w:val="30"/>
        </w:rPr>
        <w:t xml:space="preserve"> 2017</w:t>
      </w:r>
      <w:r>
        <w:rPr>
          <w:rFonts w:hint="eastAsia" w:ascii="仿宋_GB2312" w:hAnsi="仿宋" w:eastAsia="仿宋_GB2312" w:cs="仿宋"/>
          <w:sz w:val="30"/>
          <w:szCs w:val="30"/>
        </w:rPr>
        <w:t>年新增人员增人增资，人员工资、津贴增加。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与预算相比情况。</w:t>
      </w:r>
    </w:p>
    <w:p>
      <w:pPr>
        <w:spacing w:after="0" w:line="360" w:lineRule="auto"/>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2017年预算支出185.89万元，决算支出256.36万元相差70.47万元。增减变化的主要原因是：由于人员增加导致相应财政拨款增加以及全国第六次农业普查经费增加。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二、部门财政拨款收支情况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（一）财政拨款收支总体情况说明</w:t>
      </w:r>
    </w:p>
    <w:p>
      <w:pPr>
        <w:spacing w:after="0" w:line="360" w:lineRule="auto"/>
        <w:ind w:firstLine="600" w:firstLineChars="200"/>
        <w:rPr>
          <w:rFonts w:ascii="仿宋_GB2312" w:hAnsi="仿宋" w:eastAsia="仿宋_GB2312" w:cs="仿宋"/>
          <w:sz w:val="30"/>
          <w:szCs w:val="30"/>
        </w:rPr>
      </w:pPr>
      <w:r>
        <w:rPr>
          <w:rFonts w:ascii="仿宋_GB2312" w:hAnsi="仿宋" w:eastAsia="仿宋_GB2312" w:cs="仿宋"/>
          <w:sz w:val="30"/>
          <w:szCs w:val="30"/>
        </w:rPr>
        <w:t>2017</w:t>
      </w:r>
      <w:r>
        <w:rPr>
          <w:rFonts w:hint="eastAsia" w:ascii="仿宋_GB2312" w:hAnsi="仿宋" w:eastAsia="仿宋_GB2312" w:cs="仿宋"/>
          <w:sz w:val="30"/>
          <w:szCs w:val="30"/>
        </w:rPr>
        <w:t>年度财政拨款收入</w:t>
      </w:r>
      <w:r>
        <w:rPr>
          <w:rFonts w:hint="eastAsia" w:ascii="仿宋_GB2312" w:hAnsi="仿宋" w:eastAsia="仿宋_GB2312" w:cs="仿宋"/>
          <w:sz w:val="30"/>
          <w:szCs w:val="30"/>
          <w:lang w:val="en-US" w:eastAsia="zh-CN"/>
        </w:rPr>
        <w:t>190.29</w:t>
      </w:r>
      <w:r>
        <w:rPr>
          <w:rFonts w:hint="eastAsia" w:ascii="仿宋_GB2312" w:hAnsi="仿宋" w:eastAsia="仿宋_GB2312" w:cs="仿宋"/>
          <w:sz w:val="30"/>
          <w:szCs w:val="30"/>
        </w:rPr>
        <w:t>万元，与上年相比</w:t>
      </w:r>
      <w:r>
        <w:rPr>
          <w:rFonts w:hint="eastAsia" w:ascii="仿宋_GB2312" w:hAnsi="仿宋" w:eastAsia="仿宋_GB2312" w:cs="仿宋"/>
          <w:sz w:val="30"/>
          <w:szCs w:val="30"/>
          <w:lang w:eastAsia="zh-CN"/>
        </w:rPr>
        <w:t>减少</w:t>
      </w:r>
      <w:r>
        <w:rPr>
          <w:rFonts w:hint="eastAsia" w:ascii="仿宋_GB2312" w:hAnsi="仿宋" w:eastAsia="仿宋_GB2312" w:cs="仿宋"/>
          <w:sz w:val="30"/>
          <w:szCs w:val="30"/>
          <w:lang w:val="en-US" w:eastAsia="zh-CN"/>
        </w:rPr>
        <w:t>52.94万元</w:t>
      </w:r>
      <w:r>
        <w:rPr>
          <w:rFonts w:hint="eastAsia" w:ascii="仿宋_GB2312" w:hAnsi="仿宋" w:eastAsia="仿宋_GB2312" w:cs="仿宋"/>
          <w:sz w:val="30"/>
          <w:szCs w:val="30"/>
        </w:rPr>
        <w:t>，</w:t>
      </w:r>
      <w:r>
        <w:rPr>
          <w:rFonts w:hint="eastAsia" w:ascii="仿宋_GB2312" w:hAnsi="仿宋" w:eastAsia="仿宋_GB2312" w:cs="仿宋"/>
          <w:sz w:val="30"/>
          <w:szCs w:val="30"/>
          <w:lang w:eastAsia="zh-CN"/>
        </w:rPr>
        <w:t>下</w:t>
      </w:r>
      <w:r>
        <w:rPr>
          <w:rFonts w:hint="eastAsia" w:ascii="仿宋_GB2312" w:hAnsi="仿宋" w:eastAsia="仿宋_GB2312" w:cs="仿宋"/>
          <w:sz w:val="30"/>
          <w:szCs w:val="30"/>
        </w:rPr>
        <w:t>降</w:t>
      </w:r>
      <w:r>
        <w:rPr>
          <w:rFonts w:hint="eastAsia" w:ascii="仿宋_GB2312" w:hAnsi="仿宋" w:eastAsia="仿宋_GB2312" w:cs="仿宋"/>
          <w:sz w:val="30"/>
          <w:szCs w:val="30"/>
          <w:lang w:val="en-US" w:eastAsia="zh-CN"/>
        </w:rPr>
        <w:t>21.76</w:t>
      </w:r>
      <w:r>
        <w:rPr>
          <w:rFonts w:ascii="仿宋_GB2312" w:hAnsi="仿宋" w:eastAsia="仿宋_GB2312" w:cs="仿宋"/>
          <w:sz w:val="30"/>
          <w:szCs w:val="30"/>
        </w:rPr>
        <w:t>%</w:t>
      </w:r>
      <w:r>
        <w:rPr>
          <w:rFonts w:hint="eastAsia" w:ascii="仿宋_GB2312" w:hAnsi="仿宋" w:eastAsia="仿宋_GB2312" w:cs="仿宋"/>
          <w:sz w:val="30"/>
          <w:szCs w:val="30"/>
        </w:rPr>
        <w:t>，2017年财政拨款支出222.57万元，比上年增长</w:t>
      </w:r>
      <w:r>
        <w:rPr>
          <w:rFonts w:hint="eastAsia" w:ascii="仿宋_GB2312" w:hAnsi="仿宋" w:eastAsia="仿宋_GB2312" w:cs="仿宋"/>
          <w:sz w:val="30"/>
          <w:szCs w:val="30"/>
          <w:lang w:val="en-US" w:eastAsia="zh-CN"/>
        </w:rPr>
        <w:t>5.07</w:t>
      </w:r>
      <w:r>
        <w:rPr>
          <w:rFonts w:hint="eastAsia" w:ascii="仿宋_GB2312" w:hAnsi="仿宋" w:eastAsia="仿宋_GB2312" w:cs="仿宋"/>
          <w:sz w:val="30"/>
          <w:szCs w:val="30"/>
        </w:rPr>
        <w:t>%；。增减变化的主要原因是：今年增加2名同工同酬人员，上年结余的财政拨款资金上交财政20万元，算在支出里，同时上级拨款收入33.79万元。</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与预算相比情况。</w:t>
      </w:r>
    </w:p>
    <w:p>
      <w:pPr>
        <w:spacing w:after="0" w:line="360" w:lineRule="auto"/>
        <w:ind w:firstLine="600" w:firstLineChars="200"/>
        <w:rPr>
          <w:rFonts w:ascii="仿宋_GB2312" w:hAnsi="仿宋" w:eastAsia="仿宋_GB2312" w:cs="仿宋"/>
          <w:sz w:val="30"/>
          <w:szCs w:val="30"/>
        </w:rPr>
      </w:pPr>
      <w:r>
        <w:rPr>
          <w:rFonts w:ascii="仿宋_GB2312" w:hAnsi="仿宋" w:eastAsia="仿宋_GB2312" w:cs="仿宋"/>
          <w:sz w:val="30"/>
          <w:szCs w:val="30"/>
        </w:rPr>
        <w:t>2017</w:t>
      </w:r>
      <w:r>
        <w:rPr>
          <w:rFonts w:hint="eastAsia" w:ascii="仿宋_GB2312" w:hAnsi="仿宋" w:eastAsia="仿宋_GB2312" w:cs="仿宋"/>
          <w:sz w:val="30"/>
          <w:szCs w:val="30"/>
        </w:rPr>
        <w:t>年度财政拨款收入190.29万元，较部门预算相比增加4.4万元，增长2.3</w:t>
      </w:r>
      <w:r>
        <w:rPr>
          <w:rFonts w:ascii="仿宋_GB2312" w:hAnsi="仿宋" w:eastAsia="仿宋_GB2312" w:cs="仿宋"/>
          <w:sz w:val="30"/>
          <w:szCs w:val="30"/>
        </w:rPr>
        <w:t>%</w:t>
      </w:r>
      <w:r>
        <w:rPr>
          <w:rFonts w:hint="eastAsia" w:ascii="仿宋_GB2312" w:hAnsi="仿宋" w:eastAsia="仿宋_GB2312" w:cs="仿宋"/>
          <w:sz w:val="30"/>
          <w:szCs w:val="30"/>
        </w:rPr>
        <w:t>，增长的主要原因是：</w:t>
      </w:r>
      <w:r>
        <w:rPr>
          <w:rFonts w:ascii="仿宋_GB2312" w:hAnsi="仿宋" w:eastAsia="仿宋_GB2312" w:cs="仿宋"/>
          <w:sz w:val="30"/>
          <w:szCs w:val="30"/>
        </w:rPr>
        <w:t>2017</w:t>
      </w:r>
      <w:r>
        <w:rPr>
          <w:rFonts w:hint="eastAsia" w:ascii="仿宋_GB2312" w:hAnsi="仿宋" w:eastAsia="仿宋_GB2312" w:cs="仿宋"/>
          <w:sz w:val="30"/>
          <w:szCs w:val="30"/>
        </w:rPr>
        <w:t>年新增人员增人增资，人员工资、津贴增加；全国第六次农业普查经费增加。。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（二）一般公共预算支出决算情况说明</w:t>
      </w:r>
    </w:p>
    <w:p>
      <w:pPr>
        <w:spacing w:after="0" w:line="360" w:lineRule="auto"/>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2017年度一般公共预算财政拨款决算支出</w:t>
      </w:r>
      <w:r>
        <w:rPr>
          <w:rFonts w:hint="eastAsia" w:ascii="仿宋_GB2312" w:hAnsi="仿宋" w:eastAsia="仿宋_GB2312" w:cs="仿宋"/>
          <w:sz w:val="30"/>
          <w:szCs w:val="30"/>
          <w:lang w:val="en-US" w:eastAsia="zh-CN"/>
        </w:rPr>
        <w:t>222.56</w:t>
      </w:r>
      <w:r>
        <w:rPr>
          <w:rFonts w:hint="eastAsia" w:ascii="仿宋_GB2312" w:hAnsi="仿宋" w:eastAsia="仿宋_GB2312" w:cs="仿宋"/>
          <w:sz w:val="30"/>
          <w:szCs w:val="30"/>
        </w:rPr>
        <w:t>万元，比上年增长5.07%。主要原因是今年增加2名同工同酬人员，上年结余的财政拨款资金上交财政20万元，算在支出里。其中：按功能分类科目，一般公共服务支出</w:t>
      </w:r>
      <w:r>
        <w:rPr>
          <w:rFonts w:hint="eastAsia" w:ascii="仿宋_GB2312" w:hAnsi="仿宋" w:eastAsia="仿宋_GB2312" w:cs="仿宋"/>
          <w:sz w:val="30"/>
          <w:szCs w:val="30"/>
          <w:lang w:val="en-US" w:eastAsia="zh-CN"/>
        </w:rPr>
        <w:t>203.88</w:t>
      </w:r>
      <w:r>
        <w:rPr>
          <w:rFonts w:hint="eastAsia" w:ascii="仿宋_GB2312" w:hAnsi="仿宋" w:eastAsia="仿宋_GB2312" w:cs="仿宋"/>
          <w:sz w:val="30"/>
          <w:szCs w:val="30"/>
        </w:rPr>
        <w:t>万元，社会保障和就业支出支出18.67万元。</w:t>
      </w:r>
      <w:r>
        <w:rPr>
          <w:rFonts w:hint="eastAsia" w:ascii="仿宋" w:hAnsi="仿宋" w:eastAsia="仿宋" w:cs="仿宋"/>
          <w:sz w:val="30"/>
          <w:szCs w:val="30"/>
        </w:rPr>
        <w:t>按经济分类科目：工资福利支出</w:t>
      </w:r>
      <w:r>
        <w:rPr>
          <w:rFonts w:hint="eastAsia" w:ascii="仿宋" w:hAnsi="仿宋" w:eastAsia="仿宋" w:cs="仿宋"/>
          <w:sz w:val="30"/>
          <w:szCs w:val="30"/>
          <w:lang w:val="en-US" w:eastAsia="zh-CN"/>
        </w:rPr>
        <w:t>129.23</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76.24</w:t>
      </w:r>
      <w:r>
        <w:rPr>
          <w:rFonts w:hint="eastAsia" w:ascii="仿宋" w:hAnsi="仿宋" w:eastAsia="仿宋" w:cs="仿宋"/>
          <w:sz w:val="30"/>
          <w:szCs w:val="30"/>
        </w:rPr>
        <w:t>万元，对个人和家庭的补助支出</w:t>
      </w:r>
      <w:r>
        <w:rPr>
          <w:rFonts w:hint="eastAsia" w:ascii="仿宋" w:hAnsi="仿宋" w:eastAsia="仿宋" w:cs="仿宋"/>
          <w:sz w:val="30"/>
          <w:szCs w:val="30"/>
          <w:lang w:val="en-US" w:eastAsia="zh-CN"/>
        </w:rPr>
        <w:t>17</w:t>
      </w:r>
      <w:r>
        <w:rPr>
          <w:rFonts w:hint="eastAsia" w:ascii="仿宋" w:hAnsi="仿宋" w:eastAsia="仿宋" w:cs="仿宋"/>
          <w:sz w:val="30"/>
          <w:szCs w:val="30"/>
        </w:rPr>
        <w:t xml:space="preserve">.1万元。 </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与预算相比情况：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2017年预算支出185.89万元，决算支出</w:t>
      </w:r>
      <w:r>
        <w:rPr>
          <w:rFonts w:hint="eastAsia" w:ascii="仿宋_GB2312" w:hAnsi="仿宋" w:eastAsia="仿宋_GB2312" w:cs="仿宋"/>
          <w:sz w:val="30"/>
          <w:szCs w:val="30"/>
          <w:lang w:val="en-US" w:eastAsia="zh-CN"/>
        </w:rPr>
        <w:t>222.56</w:t>
      </w:r>
      <w:r>
        <w:rPr>
          <w:rFonts w:hint="eastAsia" w:ascii="仿宋_GB2312" w:hAnsi="仿宋" w:eastAsia="仿宋_GB2312" w:cs="仿宋"/>
          <w:sz w:val="30"/>
          <w:szCs w:val="30"/>
        </w:rPr>
        <w:t>万元，相差</w:t>
      </w:r>
      <w:r>
        <w:rPr>
          <w:rFonts w:hint="eastAsia" w:ascii="仿宋_GB2312" w:hAnsi="仿宋" w:eastAsia="仿宋_GB2312" w:cs="仿宋"/>
          <w:sz w:val="30"/>
          <w:szCs w:val="30"/>
          <w:lang w:val="en-US" w:eastAsia="zh-CN"/>
        </w:rPr>
        <w:t>36.67</w:t>
      </w:r>
      <w:r>
        <w:rPr>
          <w:rFonts w:hint="eastAsia" w:ascii="仿宋_GB2312" w:hAnsi="仿宋" w:eastAsia="仿宋_GB2312" w:cs="仿宋"/>
          <w:sz w:val="30"/>
          <w:szCs w:val="30"/>
        </w:rPr>
        <w:t>万元。增减变化的主要原因是：由于人员增加导致相应财政拨款增加以及全国第六次农业普查经费增加。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（三）政府性基金预算收支决算情况说明。</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 xml:space="preserve">2017年度政府性基金预算财政拨款收入0万元，与上年相比，增加0万元，增长0%。增减变化的主要原因是：年初无预算安排。政府性基金预算财政拨款支出0元，与上年相比，增加0元，增长0%。 </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与预算相比情况。年初无预算安排。</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 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 xml:space="preserve">（四）政府性基金预算支出决算情况说明 </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2017年度政府性基金预算支出0元。与上年相比，增加0万元，增长0%。增减变化的主要原因是：年初无预算安排。</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 xml:space="preserve">与预算相比情况。无 </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三、部门结转结余情况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年末结转结余0万元。</w:t>
      </w:r>
      <w:r>
        <w:rPr>
          <w:rFonts w:hint="eastAsia" w:ascii="仿宋_GB2312" w:hAnsi="仿宋" w:eastAsia="仿宋_GB2312" w:cs="仿宋"/>
          <w:sz w:val="30"/>
          <w:szCs w:val="30"/>
          <w:lang w:eastAsia="zh-CN"/>
        </w:rPr>
        <w:t>上年结余</w:t>
      </w:r>
      <w:r>
        <w:rPr>
          <w:rFonts w:hint="eastAsia" w:ascii="仿宋_GB2312" w:hAnsi="仿宋" w:eastAsia="仿宋_GB2312" w:cs="仿宋"/>
          <w:sz w:val="30"/>
          <w:szCs w:val="30"/>
          <w:lang w:val="en-US" w:eastAsia="zh-CN"/>
        </w:rPr>
        <w:t>32.32万元，下降100%。用上年结余弥补收支差额</w:t>
      </w:r>
      <w:r>
        <w:rPr>
          <w:rFonts w:hint="eastAsia" w:ascii="仿宋_GB2312" w:hAnsi="仿宋" w:eastAsia="仿宋_GB2312" w:cs="仿宋"/>
          <w:sz w:val="30"/>
          <w:szCs w:val="30"/>
        </w:rPr>
        <w:t>。</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四、一般公共预算“三公”经费支出情况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2017年度一般公共预算“三公”经费支出决算1.7万元，比上年3.56万元减少1.86万元，降低52.2%，减少原因是厉行勤俭节约，降低预算支出。</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中，因公出国（境）费支出0元，占0%，比上年增加（减少）0万元，增长（降低）0%，增加（减少）原因是无；公务用车购置及运行维护费支出1.56万元，占91.91%，比上年3.0万元减少1.44万元，降低48%，减少原因是出车业务减少；公务接待费支出0.14万元，占8.23%，比上年0.56万元减少0.42万元，降低75%，减少原因是接待人数和批次减少。具体情况如下：</w:t>
      </w:r>
      <w:r>
        <w:rPr>
          <w:rFonts w:ascii="仿宋_GB2312" w:hAnsi="仿宋" w:eastAsia="仿宋_GB2312" w:cs="仿宋"/>
          <w:sz w:val="30"/>
          <w:szCs w:val="30"/>
        </w:rPr>
        <w:t xml:space="preserve"> </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因公出国（境）费支出</w:t>
      </w:r>
      <w:r>
        <w:rPr>
          <w:rFonts w:ascii="仿宋_GB2312" w:hAnsi="仿宋" w:eastAsia="仿宋_GB2312" w:cs="仿宋"/>
          <w:sz w:val="30"/>
          <w:szCs w:val="30"/>
        </w:rPr>
        <w:t>0</w:t>
      </w:r>
      <w:r>
        <w:rPr>
          <w:rFonts w:hint="eastAsia" w:ascii="仿宋_GB2312" w:hAnsi="仿宋" w:eastAsia="仿宋_GB2312" w:cs="仿宋"/>
          <w:sz w:val="30"/>
          <w:szCs w:val="30"/>
        </w:rPr>
        <w:t>万元。玛纳斯县统计局全年使用一般公共预算财政拨款安排的出国（境）团组</w:t>
      </w:r>
      <w:r>
        <w:rPr>
          <w:rFonts w:ascii="仿宋_GB2312" w:hAnsi="仿宋" w:eastAsia="仿宋_GB2312" w:cs="仿宋"/>
          <w:sz w:val="30"/>
          <w:szCs w:val="30"/>
        </w:rPr>
        <w:t>0</w:t>
      </w:r>
      <w:r>
        <w:rPr>
          <w:rFonts w:hint="eastAsia" w:ascii="仿宋_GB2312" w:hAnsi="仿宋" w:eastAsia="仿宋_GB2312" w:cs="仿宋"/>
          <w:sz w:val="30"/>
          <w:szCs w:val="30"/>
        </w:rPr>
        <w:t>个，累计</w:t>
      </w:r>
      <w:r>
        <w:rPr>
          <w:rFonts w:ascii="仿宋_GB2312" w:hAnsi="仿宋" w:eastAsia="仿宋_GB2312" w:cs="仿宋"/>
          <w:sz w:val="30"/>
          <w:szCs w:val="30"/>
        </w:rPr>
        <w:t>0</w:t>
      </w:r>
      <w:r>
        <w:rPr>
          <w:rFonts w:hint="eastAsia" w:ascii="仿宋_GB2312" w:hAnsi="仿宋" w:eastAsia="仿宋_GB2312" w:cs="仿宋"/>
          <w:sz w:val="30"/>
          <w:szCs w:val="30"/>
        </w:rPr>
        <w:t>人次。。</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公务用车购置及运行维护费1.56万元</w:t>
      </w:r>
      <w:r>
        <w:rPr>
          <w:rFonts w:ascii="仿宋_GB2312" w:hAnsi="仿宋" w:eastAsia="仿宋_GB2312" w:cs="仿宋"/>
          <w:sz w:val="30"/>
          <w:szCs w:val="30"/>
        </w:rPr>
        <w:t>,</w:t>
      </w:r>
      <w:r>
        <w:rPr>
          <w:rFonts w:hint="eastAsia" w:ascii="仿宋_GB2312" w:hAnsi="仿宋" w:eastAsia="仿宋_GB2312" w:cs="仿宋"/>
          <w:sz w:val="30"/>
          <w:szCs w:val="30"/>
        </w:rPr>
        <w:t>其中，公务用车购置</w:t>
      </w:r>
      <w:r>
        <w:rPr>
          <w:rFonts w:ascii="仿宋_GB2312" w:hAnsi="仿宋" w:eastAsia="仿宋_GB2312" w:cs="仿宋"/>
          <w:sz w:val="30"/>
          <w:szCs w:val="30"/>
        </w:rPr>
        <w:t>0</w:t>
      </w:r>
      <w:r>
        <w:rPr>
          <w:rFonts w:hint="eastAsia" w:ascii="仿宋_GB2312" w:hAnsi="仿宋" w:eastAsia="仿宋_GB2312" w:cs="仿宋"/>
          <w:sz w:val="30"/>
          <w:szCs w:val="30"/>
        </w:rPr>
        <w:t>万元，公务用车运行维护费1.56万元。主要用于车辆维修、车辆燃油、车辆保险等。</w:t>
      </w:r>
      <w:r>
        <w:rPr>
          <w:rFonts w:ascii="仿宋_GB2312" w:hAnsi="仿宋" w:eastAsia="仿宋_GB2312" w:cs="仿宋"/>
          <w:sz w:val="30"/>
          <w:szCs w:val="30"/>
        </w:rPr>
        <w:t>2017</w:t>
      </w:r>
      <w:r>
        <w:rPr>
          <w:rFonts w:hint="eastAsia" w:ascii="仿宋_GB2312" w:hAnsi="仿宋" w:eastAsia="仿宋_GB2312" w:cs="仿宋"/>
          <w:sz w:val="30"/>
          <w:szCs w:val="30"/>
        </w:rPr>
        <w:t>年，单位一般公共财政拨款安排的公务用车购置量</w:t>
      </w:r>
      <w:r>
        <w:rPr>
          <w:rFonts w:ascii="仿宋_GB2312" w:hAnsi="仿宋" w:eastAsia="仿宋_GB2312" w:cs="仿宋"/>
          <w:sz w:val="30"/>
          <w:szCs w:val="30"/>
        </w:rPr>
        <w:t>0</w:t>
      </w:r>
      <w:r>
        <w:rPr>
          <w:rFonts w:hint="eastAsia" w:ascii="仿宋_GB2312" w:hAnsi="仿宋" w:eastAsia="仿宋_GB2312" w:cs="仿宋"/>
          <w:sz w:val="30"/>
          <w:szCs w:val="30"/>
        </w:rPr>
        <w:t>辆，保有量为1辆。</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 xml:space="preserve">公务接待费0.14万元。具体是：国内公务接待支出0.14万元，主要是上级业务检查产生。本单位国内公务接待2批次，25人次。 </w:t>
      </w:r>
    </w:p>
    <w:p>
      <w:pPr>
        <w:spacing w:after="0" w:line="360" w:lineRule="auto"/>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与预算相比情况：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2017年度一般公共预算列支“三公”经费支出一致。</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五、机关运行经费支出情况</w:t>
      </w:r>
    </w:p>
    <w:p>
      <w:pPr>
        <w:spacing w:after="0" w:line="360" w:lineRule="auto"/>
        <w:ind w:firstLine="600" w:firstLineChars="200"/>
        <w:rPr>
          <w:rFonts w:ascii="仿宋_GB2312" w:hAnsi="仿宋" w:eastAsia="仿宋_GB2312" w:cs="仿宋"/>
          <w:sz w:val="30"/>
          <w:szCs w:val="30"/>
        </w:rPr>
      </w:pPr>
      <w:r>
        <w:rPr>
          <w:rFonts w:ascii="仿宋_GB2312" w:hAnsi="仿宋" w:eastAsia="仿宋_GB2312" w:cs="仿宋"/>
          <w:sz w:val="30"/>
          <w:szCs w:val="30"/>
        </w:rPr>
        <w:t>2017</w:t>
      </w:r>
      <w:r>
        <w:rPr>
          <w:rFonts w:hint="eastAsia" w:ascii="仿宋_GB2312" w:hAnsi="仿宋" w:eastAsia="仿宋_GB2312" w:cs="仿宋"/>
          <w:sz w:val="30"/>
          <w:szCs w:val="30"/>
        </w:rPr>
        <w:t>年度玛纳斯县统计局机关运行经费支出76.24万元，比上年减少15.54万元，降低20.38</w:t>
      </w:r>
      <w:r>
        <w:rPr>
          <w:rFonts w:ascii="仿宋_GB2312" w:hAnsi="仿宋" w:eastAsia="仿宋_GB2312" w:cs="仿宋"/>
          <w:sz w:val="30"/>
          <w:szCs w:val="30"/>
        </w:rPr>
        <w:t>%</w:t>
      </w:r>
      <w:r>
        <w:rPr>
          <w:rFonts w:hint="eastAsia" w:ascii="仿宋_GB2312" w:hAnsi="仿宋" w:eastAsia="仿宋_GB2312" w:cs="仿宋"/>
          <w:sz w:val="30"/>
          <w:szCs w:val="30"/>
        </w:rPr>
        <w:t>，主要原因是本年财政部门压缩财政公共预算支出。</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六、政府采购情况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玛纳斯县统计局单位政府采购计划0万元，实际采购0.8万元，其中：政府采购货物支出0.8万元、政府采购工程支出0万元、政府采购服务支出</w:t>
      </w:r>
      <w:r>
        <w:rPr>
          <w:rFonts w:ascii="仿宋_GB2312" w:hAnsi="仿宋" w:eastAsia="仿宋_GB2312" w:cs="仿宋"/>
          <w:sz w:val="30"/>
          <w:szCs w:val="30"/>
        </w:rPr>
        <w:t>0</w:t>
      </w:r>
      <w:r>
        <w:rPr>
          <w:rFonts w:hint="eastAsia" w:ascii="仿宋_GB2312" w:hAnsi="仿宋" w:eastAsia="仿宋_GB2312" w:cs="仿宋"/>
          <w:sz w:val="30"/>
          <w:szCs w:val="30"/>
        </w:rPr>
        <w:t>万元。</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七、其他重要事项的情况</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（一）国有资产占用情况说明</w:t>
      </w:r>
    </w:p>
    <w:p>
      <w:pPr>
        <w:spacing w:after="0" w:line="360" w:lineRule="auto"/>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截至2017年12月31日，资产合计51.2万元，其中：流动资产4.7万元，固定资产46.5万元，，其中：共有车辆1辆，其中：部级领导干部用车0辆、一般公务用车1辆、</w:t>
      </w:r>
      <w:bookmarkStart w:id="0" w:name="_GoBack"/>
      <w:bookmarkEnd w:id="0"/>
      <w:r>
        <w:rPr>
          <w:rFonts w:hint="eastAsia" w:ascii="仿宋_GB2312" w:hAnsi="仿宋" w:eastAsia="仿宋_GB2312" w:cs="仿宋"/>
          <w:sz w:val="30"/>
          <w:szCs w:val="30"/>
        </w:rPr>
        <w:t>特种专业技术用车0辆、其他用车0辆0；单位价值50万元以上通用设备0台（套）、单位价值100万元以上专用设备0台（套），其他固定资产价值0万元。</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（二）国有资产收益征缴情况说明</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截至</w:t>
      </w:r>
      <w:r>
        <w:rPr>
          <w:rFonts w:ascii="仿宋_GB2312" w:hAnsi="仿宋" w:eastAsia="仿宋_GB2312" w:cs="仿宋"/>
          <w:sz w:val="30"/>
          <w:szCs w:val="30"/>
        </w:rPr>
        <w:t>2017</w:t>
      </w:r>
      <w:r>
        <w:rPr>
          <w:rFonts w:hint="eastAsia" w:ascii="仿宋_GB2312" w:hAnsi="仿宋" w:eastAsia="仿宋_GB2312" w:cs="仿宋"/>
          <w:sz w:val="30"/>
          <w:szCs w:val="30"/>
        </w:rPr>
        <w:t>年</w:t>
      </w:r>
      <w:r>
        <w:rPr>
          <w:rFonts w:ascii="仿宋_GB2312" w:hAnsi="仿宋" w:eastAsia="仿宋_GB2312" w:cs="仿宋"/>
          <w:sz w:val="30"/>
          <w:szCs w:val="30"/>
        </w:rPr>
        <w:t>12</w:t>
      </w:r>
      <w:r>
        <w:rPr>
          <w:rFonts w:hint="eastAsia" w:ascii="仿宋_GB2312" w:hAnsi="仿宋" w:eastAsia="仿宋_GB2312" w:cs="仿宋"/>
          <w:sz w:val="30"/>
          <w:szCs w:val="30"/>
        </w:rPr>
        <w:t>月</w:t>
      </w:r>
      <w:r>
        <w:rPr>
          <w:rFonts w:ascii="仿宋_GB2312" w:hAnsi="仿宋" w:eastAsia="仿宋_GB2312" w:cs="仿宋"/>
          <w:sz w:val="30"/>
          <w:szCs w:val="30"/>
        </w:rPr>
        <w:t>31</w:t>
      </w:r>
      <w:r>
        <w:rPr>
          <w:rFonts w:hint="eastAsia" w:ascii="仿宋_GB2312" w:hAnsi="仿宋" w:eastAsia="仿宋_GB2312" w:cs="仿宋"/>
          <w:sz w:val="30"/>
          <w:szCs w:val="30"/>
        </w:rPr>
        <w:t>日，玛纳斯县统计局资产有偿使用收入合计</w:t>
      </w:r>
      <w:r>
        <w:rPr>
          <w:rFonts w:ascii="仿宋_GB2312" w:hAnsi="仿宋" w:eastAsia="仿宋_GB2312" w:cs="仿宋"/>
          <w:sz w:val="30"/>
          <w:szCs w:val="30"/>
        </w:rPr>
        <w:t>0</w:t>
      </w:r>
      <w:r>
        <w:rPr>
          <w:rFonts w:hint="eastAsia" w:ascii="仿宋_GB2312" w:hAnsi="仿宋" w:eastAsia="仿宋_GB2312" w:cs="仿宋"/>
          <w:sz w:val="30"/>
          <w:szCs w:val="30"/>
        </w:rPr>
        <w:t>万元，资产处置收入合计</w:t>
      </w:r>
      <w:r>
        <w:rPr>
          <w:rFonts w:ascii="仿宋_GB2312" w:hAnsi="仿宋" w:eastAsia="仿宋_GB2312" w:cs="仿宋"/>
          <w:sz w:val="30"/>
          <w:szCs w:val="30"/>
        </w:rPr>
        <w:t>0</w:t>
      </w:r>
      <w:r>
        <w:rPr>
          <w:rFonts w:hint="eastAsia" w:ascii="仿宋_GB2312" w:hAnsi="仿宋" w:eastAsia="仿宋_GB2312" w:cs="仿宋"/>
          <w:sz w:val="30"/>
          <w:szCs w:val="30"/>
        </w:rPr>
        <w:t>万元。其中：已缴国库</w:t>
      </w:r>
      <w:r>
        <w:rPr>
          <w:rFonts w:ascii="仿宋_GB2312" w:hAnsi="仿宋" w:eastAsia="仿宋_GB2312" w:cs="仿宋"/>
          <w:sz w:val="30"/>
          <w:szCs w:val="30"/>
        </w:rPr>
        <w:t>0</w:t>
      </w:r>
      <w:r>
        <w:rPr>
          <w:rFonts w:hint="eastAsia" w:ascii="仿宋_GB2312" w:hAnsi="仿宋" w:eastAsia="仿宋_GB2312" w:cs="仿宋"/>
          <w:sz w:val="30"/>
          <w:szCs w:val="30"/>
        </w:rPr>
        <w:t>万元，已缴财政专户</w:t>
      </w:r>
      <w:r>
        <w:rPr>
          <w:rFonts w:ascii="仿宋_GB2312" w:hAnsi="仿宋" w:eastAsia="仿宋_GB2312" w:cs="仿宋"/>
          <w:sz w:val="30"/>
          <w:szCs w:val="30"/>
        </w:rPr>
        <w:t>0</w:t>
      </w:r>
      <w:r>
        <w:rPr>
          <w:rFonts w:hint="eastAsia" w:ascii="仿宋_GB2312" w:hAnsi="仿宋" w:eastAsia="仿宋_GB2312" w:cs="仿宋"/>
          <w:sz w:val="30"/>
          <w:szCs w:val="30"/>
        </w:rPr>
        <w:t>万元，应缴未缴</w:t>
      </w:r>
      <w:r>
        <w:rPr>
          <w:rFonts w:ascii="仿宋_GB2312" w:hAnsi="仿宋" w:eastAsia="仿宋_GB2312" w:cs="仿宋"/>
          <w:sz w:val="30"/>
          <w:szCs w:val="30"/>
        </w:rPr>
        <w:t>0</w:t>
      </w:r>
      <w:r>
        <w:rPr>
          <w:rFonts w:hint="eastAsia" w:ascii="仿宋_GB2312" w:hAnsi="仿宋" w:eastAsia="仿宋_GB2312" w:cs="仿宋"/>
          <w:sz w:val="30"/>
          <w:szCs w:val="30"/>
        </w:rPr>
        <w:t>万元，单位留用</w:t>
      </w:r>
      <w:r>
        <w:rPr>
          <w:rFonts w:ascii="仿宋_GB2312" w:hAnsi="仿宋" w:eastAsia="仿宋_GB2312" w:cs="仿宋"/>
          <w:sz w:val="30"/>
          <w:szCs w:val="30"/>
        </w:rPr>
        <w:t>0</w:t>
      </w:r>
      <w:r>
        <w:rPr>
          <w:rFonts w:hint="eastAsia" w:ascii="仿宋_GB2312" w:hAnsi="仿宋" w:eastAsia="仿宋_GB2312" w:cs="仿宋"/>
          <w:sz w:val="30"/>
          <w:szCs w:val="30"/>
        </w:rPr>
        <w:t>万元。</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（三）部门项目支出情况和项目绩效评价情况说明</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2017年度，本部门单位实行绩效管理的项目0个，涉及预算0万元，项目支出决算0万元。</w:t>
      </w:r>
    </w:p>
    <w:p>
      <w:pPr>
        <w:spacing w:after="0" w:line="360" w:lineRule="auto"/>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其他有关说明内容。无</w:t>
      </w:r>
    </w:p>
    <w:p>
      <w:pPr>
        <w:spacing w:after="0" w:line="360" w:lineRule="auto"/>
        <w:ind w:firstLine="600" w:firstLineChars="200"/>
        <w:rPr>
          <w:rFonts w:ascii="仿宋_GB2312" w:hAnsi="仿宋" w:eastAsia="仿宋_GB2312" w:cs="仿宋"/>
          <w:sz w:val="30"/>
          <w:szCs w:val="30"/>
        </w:rPr>
      </w:pPr>
    </w:p>
    <w:p>
      <w:pPr>
        <w:spacing w:line="360" w:lineRule="auto"/>
        <w:ind w:firstLine="600" w:firstLineChars="200"/>
        <w:rPr>
          <w:rFonts w:ascii="仿宋" w:hAnsi="仿宋" w:eastAsia="仿宋" w:cs="仿宋"/>
          <w:sz w:val="30"/>
          <w:szCs w:val="30"/>
        </w:rPr>
      </w:pPr>
    </w:p>
    <w:p>
      <w:pPr>
        <w:spacing w:line="360" w:lineRule="auto"/>
        <w:rPr>
          <w:rFonts w:ascii="仿宋" w:hAnsi="仿宋" w:eastAsia="仿宋" w:cs="仿宋"/>
          <w:sz w:val="30"/>
          <w:szCs w:val="30"/>
        </w:rPr>
      </w:pPr>
    </w:p>
    <w:p>
      <w:pPr>
        <w:spacing w:line="360" w:lineRule="auto"/>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204</w:t>
      </w:r>
      <w:r>
        <w:rPr>
          <w:rFonts w:hint="eastAsia" w:ascii="仿宋" w:hAnsi="仿宋" w:eastAsia="仿宋" w:cs="仿宋"/>
          <w:sz w:val="30"/>
          <w:szCs w:val="30"/>
        </w:rPr>
        <w:t>（类）</w:t>
      </w:r>
      <w:r>
        <w:rPr>
          <w:rFonts w:ascii="仿宋" w:hAnsi="仿宋" w:eastAsia="仿宋" w:cs="仿宋"/>
          <w:sz w:val="30"/>
          <w:szCs w:val="30"/>
        </w:rPr>
        <w:t>04</w:t>
      </w:r>
      <w:r>
        <w:rPr>
          <w:rFonts w:hint="eastAsia" w:ascii="仿宋" w:hAnsi="仿宋" w:eastAsia="仿宋" w:cs="仿宋"/>
          <w:sz w:val="30"/>
          <w:szCs w:val="30"/>
        </w:rPr>
        <w:t>（款）</w:t>
      </w:r>
      <w:r>
        <w:rPr>
          <w:rFonts w:ascii="仿宋" w:hAnsi="仿宋" w:eastAsia="仿宋" w:cs="仿宋"/>
          <w:sz w:val="30"/>
          <w:szCs w:val="30"/>
        </w:rPr>
        <w:t>01</w:t>
      </w:r>
      <w:r>
        <w:rPr>
          <w:rFonts w:hint="eastAsia" w:ascii="仿宋" w:hAnsi="仿宋" w:eastAsia="仿宋" w:cs="仿宋"/>
          <w:sz w:val="30"/>
          <w:szCs w:val="30"/>
        </w:rPr>
        <w:t>（项）：指行政运行。</w:t>
      </w:r>
      <w:r>
        <w:rPr>
          <w:rFonts w:ascii="仿宋" w:hAnsi="仿宋" w:eastAsia="仿宋" w:cs="仿宋"/>
          <w:sz w:val="30"/>
          <w:szCs w:val="30"/>
        </w:rPr>
        <w:t>204</w:t>
      </w:r>
      <w:r>
        <w:rPr>
          <w:rFonts w:hint="eastAsia" w:ascii="仿宋" w:hAnsi="仿宋" w:eastAsia="仿宋" w:cs="仿宋"/>
          <w:sz w:val="30"/>
          <w:szCs w:val="30"/>
        </w:rPr>
        <w:t>（类）</w:t>
      </w:r>
      <w:r>
        <w:rPr>
          <w:rFonts w:ascii="仿宋" w:hAnsi="仿宋" w:eastAsia="仿宋" w:cs="仿宋"/>
          <w:sz w:val="30"/>
          <w:szCs w:val="30"/>
        </w:rPr>
        <w:t>04</w:t>
      </w:r>
      <w:r>
        <w:rPr>
          <w:rFonts w:hint="eastAsia" w:ascii="仿宋" w:hAnsi="仿宋" w:eastAsia="仿宋" w:cs="仿宋"/>
          <w:sz w:val="30"/>
          <w:szCs w:val="30"/>
        </w:rPr>
        <w:t>（款）</w:t>
      </w:r>
      <w:r>
        <w:rPr>
          <w:rFonts w:ascii="仿宋" w:hAnsi="仿宋" w:eastAsia="仿宋" w:cs="仿宋"/>
          <w:sz w:val="30"/>
          <w:szCs w:val="30"/>
        </w:rPr>
        <w:t>99</w:t>
      </w:r>
      <w:r>
        <w:rPr>
          <w:rFonts w:hint="eastAsia" w:ascii="仿宋" w:hAnsi="仿宋" w:eastAsia="仿宋" w:cs="仿宋"/>
          <w:sz w:val="30"/>
          <w:szCs w:val="30"/>
        </w:rPr>
        <w:t>（项）：指其他检察支出。</w:t>
      </w:r>
      <w:r>
        <w:rPr>
          <w:rFonts w:ascii="仿宋" w:hAnsi="仿宋" w:eastAsia="仿宋" w:cs="仿宋"/>
          <w:sz w:val="30"/>
          <w:szCs w:val="30"/>
        </w:rPr>
        <w:t xml:space="preserve"> 208</w:t>
      </w:r>
      <w:r>
        <w:rPr>
          <w:rFonts w:hint="eastAsia" w:ascii="仿宋" w:hAnsi="仿宋" w:eastAsia="仿宋" w:cs="仿宋"/>
          <w:sz w:val="30"/>
          <w:szCs w:val="30"/>
        </w:rPr>
        <w:t>（类）</w:t>
      </w:r>
      <w:r>
        <w:rPr>
          <w:rFonts w:ascii="仿宋" w:hAnsi="仿宋" w:eastAsia="仿宋" w:cs="仿宋"/>
          <w:sz w:val="30"/>
          <w:szCs w:val="30"/>
        </w:rPr>
        <w:t>05</w:t>
      </w:r>
      <w:r>
        <w:rPr>
          <w:rFonts w:hint="eastAsia" w:ascii="仿宋" w:hAnsi="仿宋" w:eastAsia="仿宋" w:cs="仿宋"/>
          <w:sz w:val="30"/>
          <w:szCs w:val="30"/>
        </w:rPr>
        <w:t>（款）</w:t>
      </w:r>
      <w:r>
        <w:rPr>
          <w:rFonts w:ascii="仿宋" w:hAnsi="仿宋" w:eastAsia="仿宋" w:cs="仿宋"/>
          <w:sz w:val="30"/>
          <w:szCs w:val="30"/>
        </w:rPr>
        <w:t>05</w:t>
      </w:r>
      <w:r>
        <w:rPr>
          <w:rFonts w:hint="eastAsia" w:ascii="仿宋" w:hAnsi="仿宋" w:eastAsia="仿宋" w:cs="仿宋"/>
          <w:sz w:val="30"/>
          <w:szCs w:val="30"/>
        </w:rPr>
        <w:t>（项）：指机关事业单位基本养老保险缴费支出。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第四部分部门决算报表（见附表）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一、报表封面</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三、《收入决算表》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四、《支出决算表》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三十、《2017年度一般公共预算“三公”经费支出情况表》</w:t>
      </w:r>
    </w:p>
    <w:p>
      <w:pPr>
        <w:spacing w:line="360" w:lineRule="auto"/>
        <w:ind w:firstLine="600" w:firstLineChars="200"/>
        <w:rPr>
          <w:rFonts w:ascii="仿宋" w:hAnsi="仿宋" w:eastAsia="仿宋" w:cs="仿宋"/>
          <w:sz w:val="30"/>
          <w:szCs w:val="30"/>
        </w:rPr>
      </w:pPr>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537E"/>
    <w:rsid w:val="000015A2"/>
    <w:rsid w:val="00026D04"/>
    <w:rsid w:val="00095685"/>
    <w:rsid w:val="000E7005"/>
    <w:rsid w:val="001C0753"/>
    <w:rsid w:val="001C462A"/>
    <w:rsid w:val="001C7F39"/>
    <w:rsid w:val="001F0722"/>
    <w:rsid w:val="00203824"/>
    <w:rsid w:val="0024537E"/>
    <w:rsid w:val="00260317"/>
    <w:rsid w:val="002A426F"/>
    <w:rsid w:val="002E6E66"/>
    <w:rsid w:val="003D6112"/>
    <w:rsid w:val="0040686D"/>
    <w:rsid w:val="00491AC1"/>
    <w:rsid w:val="004A4AF4"/>
    <w:rsid w:val="004C1C83"/>
    <w:rsid w:val="004E05C9"/>
    <w:rsid w:val="005852E0"/>
    <w:rsid w:val="00612FBE"/>
    <w:rsid w:val="00691817"/>
    <w:rsid w:val="006D7B0F"/>
    <w:rsid w:val="007F7D6E"/>
    <w:rsid w:val="00816F23"/>
    <w:rsid w:val="00890CA3"/>
    <w:rsid w:val="008F6B38"/>
    <w:rsid w:val="009174F7"/>
    <w:rsid w:val="00986CDA"/>
    <w:rsid w:val="009E0AD1"/>
    <w:rsid w:val="00A17490"/>
    <w:rsid w:val="00B92E2E"/>
    <w:rsid w:val="00C776A6"/>
    <w:rsid w:val="00C92656"/>
    <w:rsid w:val="00D0727F"/>
    <w:rsid w:val="00DC2B8C"/>
    <w:rsid w:val="00DF524C"/>
    <w:rsid w:val="00E03B36"/>
    <w:rsid w:val="00F83481"/>
    <w:rsid w:val="2BD3756C"/>
    <w:rsid w:val="2E843A27"/>
    <w:rsid w:val="44C46BFE"/>
    <w:rsid w:val="738162A7"/>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99"/>
    <w:pPr>
      <w:widowControl w:val="0"/>
      <w:adjustRightInd/>
      <w:snapToGrid/>
      <w:spacing w:after="0"/>
      <w:jc w:val="both"/>
    </w:pPr>
    <w:rPr>
      <w:rFonts w:ascii="Times New Roman" w:hAnsi="Times New Roman" w:eastAsia="宋体"/>
      <w:kern w:val="2"/>
      <w:sz w:val="24"/>
      <w:szCs w:val="24"/>
    </w:rPr>
  </w:style>
  <w:style w:type="table" w:styleId="7">
    <w:name w:val="Table Grid"/>
    <w:basedOn w:val="6"/>
    <w:qFormat/>
    <w:uiPriority w:val="9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3"/>
    <w:semiHidden/>
    <w:qFormat/>
    <w:locked/>
    <w:uiPriority w:val="99"/>
    <w:rPr>
      <w:rFonts w:ascii="Tahoma" w:hAnsi="Tahoma" w:eastAsia="微软雅黑" w:cs="Times New Roman"/>
      <w:kern w:val="0"/>
      <w:sz w:val="18"/>
      <w:szCs w:val="18"/>
    </w:rPr>
  </w:style>
  <w:style w:type="character" w:customStyle="1" w:styleId="9">
    <w:name w:val="页脚 Char"/>
    <w:basedOn w:val="5"/>
    <w:link w:val="2"/>
    <w:semiHidden/>
    <w:qFormat/>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15</Pages>
  <Words>941</Words>
  <Characters>5366</Characters>
  <Lines>44</Lines>
  <Paragraphs>12</Paragraphs>
  <TotalTime>0</TotalTime>
  <ScaleCrop>false</ScaleCrop>
  <LinksUpToDate>false</LinksUpToDate>
  <CharactersWithSpaces>6295</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2018-08-02T04:35:00Z</dcterms:created>
  <dc:creator>Lenovo User</dc:creator>
  <cp:lastModifiedBy>Administrator</cp:lastModifiedBy>
  <dcterms:modified xsi:type="dcterms:W3CDTF">2019-05-06T04:39:44Z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