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520" w:lineRule="exact"/>
        <w:ind w:firstLine="720" w:firstLineChars="200"/>
        <w:rPr>
          <w:rFonts w:ascii="仿宋" w:hAnsi="仿宋" w:eastAsia="仿宋" w:cs="仿宋"/>
          <w:sz w:val="36"/>
          <w:szCs w:val="36"/>
        </w:rPr>
      </w:pPr>
      <w:r>
        <w:rPr>
          <w:rFonts w:ascii="仿宋" w:hAnsi="仿宋" w:eastAsia="仿宋" w:cs="仿宋"/>
          <w:sz w:val="36"/>
          <w:szCs w:val="36"/>
        </w:rPr>
        <w:t>2017</w:t>
      </w:r>
      <w:r>
        <w:rPr>
          <w:rFonts w:hint="eastAsia" w:ascii="仿宋" w:hAnsi="仿宋" w:eastAsia="仿宋" w:cs="仿宋"/>
          <w:sz w:val="36"/>
          <w:szCs w:val="36"/>
        </w:rPr>
        <w:t>年度玛纳斯县塔西河乡学校部门决算公开说明</w:t>
      </w:r>
      <w:r>
        <w:rPr>
          <w:rFonts w:ascii="仿宋" w:hAnsi="仿宋" w:eastAsia="仿宋" w:cs="仿宋"/>
          <w:sz w:val="36"/>
          <w:szCs w:val="36"/>
        </w:rPr>
        <w:t xml:space="preserve"> </w:t>
      </w:r>
    </w:p>
    <w:p>
      <w:pPr>
        <w:spacing w:after="0" w:line="520" w:lineRule="exact"/>
        <w:ind w:firstLine="643" w:firstLineChars="200"/>
        <w:jc w:val="center"/>
        <w:rPr>
          <w:rFonts w:ascii="仿宋" w:hAnsi="仿宋" w:eastAsia="仿宋" w:cs="仿宋"/>
          <w:b/>
          <w:sz w:val="32"/>
          <w:szCs w:val="32"/>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w:t>
      </w:r>
      <w:r>
        <w:rPr>
          <w:rFonts w:ascii="仿宋" w:hAnsi="仿宋" w:eastAsia="仿宋" w:cs="仿宋"/>
          <w:b/>
          <w:sz w:val="32"/>
          <w:szCs w:val="32"/>
        </w:rPr>
        <w:t xml:space="preserve">  </w:t>
      </w:r>
      <w:r>
        <w:rPr>
          <w:rFonts w:hint="eastAsia" w:ascii="仿宋" w:hAnsi="仿宋" w:eastAsia="仿宋" w:cs="仿宋"/>
          <w:b/>
          <w:sz w:val="32"/>
          <w:szCs w:val="32"/>
        </w:rPr>
        <w:t>录</w:t>
      </w:r>
    </w:p>
    <w:p>
      <w:pPr>
        <w:spacing w:after="0" w:line="520" w:lineRule="exact"/>
        <w:ind w:firstLine="643" w:firstLineChars="200"/>
        <w:jc w:val="center"/>
        <w:rPr>
          <w:rFonts w:ascii="仿宋" w:hAnsi="仿宋" w:eastAsia="仿宋" w:cs="仿宋"/>
          <w:b/>
          <w:sz w:val="32"/>
          <w:szCs w:val="32"/>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第一部分</w:t>
      </w:r>
      <w:r>
        <w:rPr>
          <w:rFonts w:ascii="仿宋" w:hAnsi="仿宋" w:eastAsia="仿宋" w:cs="仿宋"/>
          <w:b/>
          <w:bCs/>
          <w:sz w:val="30"/>
          <w:szCs w:val="30"/>
        </w:rPr>
        <w:t xml:space="preserve"> </w:t>
      </w:r>
      <w:r>
        <w:rPr>
          <w:rFonts w:hint="eastAsia" w:ascii="仿宋" w:hAnsi="仿宋" w:eastAsia="仿宋" w:cs="仿宋"/>
          <w:b/>
          <w:bCs/>
          <w:sz w:val="30"/>
          <w:szCs w:val="30"/>
        </w:rPr>
        <w:t>玛纳斯县塔西河乡学校</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一、主要职能、机构设置及人员情况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r>
        <w:rPr>
          <w:rFonts w:ascii="仿宋" w:hAnsi="仿宋" w:eastAsia="仿宋" w:cs="仿宋"/>
          <w:b/>
          <w:bCs/>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二、部门收支总体情况（</w:t>
      </w:r>
      <w:r>
        <w:rPr>
          <w:rFonts w:ascii="仿宋" w:hAnsi="仿宋" w:eastAsia="仿宋" w:cs="仿宋"/>
          <w:sz w:val="30"/>
          <w:szCs w:val="30"/>
        </w:rPr>
        <w:t>11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三、财政拨款收支情况（</w:t>
      </w:r>
      <w:r>
        <w:rPr>
          <w:rFonts w:ascii="仿宋" w:hAnsi="仿宋" w:eastAsia="仿宋" w:cs="仿宋"/>
          <w:sz w:val="30"/>
          <w:szCs w:val="30"/>
        </w:rPr>
        <w:t>9</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四、单位资产负责情况（</w:t>
      </w:r>
      <w:r>
        <w:rPr>
          <w:rFonts w:ascii="仿宋" w:hAnsi="仿宋" w:eastAsia="仿宋" w:cs="仿宋"/>
          <w:sz w:val="30"/>
          <w:szCs w:val="30"/>
        </w:rPr>
        <w:t>1</w:t>
      </w:r>
      <w:r>
        <w:rPr>
          <w:rFonts w:hint="eastAsia" w:ascii="仿宋" w:hAnsi="仿宋" w:eastAsia="仿宋" w:cs="仿宋"/>
          <w:sz w:val="30"/>
          <w:szCs w:val="30"/>
        </w:rPr>
        <w:t>张）：《资产负债简表》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五、部门决算附表（</w:t>
      </w:r>
      <w:r>
        <w:rPr>
          <w:rFonts w:ascii="仿宋" w:hAnsi="仿宋" w:eastAsia="仿宋" w:cs="仿宋"/>
          <w:sz w:val="30"/>
          <w:szCs w:val="30"/>
        </w:rPr>
        <w:t>5</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六、填报说明附表（</w:t>
      </w:r>
      <w:r>
        <w:rPr>
          <w:rFonts w:ascii="仿宋" w:hAnsi="仿宋" w:eastAsia="仿宋" w:cs="仿宋"/>
          <w:sz w:val="30"/>
          <w:szCs w:val="30"/>
        </w:rPr>
        <w:t>2</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《政府采购情况表》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七、“三公”经费支出情况</w:t>
      </w:r>
      <w:r>
        <w:rPr>
          <w:rFonts w:ascii="仿宋" w:hAnsi="仿宋" w:eastAsia="仿宋" w:cs="仿宋"/>
          <w:sz w:val="30"/>
          <w:szCs w:val="30"/>
        </w:rPr>
        <w:t>(1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2017</w:t>
      </w:r>
      <w:r>
        <w:rPr>
          <w:rFonts w:hint="eastAsia" w:ascii="仿宋" w:hAnsi="仿宋" w:eastAsia="仿宋" w:cs="仿宋"/>
          <w:sz w:val="30"/>
          <w:szCs w:val="30"/>
        </w:rPr>
        <w:t>年度一般公共预算“三公”经费支出情况表》</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w:t>
      </w:r>
      <w:r>
        <w:rPr>
          <w:rFonts w:ascii="仿宋" w:hAnsi="仿宋" w:eastAsia="仿宋" w:cs="仿宋"/>
          <w:b/>
          <w:bCs/>
          <w:sz w:val="30"/>
          <w:szCs w:val="30"/>
        </w:rPr>
        <w:t xml:space="preserve"> </w:t>
      </w:r>
      <w:r>
        <w:rPr>
          <w:rFonts w:hint="eastAsia" w:ascii="仿宋" w:hAnsi="仿宋" w:eastAsia="仿宋" w:cs="仿宋"/>
          <w:b/>
          <w:bCs/>
          <w:sz w:val="30"/>
          <w:szCs w:val="30"/>
        </w:rPr>
        <w:t>部门单位概况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一、部门单位基本情况：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玛纳斯县塔西河乡学校位于玛纳斯县玛南公路</w:t>
      </w:r>
      <w:r>
        <w:rPr>
          <w:rFonts w:ascii="仿宋" w:hAnsi="仿宋" w:eastAsia="仿宋" w:cs="仿宋"/>
          <w:sz w:val="30"/>
          <w:szCs w:val="30"/>
        </w:rPr>
        <w:t>28</w:t>
      </w:r>
      <w:r>
        <w:rPr>
          <w:rFonts w:hint="eastAsia" w:ascii="仿宋" w:hAnsi="仿宋" w:eastAsia="仿宋" w:cs="仿宋"/>
          <w:sz w:val="30"/>
          <w:szCs w:val="30"/>
        </w:rPr>
        <w:t>公里处，学校占地面积</w:t>
      </w:r>
      <w:r>
        <w:rPr>
          <w:rFonts w:ascii="仿宋" w:hAnsi="仿宋" w:eastAsia="仿宋" w:cs="仿宋"/>
          <w:sz w:val="30"/>
          <w:szCs w:val="30"/>
        </w:rPr>
        <w:t>59225</w:t>
      </w:r>
      <w:r>
        <w:rPr>
          <w:rFonts w:hint="eastAsia" w:ascii="仿宋" w:hAnsi="仿宋" w:eastAsia="仿宋" w:cs="仿宋"/>
          <w:sz w:val="30"/>
          <w:szCs w:val="30"/>
        </w:rPr>
        <w:t>平方米，校舍建筑总面积</w:t>
      </w:r>
      <w:r>
        <w:rPr>
          <w:rFonts w:ascii="仿宋" w:hAnsi="仿宋" w:eastAsia="仿宋" w:cs="仿宋"/>
          <w:sz w:val="30"/>
          <w:szCs w:val="30"/>
        </w:rPr>
        <w:t>3528</w:t>
      </w:r>
      <w:r>
        <w:rPr>
          <w:rFonts w:hint="eastAsia" w:ascii="仿宋" w:hAnsi="仿宋" w:eastAsia="仿宋" w:cs="仿宋"/>
          <w:sz w:val="30"/>
          <w:szCs w:val="30"/>
        </w:rPr>
        <w:t>平方米。学校共有编制教职工</w:t>
      </w:r>
      <w:r>
        <w:rPr>
          <w:rFonts w:ascii="仿宋" w:hAnsi="仿宋" w:eastAsia="仿宋" w:cs="仿宋"/>
          <w:sz w:val="30"/>
          <w:szCs w:val="30"/>
        </w:rPr>
        <w:t>24</w:t>
      </w:r>
      <w:r>
        <w:rPr>
          <w:rFonts w:hint="eastAsia" w:ascii="仿宋" w:hAnsi="仿宋" w:eastAsia="仿宋" w:cs="仿宋"/>
          <w:sz w:val="30"/>
          <w:szCs w:val="30"/>
        </w:rPr>
        <w:t>名，年末实有人数</w:t>
      </w:r>
      <w:r>
        <w:rPr>
          <w:rFonts w:ascii="仿宋" w:hAnsi="仿宋" w:eastAsia="仿宋" w:cs="仿宋"/>
          <w:sz w:val="30"/>
          <w:szCs w:val="30"/>
        </w:rPr>
        <w:t>67</w:t>
      </w:r>
      <w:r>
        <w:rPr>
          <w:rFonts w:hint="eastAsia" w:ascii="仿宋" w:hAnsi="仿宋" w:eastAsia="仿宋" w:cs="仿宋"/>
          <w:sz w:val="30"/>
          <w:szCs w:val="30"/>
        </w:rPr>
        <w:t>人，学校共有</w:t>
      </w:r>
      <w:r>
        <w:rPr>
          <w:rFonts w:ascii="仿宋" w:hAnsi="仿宋" w:eastAsia="仿宋" w:cs="仿宋"/>
          <w:sz w:val="30"/>
          <w:szCs w:val="30"/>
        </w:rPr>
        <w:t>329</w:t>
      </w:r>
      <w:r>
        <w:rPr>
          <w:rFonts w:hint="eastAsia" w:ascii="仿宋" w:hAnsi="仿宋" w:eastAsia="仿宋" w:cs="仿宋"/>
          <w:sz w:val="30"/>
          <w:szCs w:val="30"/>
        </w:rPr>
        <w:t>名学生。</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玛纳斯县塔西河乡学校设置主要部门如下：校党支部、办公室、总务处</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、校党支部及其主要职能是：</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一、做好当前</w:t>
      </w:r>
      <w:r>
        <w:rPr>
          <w:rFonts w:hint="eastAsia" w:ascii="仿宋" w:hAnsi="仿宋" w:eastAsia="仿宋" w:cs="仿宋"/>
          <w:sz w:val="30"/>
          <w:szCs w:val="30"/>
          <w:lang w:eastAsia="zh-CN"/>
        </w:rPr>
        <w:t>各项</w:t>
      </w:r>
      <w:r>
        <w:rPr>
          <w:rFonts w:hint="eastAsia" w:ascii="仿宋" w:hAnsi="仿宋" w:eastAsia="仿宋" w:cs="仿宋"/>
          <w:sz w:val="30"/>
          <w:szCs w:val="30"/>
        </w:rPr>
        <w:t>工作，确保校园内不发生</w:t>
      </w:r>
      <w:r>
        <w:rPr>
          <w:rFonts w:hint="eastAsia" w:ascii="仿宋" w:hAnsi="仿宋" w:eastAsia="仿宋" w:cs="仿宋"/>
          <w:sz w:val="30"/>
          <w:szCs w:val="30"/>
          <w:lang w:eastAsia="zh-CN"/>
        </w:rPr>
        <w:t>任何</w:t>
      </w:r>
      <w:r>
        <w:rPr>
          <w:rFonts w:hint="eastAsia" w:ascii="仿宋" w:hAnsi="仿宋" w:eastAsia="仿宋" w:cs="仿宋"/>
          <w:sz w:val="30"/>
          <w:szCs w:val="30"/>
        </w:rPr>
        <w:t>事件，认真抓好学校党的思想、组织、作风建设，加强党的教育、管理，努力提高党员的素质，充分发挥党支部的战斗堡垒和党员的先锋模范作用。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二、保证、监督校长正确贯彻执行党和国家的教育方针、政策、法规，保证办学的社会主义方向。</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三、对学校行政工作的重大问题提出意见和建议，</w:t>
      </w:r>
      <w:r>
        <w:rPr>
          <w:rFonts w:ascii="仿宋" w:hAnsi="仿宋" w:eastAsia="仿宋" w:cs="仿宋"/>
          <w:sz w:val="30"/>
          <w:szCs w:val="30"/>
        </w:rPr>
        <w:t xml:space="preserve"> </w:t>
      </w:r>
      <w:r>
        <w:rPr>
          <w:rFonts w:hint="eastAsia" w:ascii="仿宋" w:hAnsi="仿宋" w:eastAsia="仿宋" w:cs="仿宋"/>
          <w:sz w:val="30"/>
          <w:szCs w:val="30"/>
        </w:rPr>
        <w:t>参与决策，支持校长充分行使职权。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四、发挥党员以身作则作用；</w:t>
      </w:r>
      <w:r>
        <w:rPr>
          <w:rFonts w:ascii="仿宋" w:hAnsi="仿宋" w:eastAsia="仿宋" w:cs="仿宋"/>
          <w:sz w:val="30"/>
          <w:szCs w:val="30"/>
        </w:rPr>
        <w:t xml:space="preserve"> </w:t>
      </w:r>
      <w:r>
        <w:rPr>
          <w:rFonts w:hint="eastAsia" w:ascii="仿宋" w:hAnsi="仿宋" w:eastAsia="仿宋" w:cs="仿宋"/>
          <w:sz w:val="30"/>
          <w:szCs w:val="30"/>
        </w:rPr>
        <w:t>做好全体教职员工的思想政治工作，配合校长抓好学校的德育工作。</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五、坚持党管干部的原则，加强对学校后备干部、中层干部的教育、培养、考察。</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六、根据党章规定，做好发展党员工作，做好党员的评议、鉴定工作。</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七、领导学校工会、共青团、等群众组织。工会的工作职能</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一、充分发挥工会的教育职能，努力抓好教职工队伍建设</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二、充分发挥工会的监督职能，</w:t>
      </w:r>
      <w:r>
        <w:rPr>
          <w:rFonts w:ascii="仿宋" w:hAnsi="仿宋" w:eastAsia="仿宋" w:cs="仿宋"/>
          <w:sz w:val="30"/>
          <w:szCs w:val="30"/>
        </w:rPr>
        <w:t xml:space="preserve"> </w:t>
      </w:r>
      <w:r>
        <w:rPr>
          <w:rFonts w:hint="eastAsia" w:ascii="仿宋" w:hAnsi="仿宋" w:eastAsia="仿宋" w:cs="仿宋"/>
          <w:sz w:val="30"/>
          <w:szCs w:val="30"/>
        </w:rPr>
        <w:t>积极完善校园民主政治制度建设</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三、充分发挥工会的维权职能，</w:t>
      </w:r>
      <w:r>
        <w:rPr>
          <w:rFonts w:ascii="仿宋" w:hAnsi="仿宋" w:eastAsia="仿宋" w:cs="仿宋"/>
          <w:sz w:val="30"/>
          <w:szCs w:val="30"/>
        </w:rPr>
        <w:t xml:space="preserve"> </w:t>
      </w:r>
      <w:r>
        <w:rPr>
          <w:rFonts w:hint="eastAsia" w:ascii="仿宋" w:hAnsi="仿宋" w:eastAsia="仿宋" w:cs="仿宋"/>
          <w:sz w:val="30"/>
          <w:szCs w:val="30"/>
        </w:rPr>
        <w:t>切实维护教职工的合法利益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四、充分发挥工会的协调职能，努力促进校园和谐</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、办公室及其工作职能</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玛纳斯县塔西河乡学校办公室是学校行政的综合办事机构。</w:t>
      </w:r>
      <w:r>
        <w:rPr>
          <w:rFonts w:ascii="仿宋" w:hAnsi="仿宋" w:eastAsia="仿宋" w:cs="仿宋"/>
          <w:sz w:val="30"/>
          <w:szCs w:val="30"/>
        </w:rPr>
        <w:t xml:space="preserve"> </w:t>
      </w:r>
      <w:r>
        <w:rPr>
          <w:rFonts w:hint="eastAsia" w:ascii="仿宋" w:hAnsi="仿宋" w:eastAsia="仿宋" w:cs="仿宋"/>
          <w:sz w:val="30"/>
          <w:szCs w:val="30"/>
        </w:rPr>
        <w:t>其主要职能是围绕学校中心工作，积极发挥参谋助手作用，负责综合协调、信息枢纽、督促检查等工作。</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一、参谋职能：全面及时掌握全校情况和动态，做好全校日常行政管理工作，负责全校年度工作计划、总结。围绕学校重大事项和中心工作开展调查研究工作，分析、研究并提意见。</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承办职能：负责上级下发的公文及校内请示、报告的处理工作，负责各种人事档案，资料的整理、归档工作，负责图书、报刊、杂志征订及资料印刷支出的审核和分发工作。计划，承办学校行政会议的组织准备工作和会议记录整理、保密工作。</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三、管理职能：参与全校管理事务，负责教职工聘用、工资审核等工作，做好岗位考勤统计、审核工作，配合总务处做好有关的资金核算工作。负责对中层干部的选拔聘用、考核及考核资料的搜集、</w:t>
      </w:r>
      <w:r>
        <w:rPr>
          <w:rFonts w:ascii="仿宋" w:hAnsi="仿宋" w:eastAsia="仿宋" w:cs="仿宋"/>
          <w:sz w:val="30"/>
          <w:szCs w:val="30"/>
        </w:rPr>
        <w:t xml:space="preserve"> </w:t>
      </w:r>
      <w:r>
        <w:rPr>
          <w:rFonts w:hint="eastAsia" w:ascii="仿宋" w:hAnsi="仿宋" w:eastAsia="仿宋" w:cs="仿宋"/>
          <w:sz w:val="30"/>
          <w:szCs w:val="30"/>
        </w:rPr>
        <w:t>汇总和登记工作。</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协调职能：主要抓好纵向协调、横向协调和内部协调，严格执行学校的规章制度，明确各处室职权，协调各处室、教职员工等方面关系，正确有效处理有关矛盾。教务处的工作职能教务处是学校教学的直接管理部门，</w:t>
      </w:r>
      <w:r>
        <w:rPr>
          <w:rFonts w:ascii="仿宋" w:hAnsi="仿宋" w:eastAsia="仿宋" w:cs="仿宋"/>
          <w:sz w:val="30"/>
          <w:szCs w:val="30"/>
        </w:rPr>
        <w:t xml:space="preserve"> </w:t>
      </w:r>
      <w:r>
        <w:rPr>
          <w:rFonts w:hint="eastAsia" w:ascii="仿宋" w:hAnsi="仿宋" w:eastAsia="仿宋" w:cs="仿宋"/>
          <w:sz w:val="30"/>
          <w:szCs w:val="30"/>
        </w:rPr>
        <w:t>负责计划、组织、实施、管理教学工作的全过程。教务处需要协助校长确定教学管理的重点，并具体负责监督执行教学计划方案，</w:t>
      </w:r>
      <w:r>
        <w:rPr>
          <w:rFonts w:ascii="仿宋" w:hAnsi="仿宋" w:eastAsia="仿宋" w:cs="仿宋"/>
          <w:sz w:val="30"/>
          <w:szCs w:val="30"/>
        </w:rPr>
        <w:t xml:space="preserve"> </w:t>
      </w:r>
      <w:r>
        <w:rPr>
          <w:rFonts w:hint="eastAsia" w:ascii="仿宋" w:hAnsi="仿宋" w:eastAsia="仿宋" w:cs="仿宋"/>
          <w:sz w:val="30"/>
          <w:szCs w:val="30"/>
        </w:rPr>
        <w:t>具体负责教学检查的组织实施，落实教学计划，确保学校教学不受干扰地正常进行。对学校的教学活动达到最有效的控制，</w:t>
      </w:r>
      <w:r>
        <w:rPr>
          <w:rFonts w:ascii="仿宋" w:hAnsi="仿宋" w:eastAsia="仿宋" w:cs="仿宋"/>
          <w:sz w:val="30"/>
          <w:szCs w:val="30"/>
        </w:rPr>
        <w:t xml:space="preserve"> </w:t>
      </w:r>
      <w:r>
        <w:rPr>
          <w:rFonts w:hint="eastAsia" w:ascii="仿宋" w:hAnsi="仿宋" w:eastAsia="仿宋" w:cs="仿宋"/>
          <w:sz w:val="30"/>
          <w:szCs w:val="30"/>
        </w:rPr>
        <w:t>使学校内部各种与教学有关的机制协调运行，达到教和教学目标。</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其主要职能是：</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1</w:t>
      </w:r>
      <w:r>
        <w:rPr>
          <w:rFonts w:hint="eastAsia" w:ascii="仿宋" w:hAnsi="仿宋" w:eastAsia="仿宋" w:cs="仿宋"/>
          <w:sz w:val="30"/>
          <w:szCs w:val="30"/>
        </w:rPr>
        <w:t>）行政职能，教务处对校长负责，根据党和国家有关方针政策要求和教学大纲、教计划、教科书的要求，制定本学校的教务计划，并组织实行；</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2</w:t>
      </w:r>
      <w:r>
        <w:rPr>
          <w:rFonts w:hint="eastAsia" w:ascii="仿宋" w:hAnsi="仿宋" w:eastAsia="仿宋" w:cs="仿宋"/>
          <w:sz w:val="30"/>
          <w:szCs w:val="30"/>
        </w:rPr>
        <w:t>）参谋职能，对教务方面的重大改革提出方案，进行论证；</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3</w:t>
      </w:r>
      <w:r>
        <w:rPr>
          <w:rFonts w:hint="eastAsia" w:ascii="仿宋" w:hAnsi="仿宋" w:eastAsia="仿宋" w:cs="仿宋"/>
          <w:sz w:val="30"/>
          <w:szCs w:val="30"/>
        </w:rPr>
        <w:t>）研究职能，对教务工作的重要课题、突破性课题、探索性课题、疑难性课题进行研究和实验；</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4</w:t>
      </w:r>
      <w:r>
        <w:rPr>
          <w:rFonts w:hint="eastAsia" w:ascii="仿宋" w:hAnsi="仿宋" w:eastAsia="仿宋" w:cs="仿宋"/>
          <w:sz w:val="30"/>
          <w:szCs w:val="30"/>
        </w:rPr>
        <w:t>）服务性职能，在教育教学方面为教师、学生服务，从教材、实验设备、图书资料、教材教法、理论研究、教育规律探讨等方面，支持第一线教师的工作；</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5</w:t>
      </w:r>
      <w:r>
        <w:rPr>
          <w:rFonts w:hint="eastAsia" w:ascii="仿宋" w:hAnsi="仿宋" w:eastAsia="仿宋" w:cs="仿宋"/>
          <w:sz w:val="30"/>
          <w:szCs w:val="30"/>
        </w:rPr>
        <w:t>）视导职能，为教务工作的各个方面制定质量、数量标准，对工作进展情况和工作质量进行了解、分析与评估，根据评估情况进行调整指导，推动教务工作按规律高效率地运转。政教处的工作职能政教处是校长领导全校德育工作的得力助手。</w:t>
      </w:r>
      <w:r>
        <w:rPr>
          <w:rFonts w:ascii="仿宋" w:hAnsi="仿宋" w:eastAsia="仿宋" w:cs="仿宋"/>
          <w:sz w:val="30"/>
          <w:szCs w:val="30"/>
        </w:rPr>
        <w:t xml:space="preserve"> </w:t>
      </w:r>
      <w:r>
        <w:rPr>
          <w:rFonts w:hint="eastAsia" w:ascii="仿宋" w:hAnsi="仿宋" w:eastAsia="仿宋" w:cs="仿宋"/>
          <w:sz w:val="30"/>
          <w:szCs w:val="30"/>
        </w:rPr>
        <w:t>其主要职责是全面负责学校对学生的常规管理、</w:t>
      </w:r>
      <w:r>
        <w:rPr>
          <w:rFonts w:ascii="仿宋" w:hAnsi="仿宋" w:eastAsia="仿宋" w:cs="仿宋"/>
          <w:sz w:val="30"/>
          <w:szCs w:val="30"/>
        </w:rPr>
        <w:t xml:space="preserve"> </w:t>
      </w:r>
      <w:r>
        <w:rPr>
          <w:rFonts w:hint="eastAsia" w:ascii="仿宋" w:hAnsi="仿宋" w:eastAsia="仿宋" w:cs="仿宋"/>
          <w:sz w:val="30"/>
          <w:szCs w:val="30"/>
        </w:rPr>
        <w:t>思想教育、日常行为规范的养成及学校有关的大型活动的组织工作，</w:t>
      </w:r>
      <w:r>
        <w:rPr>
          <w:rFonts w:ascii="仿宋" w:hAnsi="仿宋" w:eastAsia="仿宋" w:cs="仿宋"/>
          <w:sz w:val="30"/>
          <w:szCs w:val="30"/>
        </w:rPr>
        <w:t xml:space="preserve"> </w:t>
      </w:r>
      <w:r>
        <w:rPr>
          <w:rFonts w:hint="eastAsia" w:ascii="仿宋" w:hAnsi="仿宋" w:eastAsia="仿宋" w:cs="仿宋"/>
          <w:sz w:val="30"/>
          <w:szCs w:val="30"/>
        </w:rPr>
        <w:t>促进学生良好行为习惯的养成及思想道德水平的提高。</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一、学生日常行为规范管理</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、检查仪表仪态</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、随时掌握学生思想、操行动态</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、处理</w:t>
      </w:r>
      <w:r>
        <w:rPr>
          <w:rFonts w:hint="eastAsia" w:ascii="仿宋" w:hAnsi="仿宋" w:eastAsia="仿宋" w:cs="仿宋"/>
          <w:sz w:val="30"/>
          <w:szCs w:val="30"/>
          <w:lang w:eastAsia="zh-CN"/>
        </w:rPr>
        <w:t>学生</w:t>
      </w:r>
      <w:bookmarkStart w:id="0" w:name="_GoBack"/>
      <w:bookmarkEnd w:id="0"/>
      <w:r>
        <w:rPr>
          <w:rFonts w:hint="eastAsia" w:ascii="仿宋" w:hAnsi="仿宋" w:eastAsia="仿宋" w:cs="仿宋"/>
          <w:sz w:val="30"/>
          <w:szCs w:val="30"/>
        </w:rPr>
        <w:t>违纪现象</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4</w:t>
      </w:r>
      <w:r>
        <w:rPr>
          <w:rFonts w:hint="eastAsia" w:ascii="仿宋" w:hAnsi="仿宋" w:eastAsia="仿宋" w:cs="仿宋"/>
          <w:sz w:val="30"/>
          <w:szCs w:val="30"/>
        </w:rPr>
        <w:t>、开展德育课题</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5</w:t>
      </w:r>
      <w:r>
        <w:rPr>
          <w:rFonts w:hint="eastAsia" w:ascii="仿宋" w:hAnsi="仿宋" w:eastAsia="仿宋" w:cs="仿宋"/>
          <w:sz w:val="30"/>
          <w:szCs w:val="30"/>
        </w:rPr>
        <w:t>、加强学生政治思想教育</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二、学生安全健康工作</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、建立健全学校、社会、家庭相结合的教育网络</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、加强学生心理教育和法制教育</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、深化导师制管理制度</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三、班级管理工作</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、加强对班级、班主任的管理</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、班级九项竞赛评比</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、负责实施奖惩条例</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4</w:t>
      </w:r>
      <w:r>
        <w:rPr>
          <w:rFonts w:hint="eastAsia" w:ascii="仿宋" w:hAnsi="仿宋" w:eastAsia="仿宋" w:cs="仿宋"/>
          <w:sz w:val="30"/>
          <w:szCs w:val="30"/>
        </w:rPr>
        <w:t>、做好贫困生资助工作</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总务处及其工作职能：</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总务处是在校长领导下负责校园校舍、</w:t>
      </w:r>
      <w:r>
        <w:rPr>
          <w:rFonts w:ascii="仿宋" w:hAnsi="仿宋" w:eastAsia="仿宋" w:cs="仿宋"/>
          <w:sz w:val="30"/>
          <w:szCs w:val="30"/>
        </w:rPr>
        <w:t xml:space="preserve"> </w:t>
      </w:r>
      <w:r>
        <w:rPr>
          <w:rFonts w:hint="eastAsia" w:ascii="仿宋" w:hAnsi="仿宋" w:eastAsia="仿宋" w:cs="仿宋"/>
          <w:sz w:val="30"/>
          <w:szCs w:val="30"/>
        </w:rPr>
        <w:t>物资财产、生活福利等总务行政管理的职能处室。</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其主要职能是：</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、规化职能：做好全校总务工作，编制学校总务工作计划并组织实施，配合学校教学任务的完成。</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、财务职能：遵守财经纪律，执行财务管理制度。做好学校学费、培训费的收取工作，做好财务核算、费用报销及审核工作，做好有关考勤、考核等奖金、工资发放工作。合理使用经费，按期报好报表。</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、管理职能：负责学校基建、卫生保健、教学物品采购工作，协调本部门与校内外有关部门工作联系。</w:t>
      </w:r>
      <w:r>
        <w:rPr>
          <w:rFonts w:ascii="仿宋" w:hAnsi="仿宋" w:eastAsia="仿宋" w:cs="仿宋"/>
          <w:sz w:val="30"/>
          <w:szCs w:val="30"/>
        </w:rPr>
        <w:t xml:space="preserve"> </w:t>
      </w:r>
      <w:r>
        <w:rPr>
          <w:rFonts w:hint="eastAsia" w:ascii="仿宋" w:hAnsi="仿宋" w:eastAsia="仿宋" w:cs="仿宋"/>
          <w:sz w:val="30"/>
          <w:szCs w:val="30"/>
        </w:rPr>
        <w:t>负责全校各种设备、器具、财产的管理、保养和维修，指导有关部门和人员合理使用。</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4</w:t>
      </w:r>
      <w:r>
        <w:rPr>
          <w:rFonts w:hint="eastAsia" w:ascii="仿宋" w:hAnsi="仿宋" w:eastAsia="仿宋" w:cs="仿宋"/>
          <w:sz w:val="30"/>
          <w:szCs w:val="30"/>
        </w:rPr>
        <w:t>、服务职能：负责学校后勤工作，负责全校教学区、教职工生活区卫生保洁的各类设施维修、监督、管理等工作。关心师生生活，办好食堂和教职工集体福利事业。</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从决算单位构成看，玛纳斯县塔西河乡学校部门决算包括玛纳斯县塔西河乡学校部门本级决算、所属单位决算等。</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纳入玛纳斯县塔西河乡学校</w:t>
      </w:r>
      <w:r>
        <w:rPr>
          <w:rFonts w:ascii="仿宋" w:hAnsi="仿宋" w:eastAsia="仿宋" w:cs="仿宋"/>
          <w:sz w:val="30"/>
          <w:szCs w:val="30"/>
        </w:rPr>
        <w:t>2017</w:t>
      </w:r>
      <w:r>
        <w:rPr>
          <w:rFonts w:hint="eastAsia" w:ascii="仿宋" w:hAnsi="仿宋" w:eastAsia="仿宋" w:cs="仿宋"/>
          <w:sz w:val="30"/>
          <w:szCs w:val="30"/>
        </w:rPr>
        <w:t>年部门决算编制范围的单位名单见下表：</w:t>
      </w:r>
      <w:r>
        <w:rPr>
          <w:rFonts w:ascii="仿宋" w:hAnsi="仿宋" w:eastAsia="仿宋" w:cs="仿宋"/>
          <w:sz w:val="30"/>
          <w:szCs w:val="30"/>
        </w:rPr>
        <w:t xml:space="preserve"> </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1"/>
        <w:gridCol w:w="5194"/>
        <w:gridCol w:w="1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75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5194"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1577"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trPr>
        <w:tc>
          <w:tcPr>
            <w:tcW w:w="1751" w:type="dxa"/>
          </w:tcPr>
          <w:p>
            <w:pPr>
              <w:widowControl w:val="0"/>
              <w:spacing w:line="220" w:lineRule="atLeast"/>
              <w:jc w:val="center"/>
              <w:rPr>
                <w:rFonts w:ascii="仿宋" w:hAnsi="仿宋" w:eastAsia="仿宋" w:cs="仿宋"/>
                <w:sz w:val="30"/>
                <w:szCs w:val="30"/>
              </w:rPr>
            </w:pPr>
            <w:r>
              <w:rPr>
                <w:rFonts w:ascii="仿宋" w:hAnsi="仿宋" w:eastAsia="仿宋" w:cs="仿宋"/>
                <w:sz w:val="30"/>
                <w:szCs w:val="30"/>
              </w:rPr>
              <w:t>1</w:t>
            </w:r>
          </w:p>
        </w:tc>
        <w:tc>
          <w:tcPr>
            <w:tcW w:w="5194"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玛纳斯县塔西河乡学校单位本级</w:t>
            </w:r>
          </w:p>
        </w:tc>
        <w:tc>
          <w:tcPr>
            <w:tcW w:w="1577" w:type="dxa"/>
          </w:tcPr>
          <w:p>
            <w:pPr>
              <w:widowControl w:val="0"/>
              <w:spacing w:line="220" w:lineRule="atLeast"/>
              <w:jc w:val="center"/>
              <w:rPr>
                <w:rFonts w:ascii="仿宋" w:hAnsi="仿宋" w:eastAsia="仿宋" w:cs="仿宋"/>
                <w:sz w:val="30"/>
                <w:szCs w:val="30"/>
              </w:rPr>
            </w:pPr>
          </w:p>
        </w:tc>
      </w:tr>
    </w:tbl>
    <w:p>
      <w:pPr>
        <w:spacing w:after="0" w:line="520" w:lineRule="exact"/>
        <w:jc w:val="center"/>
        <w:rPr>
          <w:rFonts w:ascii="仿宋" w:hAnsi="仿宋" w:eastAsia="仿宋" w:cs="仿宋"/>
          <w:b/>
          <w:bCs/>
          <w:sz w:val="30"/>
          <w:szCs w:val="30"/>
        </w:rPr>
      </w:pPr>
    </w:p>
    <w:p>
      <w:pPr>
        <w:spacing w:after="0" w:line="520" w:lineRule="exact"/>
        <w:jc w:val="both"/>
        <w:rPr>
          <w:rFonts w:ascii="仿宋" w:hAnsi="仿宋" w:eastAsia="仿宋" w:cs="仿宋"/>
          <w:b/>
          <w:bCs/>
          <w:sz w:val="30"/>
          <w:szCs w:val="30"/>
        </w:rPr>
      </w:pPr>
    </w:p>
    <w:p>
      <w:pPr>
        <w:spacing w:after="0" w:line="520" w:lineRule="exact"/>
        <w:jc w:val="both"/>
        <w:rPr>
          <w:rFonts w:ascii="仿宋" w:hAnsi="仿宋" w:eastAsia="仿宋" w:cs="仿宋"/>
          <w:b/>
          <w:bCs/>
          <w:sz w:val="30"/>
          <w:szCs w:val="30"/>
        </w:rPr>
      </w:pPr>
    </w:p>
    <w:p>
      <w:pPr>
        <w:spacing w:after="0" w:line="520" w:lineRule="exact"/>
        <w:jc w:val="both"/>
        <w:rPr>
          <w:rFonts w:ascii="仿宋" w:hAnsi="仿宋" w:eastAsia="仿宋" w:cs="仿宋"/>
          <w:b/>
          <w:bCs/>
          <w:sz w:val="30"/>
          <w:szCs w:val="30"/>
        </w:rPr>
      </w:pPr>
    </w:p>
    <w:p>
      <w:pPr>
        <w:spacing w:after="0" w:line="520" w:lineRule="exact"/>
        <w:jc w:val="both"/>
        <w:rPr>
          <w:rFonts w:ascii="仿宋" w:hAnsi="仿宋" w:eastAsia="仿宋" w:cs="仿宋"/>
          <w:b/>
          <w:bCs/>
          <w:sz w:val="30"/>
          <w:szCs w:val="30"/>
        </w:rPr>
      </w:pPr>
    </w:p>
    <w:p>
      <w:pPr>
        <w:spacing w:after="0" w:line="520" w:lineRule="exact"/>
        <w:jc w:val="both"/>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年度决算收入</w:t>
      </w:r>
      <w:r>
        <w:rPr>
          <w:rFonts w:ascii="仿宋" w:hAnsi="仿宋" w:eastAsia="仿宋" w:cs="仿宋"/>
          <w:sz w:val="30"/>
          <w:szCs w:val="30"/>
        </w:rPr>
        <w:t>979.01</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与上年相比，增加</w:t>
      </w:r>
      <w:r>
        <w:rPr>
          <w:rFonts w:ascii="仿宋" w:hAnsi="仿宋" w:eastAsia="仿宋" w:cs="仿宋"/>
          <w:sz w:val="30"/>
          <w:szCs w:val="30"/>
        </w:rPr>
        <w:t>125.59</w:t>
      </w:r>
      <w:r>
        <w:rPr>
          <w:rFonts w:hint="eastAsia" w:ascii="仿宋" w:hAnsi="仿宋" w:eastAsia="仿宋" w:cs="仿宋"/>
          <w:sz w:val="30"/>
          <w:szCs w:val="30"/>
        </w:rPr>
        <w:t>万元，增长</w:t>
      </w:r>
      <w:r>
        <w:rPr>
          <w:rFonts w:ascii="仿宋" w:hAnsi="仿宋" w:eastAsia="仿宋" w:cs="仿宋"/>
          <w:sz w:val="30"/>
          <w:szCs w:val="30"/>
        </w:rPr>
        <w:t>14.72%</w:t>
      </w:r>
      <w:r>
        <w:rPr>
          <w:rFonts w:hint="eastAsia" w:ascii="仿宋" w:hAnsi="仿宋" w:eastAsia="仿宋" w:cs="仿宋"/>
          <w:sz w:val="30"/>
          <w:szCs w:val="30"/>
        </w:rPr>
        <w:t>，支出</w:t>
      </w:r>
      <w:r>
        <w:rPr>
          <w:rFonts w:ascii="仿宋" w:hAnsi="仿宋" w:eastAsia="仿宋" w:cs="仿宋"/>
          <w:sz w:val="30"/>
          <w:szCs w:val="30"/>
        </w:rPr>
        <w:t>979.01</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与上年相比，增加</w:t>
      </w:r>
      <w:r>
        <w:rPr>
          <w:rFonts w:ascii="仿宋" w:hAnsi="仿宋" w:eastAsia="仿宋" w:cs="仿宋"/>
          <w:sz w:val="30"/>
          <w:szCs w:val="30"/>
        </w:rPr>
        <w:t>125.59</w:t>
      </w:r>
      <w:r>
        <w:rPr>
          <w:rFonts w:hint="eastAsia" w:ascii="仿宋" w:hAnsi="仿宋" w:eastAsia="仿宋" w:cs="仿宋"/>
          <w:sz w:val="30"/>
          <w:szCs w:val="30"/>
        </w:rPr>
        <w:t>万元，增长</w:t>
      </w:r>
      <w:r>
        <w:rPr>
          <w:rFonts w:ascii="仿宋" w:hAnsi="仿宋" w:eastAsia="仿宋" w:cs="仿宋"/>
          <w:sz w:val="30"/>
          <w:szCs w:val="30"/>
        </w:rPr>
        <w:t>14.72%</w:t>
      </w:r>
      <w:r>
        <w:rPr>
          <w:rFonts w:hint="eastAsia" w:ascii="仿宋" w:hAnsi="仿宋" w:eastAsia="仿宋" w:cs="仿宋"/>
          <w:sz w:val="30"/>
          <w:szCs w:val="30"/>
        </w:rPr>
        <w:t>，增减变化主要原因是：项目支出增加变化原因为人员增加导致拨款及人员开支相应增加。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年度决算收入</w:t>
      </w:r>
      <w:r>
        <w:rPr>
          <w:rFonts w:ascii="仿宋" w:hAnsi="仿宋" w:eastAsia="仿宋" w:cs="仿宋"/>
          <w:sz w:val="30"/>
          <w:szCs w:val="30"/>
        </w:rPr>
        <w:t>979.01</w:t>
      </w:r>
      <w:r>
        <w:rPr>
          <w:rFonts w:hint="eastAsia" w:ascii="仿宋" w:hAnsi="仿宋" w:eastAsia="仿宋" w:cs="仿宋"/>
          <w:sz w:val="30"/>
          <w:szCs w:val="30"/>
        </w:rPr>
        <w:t>万元（含其他收入），预算收入</w:t>
      </w:r>
      <w:r>
        <w:rPr>
          <w:rFonts w:ascii="仿宋" w:hAnsi="仿宋" w:eastAsia="仿宋" w:cs="仿宋"/>
          <w:sz w:val="30"/>
          <w:szCs w:val="30"/>
        </w:rPr>
        <w:t>844.90</w:t>
      </w:r>
      <w:r>
        <w:rPr>
          <w:rFonts w:hint="eastAsia" w:ascii="仿宋" w:hAnsi="仿宋" w:eastAsia="仿宋" w:cs="仿宋"/>
          <w:sz w:val="30"/>
          <w:szCs w:val="30"/>
        </w:rPr>
        <w:t>万元，相差</w:t>
      </w:r>
      <w:r>
        <w:rPr>
          <w:rFonts w:ascii="仿宋" w:hAnsi="仿宋" w:eastAsia="仿宋" w:cs="仿宋"/>
          <w:sz w:val="30"/>
          <w:szCs w:val="30"/>
        </w:rPr>
        <w:t>134.11</w:t>
      </w:r>
      <w:r>
        <w:rPr>
          <w:rFonts w:hint="eastAsia" w:ascii="仿宋" w:hAnsi="仿宋" w:eastAsia="仿宋" w:cs="仿宋"/>
          <w:sz w:val="30"/>
          <w:szCs w:val="30"/>
        </w:rPr>
        <w:t>万元，决算支出</w:t>
      </w:r>
      <w:r>
        <w:rPr>
          <w:rFonts w:ascii="仿宋" w:hAnsi="仿宋" w:eastAsia="仿宋" w:cs="仿宋"/>
          <w:sz w:val="30"/>
          <w:szCs w:val="30"/>
        </w:rPr>
        <w:t>979.01</w:t>
      </w:r>
      <w:r>
        <w:rPr>
          <w:rFonts w:hint="eastAsia" w:ascii="仿宋" w:hAnsi="仿宋" w:eastAsia="仿宋" w:cs="仿宋"/>
          <w:sz w:val="30"/>
          <w:szCs w:val="30"/>
        </w:rPr>
        <w:t>万元，预算支出</w:t>
      </w:r>
      <w:r>
        <w:rPr>
          <w:rFonts w:ascii="仿宋" w:hAnsi="仿宋" w:eastAsia="仿宋" w:cs="仿宋"/>
          <w:sz w:val="30"/>
          <w:szCs w:val="30"/>
        </w:rPr>
        <w:t>844.90</w:t>
      </w:r>
      <w:r>
        <w:rPr>
          <w:rFonts w:hint="eastAsia" w:ascii="仿宋" w:hAnsi="仿宋" w:eastAsia="仿宋" w:cs="仿宋"/>
          <w:sz w:val="30"/>
          <w:szCs w:val="30"/>
        </w:rPr>
        <w:t>万元，相差</w:t>
      </w:r>
      <w:r>
        <w:rPr>
          <w:rFonts w:ascii="仿宋" w:hAnsi="仿宋" w:eastAsia="仿宋" w:cs="仿宋"/>
          <w:sz w:val="30"/>
          <w:szCs w:val="30"/>
        </w:rPr>
        <w:t>134.11</w:t>
      </w:r>
      <w:r>
        <w:rPr>
          <w:rFonts w:hint="eastAsia" w:ascii="仿宋" w:hAnsi="仿宋" w:eastAsia="仿宋" w:cs="仿宋"/>
          <w:sz w:val="30"/>
          <w:szCs w:val="30"/>
        </w:rPr>
        <w:t>万元，决算收入和支出大于预算原因为：人员增加导致拨款及人员开支相应增加。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本年收入合计</w:t>
      </w:r>
      <w:r>
        <w:rPr>
          <w:rFonts w:ascii="仿宋" w:hAnsi="仿宋" w:eastAsia="仿宋" w:cs="仿宋"/>
          <w:sz w:val="30"/>
          <w:szCs w:val="30"/>
        </w:rPr>
        <w:t>979.01</w:t>
      </w:r>
      <w:r>
        <w:rPr>
          <w:rFonts w:hint="eastAsia" w:ascii="仿宋" w:hAnsi="仿宋" w:eastAsia="仿宋" w:cs="仿宋"/>
          <w:sz w:val="30"/>
          <w:szCs w:val="30"/>
        </w:rPr>
        <w:t>万元，其中：财政拨款收入</w:t>
      </w:r>
      <w:r>
        <w:rPr>
          <w:rFonts w:ascii="仿宋" w:hAnsi="仿宋" w:eastAsia="仿宋" w:cs="仿宋"/>
          <w:sz w:val="30"/>
          <w:szCs w:val="30"/>
        </w:rPr>
        <w:t>977.55</w:t>
      </w:r>
      <w:r>
        <w:rPr>
          <w:rFonts w:hint="eastAsia" w:ascii="仿宋" w:hAnsi="仿宋" w:eastAsia="仿宋" w:cs="仿宋"/>
          <w:sz w:val="30"/>
          <w:szCs w:val="30"/>
        </w:rPr>
        <w:t>万元，占</w:t>
      </w:r>
      <w:r>
        <w:rPr>
          <w:rFonts w:ascii="仿宋" w:hAnsi="仿宋" w:eastAsia="仿宋" w:cs="仿宋"/>
          <w:sz w:val="30"/>
          <w:szCs w:val="30"/>
        </w:rPr>
        <w:t>99.85%</w:t>
      </w:r>
      <w:r>
        <w:rPr>
          <w:rFonts w:hint="eastAsia" w:ascii="仿宋" w:hAnsi="仿宋" w:eastAsia="仿宋" w:cs="仿宋"/>
          <w:sz w:val="30"/>
          <w:szCs w:val="30"/>
        </w:rPr>
        <w:t>；上级补助收入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%；事业收入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%；附属单位缴款</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%；其他收入</w:t>
      </w:r>
      <w:r>
        <w:rPr>
          <w:rFonts w:ascii="仿宋" w:hAnsi="仿宋" w:eastAsia="仿宋" w:cs="仿宋"/>
          <w:sz w:val="30"/>
          <w:szCs w:val="30"/>
        </w:rPr>
        <w:t>1.46</w:t>
      </w:r>
      <w:r>
        <w:rPr>
          <w:rFonts w:hint="eastAsia" w:ascii="仿宋" w:hAnsi="仿宋" w:eastAsia="仿宋" w:cs="仿宋"/>
          <w:sz w:val="30"/>
          <w:szCs w:val="30"/>
        </w:rPr>
        <w:t>万元，占</w:t>
      </w:r>
      <w:r>
        <w:rPr>
          <w:rFonts w:ascii="仿宋" w:hAnsi="仿宋" w:eastAsia="仿宋" w:cs="仿宋"/>
          <w:sz w:val="30"/>
          <w:szCs w:val="30"/>
        </w:rPr>
        <w:t>0.15%</w:t>
      </w:r>
      <w:r>
        <w:rPr>
          <w:rFonts w:hint="eastAsia" w:ascii="仿宋" w:hAnsi="仿宋" w:eastAsia="仿宋" w:cs="仿宋"/>
          <w:sz w:val="30"/>
          <w:szCs w:val="30"/>
        </w:rPr>
        <w:t>。增减变化的主要原因是：由于人员增加导致相应财政拨款增加。</w:t>
      </w:r>
      <w:r>
        <w:rPr>
          <w:rFonts w:ascii="仿宋" w:hAnsi="仿宋" w:eastAsia="仿宋" w:cs="仿宋"/>
          <w:sz w:val="30"/>
          <w:szCs w:val="30"/>
        </w:rPr>
        <w:t xml:space="preserve"> </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年预算收入为</w:t>
      </w:r>
      <w:r>
        <w:rPr>
          <w:rFonts w:ascii="仿宋" w:hAnsi="仿宋" w:eastAsia="仿宋" w:cs="仿宋"/>
          <w:sz w:val="30"/>
          <w:szCs w:val="30"/>
        </w:rPr>
        <w:t>844.90</w:t>
      </w:r>
      <w:r>
        <w:rPr>
          <w:rFonts w:hint="eastAsia" w:ascii="仿宋" w:hAnsi="仿宋" w:eastAsia="仿宋" w:cs="仿宋"/>
          <w:sz w:val="30"/>
          <w:szCs w:val="30"/>
        </w:rPr>
        <w:t>万元，其中：财政拨款收入</w:t>
      </w:r>
      <w:r>
        <w:rPr>
          <w:rFonts w:hint="eastAsia" w:ascii="仿宋" w:hAnsi="仿宋" w:eastAsia="仿宋" w:cs="仿宋"/>
          <w:sz w:val="30"/>
          <w:szCs w:val="30"/>
          <w:lang w:val="en-US" w:eastAsia="zh-CN"/>
        </w:rPr>
        <w:t>844.9</w:t>
      </w:r>
      <w:r>
        <w:rPr>
          <w:rFonts w:hint="eastAsia" w:ascii="仿宋" w:hAnsi="仿宋" w:eastAsia="仿宋" w:cs="仿宋"/>
          <w:sz w:val="30"/>
          <w:szCs w:val="30"/>
        </w:rPr>
        <w:t>万元，占</w:t>
      </w:r>
      <w:r>
        <w:rPr>
          <w:rFonts w:hint="eastAsia" w:ascii="仿宋" w:hAnsi="仿宋" w:eastAsia="仿宋" w:cs="仿宋"/>
          <w:sz w:val="30"/>
          <w:szCs w:val="30"/>
          <w:lang w:val="en-US" w:eastAsia="zh-CN"/>
        </w:rPr>
        <w:t>100</w:t>
      </w:r>
      <w:r>
        <w:rPr>
          <w:rFonts w:ascii="仿宋" w:hAnsi="仿宋" w:eastAsia="仿宋" w:cs="仿宋"/>
          <w:sz w:val="30"/>
          <w:szCs w:val="30"/>
        </w:rPr>
        <w:t>%</w:t>
      </w:r>
      <w:r>
        <w:rPr>
          <w:rFonts w:hint="eastAsia" w:ascii="仿宋" w:hAnsi="仿宋" w:eastAsia="仿宋" w:cs="仿宋"/>
          <w:sz w:val="30"/>
          <w:szCs w:val="30"/>
        </w:rPr>
        <w:t>；上级补助收入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%；事业收入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%；附属单位缴款</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%；其他收入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ascii="仿宋" w:hAnsi="仿宋" w:eastAsia="仿宋" w:cs="仿宋"/>
          <w:sz w:val="30"/>
          <w:szCs w:val="30"/>
        </w:rPr>
        <w:t>%</w:t>
      </w:r>
      <w:r>
        <w:rPr>
          <w:rFonts w:hint="eastAsia" w:ascii="仿宋" w:hAnsi="仿宋" w:eastAsia="仿宋" w:cs="仿宋"/>
          <w:sz w:val="30"/>
          <w:szCs w:val="30"/>
        </w:rPr>
        <w:t>。</w:t>
      </w:r>
      <w:r>
        <w:rPr>
          <w:rFonts w:ascii="仿宋" w:hAnsi="仿宋" w:eastAsia="仿宋" w:cs="仿宋"/>
          <w:sz w:val="30"/>
          <w:szCs w:val="30"/>
        </w:rPr>
        <w:t>2017</w:t>
      </w:r>
      <w:r>
        <w:rPr>
          <w:rFonts w:hint="eastAsia" w:ascii="仿宋" w:hAnsi="仿宋" w:eastAsia="仿宋" w:cs="仿宋"/>
          <w:sz w:val="30"/>
          <w:szCs w:val="30"/>
        </w:rPr>
        <w:t>年度决算收入</w:t>
      </w:r>
      <w:r>
        <w:rPr>
          <w:rFonts w:ascii="仿宋" w:hAnsi="仿宋" w:eastAsia="仿宋" w:cs="仿宋"/>
          <w:sz w:val="30"/>
          <w:szCs w:val="30"/>
        </w:rPr>
        <w:t>979.01</w:t>
      </w:r>
      <w:r>
        <w:rPr>
          <w:rFonts w:hint="eastAsia" w:ascii="仿宋" w:hAnsi="仿宋" w:eastAsia="仿宋" w:cs="仿宋"/>
          <w:sz w:val="30"/>
          <w:szCs w:val="30"/>
        </w:rPr>
        <w:t>万元，决算比预算收入增加</w:t>
      </w:r>
      <w:r>
        <w:rPr>
          <w:rFonts w:ascii="仿宋" w:hAnsi="仿宋" w:eastAsia="仿宋" w:cs="仿宋"/>
          <w:sz w:val="30"/>
          <w:szCs w:val="30"/>
        </w:rPr>
        <w:t>134.11</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本年支出合计</w:t>
      </w:r>
      <w:r>
        <w:rPr>
          <w:rFonts w:ascii="仿宋" w:hAnsi="仿宋" w:eastAsia="仿宋" w:cs="仿宋"/>
          <w:sz w:val="30"/>
          <w:szCs w:val="30"/>
        </w:rPr>
        <w:t>979.01</w:t>
      </w:r>
      <w:r>
        <w:rPr>
          <w:rFonts w:hint="eastAsia" w:ascii="仿宋" w:hAnsi="仿宋" w:eastAsia="仿宋" w:cs="仿宋"/>
          <w:sz w:val="30"/>
          <w:szCs w:val="30"/>
        </w:rPr>
        <w:t>万元，其中：基本支出</w:t>
      </w:r>
      <w:r>
        <w:rPr>
          <w:rFonts w:ascii="仿宋" w:hAnsi="仿宋" w:eastAsia="仿宋" w:cs="仿宋"/>
          <w:sz w:val="30"/>
          <w:szCs w:val="30"/>
        </w:rPr>
        <w:t>897.39</w:t>
      </w:r>
      <w:r>
        <w:rPr>
          <w:rFonts w:hint="eastAsia" w:ascii="仿宋" w:hAnsi="仿宋" w:eastAsia="仿宋" w:cs="仿宋"/>
          <w:sz w:val="30"/>
          <w:szCs w:val="30"/>
        </w:rPr>
        <w:t>万元，占</w:t>
      </w:r>
      <w:r>
        <w:rPr>
          <w:rFonts w:ascii="仿宋" w:hAnsi="仿宋" w:eastAsia="仿宋" w:cs="仿宋"/>
          <w:sz w:val="30"/>
          <w:szCs w:val="30"/>
        </w:rPr>
        <w:t>91.66%</w:t>
      </w:r>
      <w:r>
        <w:rPr>
          <w:rFonts w:hint="eastAsia" w:ascii="仿宋" w:hAnsi="仿宋" w:eastAsia="仿宋" w:cs="仿宋"/>
          <w:sz w:val="30"/>
          <w:szCs w:val="30"/>
        </w:rPr>
        <w:t>；项目支出</w:t>
      </w:r>
      <w:r>
        <w:rPr>
          <w:rFonts w:ascii="仿宋" w:hAnsi="仿宋" w:eastAsia="仿宋" w:cs="仿宋"/>
          <w:sz w:val="30"/>
          <w:szCs w:val="30"/>
        </w:rPr>
        <w:t>81.62</w:t>
      </w:r>
      <w:r>
        <w:rPr>
          <w:rFonts w:hint="eastAsia" w:ascii="仿宋" w:hAnsi="仿宋" w:eastAsia="仿宋" w:cs="仿宋"/>
          <w:sz w:val="30"/>
          <w:szCs w:val="30"/>
        </w:rPr>
        <w:t>万元，占</w:t>
      </w:r>
      <w:r>
        <w:rPr>
          <w:rFonts w:ascii="仿宋" w:hAnsi="仿宋" w:eastAsia="仿宋" w:cs="仿宋"/>
          <w:sz w:val="30"/>
          <w:szCs w:val="30"/>
        </w:rPr>
        <w:t>8.34%</w:t>
      </w:r>
      <w:r>
        <w:rPr>
          <w:rFonts w:hint="eastAsia" w:ascii="仿宋" w:hAnsi="仿宋" w:eastAsia="仿宋" w:cs="仿宋"/>
          <w:sz w:val="30"/>
          <w:szCs w:val="30"/>
        </w:rPr>
        <w:t>。上缴上级支出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%；对附属单位补助支出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%。增减变化的主要原因是：由于人员增加导致相应支出增加</w:t>
      </w:r>
      <w:r>
        <w:rPr>
          <w:rFonts w:ascii="仿宋" w:hAnsi="仿宋" w:eastAsia="仿宋" w:cs="仿宋"/>
          <w:sz w:val="30"/>
          <w:szCs w:val="30"/>
        </w:rPr>
        <w:t xml:space="preserve"> </w:t>
      </w:r>
      <w:r>
        <w:rPr>
          <w:rFonts w:hint="eastAsia" w:ascii="仿宋" w:hAnsi="仿宋" w:eastAsia="仿宋" w:cs="仿宋"/>
          <w:sz w:val="30"/>
          <w:szCs w:val="30"/>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预算支出</w:t>
      </w:r>
      <w:r>
        <w:rPr>
          <w:rFonts w:ascii="仿宋" w:hAnsi="仿宋" w:eastAsia="仿宋" w:cs="仿宋"/>
          <w:sz w:val="30"/>
          <w:szCs w:val="30"/>
        </w:rPr>
        <w:t>844.90</w:t>
      </w:r>
      <w:r>
        <w:rPr>
          <w:rFonts w:hint="eastAsia" w:ascii="仿宋" w:hAnsi="仿宋" w:eastAsia="仿宋" w:cs="仿宋"/>
          <w:sz w:val="30"/>
          <w:szCs w:val="30"/>
        </w:rPr>
        <w:t>万元，</w:t>
      </w:r>
      <w:r>
        <w:rPr>
          <w:rFonts w:hint="eastAsia" w:ascii="仿宋" w:hAnsi="仿宋" w:eastAsia="仿宋" w:cs="仿宋"/>
          <w:sz w:val="30"/>
          <w:szCs w:val="30"/>
          <w:lang w:val="en-US" w:eastAsia="zh-CN"/>
        </w:rPr>
        <w:t>基本支出813.94万元，</w:t>
      </w:r>
      <w:r>
        <w:rPr>
          <w:rFonts w:hint="eastAsia" w:ascii="仿宋" w:hAnsi="仿宋" w:eastAsia="仿宋" w:cs="仿宋"/>
          <w:sz w:val="30"/>
          <w:szCs w:val="30"/>
        </w:rPr>
        <w:t>占</w:t>
      </w:r>
      <w:r>
        <w:rPr>
          <w:rFonts w:hint="eastAsia" w:ascii="仿宋" w:hAnsi="仿宋" w:eastAsia="仿宋" w:cs="仿宋"/>
          <w:sz w:val="30"/>
          <w:szCs w:val="30"/>
          <w:lang w:val="en-US" w:eastAsia="zh-CN"/>
        </w:rPr>
        <w:t>96</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项目支出31.68万元</w:t>
      </w:r>
      <w:r>
        <w:rPr>
          <w:rFonts w:hint="eastAsia" w:ascii="仿宋" w:hAnsi="仿宋" w:eastAsia="仿宋" w:cs="仿宋"/>
          <w:sz w:val="30"/>
          <w:szCs w:val="30"/>
        </w:rPr>
        <w:t>，占</w:t>
      </w:r>
      <w:r>
        <w:rPr>
          <w:rFonts w:hint="eastAsia" w:ascii="仿宋" w:hAnsi="仿宋" w:eastAsia="仿宋" w:cs="仿宋"/>
          <w:sz w:val="30"/>
          <w:szCs w:val="30"/>
          <w:lang w:val="en-US" w:eastAsia="zh-CN"/>
        </w:rPr>
        <w:t>4</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rPr>
        <w:t>上缴上级支出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%；对附属单位补助支出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%。决算支出</w:t>
      </w:r>
      <w:r>
        <w:rPr>
          <w:rFonts w:ascii="仿宋" w:hAnsi="仿宋" w:eastAsia="仿宋" w:cs="仿宋"/>
          <w:sz w:val="30"/>
          <w:szCs w:val="30"/>
        </w:rPr>
        <w:t>979.01</w:t>
      </w:r>
      <w:r>
        <w:rPr>
          <w:rFonts w:hint="eastAsia" w:ascii="仿宋" w:hAnsi="仿宋" w:eastAsia="仿宋" w:cs="仿宋"/>
          <w:sz w:val="30"/>
          <w:szCs w:val="30"/>
        </w:rPr>
        <w:t>万元，相差</w:t>
      </w:r>
      <w:r>
        <w:rPr>
          <w:rFonts w:ascii="仿宋" w:hAnsi="仿宋" w:eastAsia="仿宋" w:cs="仿宋"/>
          <w:sz w:val="30"/>
          <w:szCs w:val="30"/>
        </w:rPr>
        <w:t>134.11</w:t>
      </w:r>
      <w:r>
        <w:rPr>
          <w:rFonts w:hint="eastAsia" w:ascii="仿宋" w:hAnsi="仿宋" w:eastAsia="仿宋" w:cs="仿宋"/>
          <w:sz w:val="30"/>
          <w:szCs w:val="30"/>
        </w:rPr>
        <w:t>万元，决算收入和支出大于预算原因为：人员经费增加。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年度财政拨款收入</w:t>
      </w:r>
      <w:r>
        <w:rPr>
          <w:rFonts w:ascii="仿宋" w:hAnsi="仿宋" w:eastAsia="仿宋" w:cs="仿宋"/>
          <w:sz w:val="30"/>
          <w:szCs w:val="30"/>
        </w:rPr>
        <w:t>977.55</w:t>
      </w:r>
      <w:r>
        <w:rPr>
          <w:rFonts w:hint="eastAsia" w:ascii="仿宋" w:hAnsi="仿宋" w:eastAsia="仿宋" w:cs="仿宋"/>
          <w:sz w:val="30"/>
          <w:szCs w:val="30"/>
        </w:rPr>
        <w:t>万元，与上年</w:t>
      </w:r>
      <w:r>
        <w:rPr>
          <w:rFonts w:ascii="仿宋" w:hAnsi="仿宋" w:eastAsia="仿宋" w:cs="仿宋"/>
          <w:sz w:val="30"/>
          <w:szCs w:val="30"/>
        </w:rPr>
        <w:t>853.41</w:t>
      </w:r>
      <w:r>
        <w:rPr>
          <w:rFonts w:hint="eastAsia" w:ascii="仿宋" w:hAnsi="仿宋" w:eastAsia="仿宋" w:cs="仿宋"/>
          <w:sz w:val="30"/>
          <w:szCs w:val="30"/>
        </w:rPr>
        <w:t>万元相比，增加</w:t>
      </w:r>
      <w:r>
        <w:rPr>
          <w:rFonts w:ascii="仿宋" w:hAnsi="仿宋" w:eastAsia="仿宋" w:cs="仿宋"/>
          <w:sz w:val="30"/>
          <w:szCs w:val="30"/>
        </w:rPr>
        <w:t>124.14</w:t>
      </w:r>
      <w:r>
        <w:rPr>
          <w:rFonts w:hint="eastAsia" w:ascii="仿宋" w:hAnsi="仿宋" w:eastAsia="仿宋" w:cs="仿宋"/>
          <w:sz w:val="30"/>
          <w:szCs w:val="30"/>
        </w:rPr>
        <w:t>万元，增长</w:t>
      </w:r>
      <w:r>
        <w:rPr>
          <w:rFonts w:ascii="仿宋" w:hAnsi="仿宋" w:eastAsia="仿宋" w:cs="仿宋"/>
          <w:sz w:val="30"/>
          <w:szCs w:val="30"/>
        </w:rPr>
        <w:t>14.55%</w:t>
      </w:r>
      <w:r>
        <w:rPr>
          <w:rFonts w:hint="eastAsia" w:ascii="仿宋" w:hAnsi="仿宋" w:eastAsia="仿宋" w:cs="仿宋"/>
          <w:sz w:val="30"/>
          <w:szCs w:val="30"/>
        </w:rPr>
        <w:t>。增减变化的主要原因是：由于人员增加导致相应支出增加</w:t>
      </w:r>
      <w:r>
        <w:rPr>
          <w:rFonts w:ascii="仿宋" w:hAnsi="仿宋" w:eastAsia="仿宋" w:cs="仿宋"/>
          <w:sz w:val="30"/>
          <w:szCs w:val="30"/>
        </w:rPr>
        <w:t xml:space="preserve"> </w:t>
      </w:r>
      <w:r>
        <w:rPr>
          <w:rFonts w:hint="eastAsia" w:ascii="仿宋" w:hAnsi="仿宋" w:eastAsia="仿宋" w:cs="仿宋"/>
          <w:sz w:val="30"/>
          <w:szCs w:val="30"/>
        </w:rPr>
        <w:t>。财政拨款支出</w:t>
      </w:r>
      <w:r>
        <w:rPr>
          <w:rFonts w:ascii="仿宋" w:hAnsi="仿宋" w:eastAsia="仿宋" w:cs="仿宋"/>
          <w:sz w:val="30"/>
          <w:szCs w:val="30"/>
        </w:rPr>
        <w:t>977.55</w:t>
      </w:r>
      <w:r>
        <w:rPr>
          <w:rFonts w:hint="eastAsia" w:ascii="仿宋" w:hAnsi="仿宋" w:eastAsia="仿宋" w:cs="仿宋"/>
          <w:sz w:val="30"/>
          <w:szCs w:val="30"/>
        </w:rPr>
        <w:t>万元，与上年</w:t>
      </w:r>
      <w:r>
        <w:rPr>
          <w:rFonts w:ascii="仿宋" w:hAnsi="仿宋" w:eastAsia="仿宋" w:cs="仿宋"/>
          <w:sz w:val="30"/>
          <w:szCs w:val="30"/>
        </w:rPr>
        <w:t>853.41</w:t>
      </w:r>
      <w:r>
        <w:rPr>
          <w:rFonts w:hint="eastAsia" w:ascii="仿宋" w:hAnsi="仿宋" w:eastAsia="仿宋" w:cs="仿宋"/>
          <w:sz w:val="30"/>
          <w:szCs w:val="30"/>
        </w:rPr>
        <w:t>相比，增加</w:t>
      </w:r>
      <w:r>
        <w:rPr>
          <w:rFonts w:ascii="仿宋" w:hAnsi="仿宋" w:eastAsia="仿宋" w:cs="仿宋"/>
          <w:sz w:val="30"/>
          <w:szCs w:val="30"/>
        </w:rPr>
        <w:t>124.14</w:t>
      </w:r>
      <w:r>
        <w:rPr>
          <w:rFonts w:hint="eastAsia" w:ascii="仿宋" w:hAnsi="仿宋" w:eastAsia="仿宋" w:cs="仿宋"/>
          <w:sz w:val="30"/>
          <w:szCs w:val="30"/>
        </w:rPr>
        <w:t>万元，增长</w:t>
      </w:r>
      <w:r>
        <w:rPr>
          <w:rFonts w:ascii="仿宋" w:hAnsi="仿宋" w:eastAsia="仿宋" w:cs="仿宋"/>
          <w:sz w:val="30"/>
          <w:szCs w:val="30"/>
        </w:rPr>
        <w:t>14.55%</w:t>
      </w:r>
      <w:r>
        <w:rPr>
          <w:rFonts w:hint="eastAsia" w:ascii="仿宋" w:hAnsi="仿宋" w:eastAsia="仿宋" w:cs="仿宋"/>
          <w:sz w:val="30"/>
          <w:szCs w:val="30"/>
        </w:rPr>
        <w:t>。其中：基本支出</w:t>
      </w:r>
      <w:r>
        <w:rPr>
          <w:rFonts w:ascii="仿宋" w:hAnsi="仿宋" w:eastAsia="仿宋" w:cs="仿宋"/>
          <w:sz w:val="30"/>
          <w:szCs w:val="30"/>
        </w:rPr>
        <w:t>897.39</w:t>
      </w:r>
      <w:r>
        <w:rPr>
          <w:rFonts w:hint="eastAsia" w:ascii="仿宋" w:hAnsi="仿宋" w:eastAsia="仿宋" w:cs="仿宋"/>
          <w:sz w:val="30"/>
          <w:szCs w:val="30"/>
        </w:rPr>
        <w:t>万元，项目支出</w:t>
      </w:r>
      <w:r>
        <w:rPr>
          <w:rFonts w:ascii="仿宋" w:hAnsi="仿宋" w:eastAsia="仿宋" w:cs="仿宋"/>
          <w:sz w:val="30"/>
          <w:szCs w:val="30"/>
        </w:rPr>
        <w:t>81.62</w:t>
      </w:r>
      <w:r>
        <w:rPr>
          <w:rFonts w:hint="eastAsia" w:ascii="仿宋" w:hAnsi="仿宋" w:eastAsia="仿宋" w:cs="仿宋"/>
          <w:sz w:val="30"/>
          <w:szCs w:val="30"/>
        </w:rPr>
        <w:t>万元。财政拨款结转结余</w:t>
      </w:r>
      <w:r>
        <w:rPr>
          <w:rFonts w:ascii="仿宋" w:hAnsi="仿宋" w:eastAsia="仿宋" w:cs="仿宋"/>
          <w:sz w:val="30"/>
          <w:szCs w:val="30"/>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%。增减变化的主要原因是：人员经费增加。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lang w:eastAsia="zh-CN"/>
        </w:rPr>
      </w:pPr>
      <w:r>
        <w:rPr>
          <w:rFonts w:ascii="仿宋" w:hAnsi="仿宋" w:eastAsia="仿宋" w:cs="仿宋"/>
          <w:sz w:val="30"/>
          <w:szCs w:val="30"/>
        </w:rPr>
        <w:t>2017</w:t>
      </w:r>
      <w:r>
        <w:rPr>
          <w:rFonts w:hint="eastAsia" w:ascii="仿宋" w:hAnsi="仿宋" w:eastAsia="仿宋" w:cs="仿宋"/>
          <w:sz w:val="30"/>
          <w:szCs w:val="30"/>
        </w:rPr>
        <w:t>年决算财政拨款收入</w:t>
      </w:r>
      <w:r>
        <w:rPr>
          <w:rFonts w:ascii="仿宋" w:hAnsi="仿宋" w:eastAsia="仿宋" w:cs="仿宋"/>
          <w:sz w:val="30"/>
          <w:szCs w:val="30"/>
        </w:rPr>
        <w:t>977.55</w:t>
      </w:r>
      <w:r>
        <w:rPr>
          <w:rFonts w:hint="eastAsia" w:ascii="仿宋" w:hAnsi="仿宋" w:eastAsia="仿宋" w:cs="仿宋"/>
          <w:sz w:val="30"/>
          <w:szCs w:val="30"/>
        </w:rPr>
        <w:t>万元，</w:t>
      </w:r>
      <w:r>
        <w:rPr>
          <w:rFonts w:ascii="仿宋" w:hAnsi="仿宋" w:eastAsia="仿宋" w:cs="仿宋"/>
          <w:sz w:val="30"/>
          <w:szCs w:val="30"/>
        </w:rPr>
        <w:t>2017</w:t>
      </w:r>
      <w:r>
        <w:rPr>
          <w:rFonts w:hint="eastAsia" w:ascii="仿宋" w:hAnsi="仿宋" w:eastAsia="仿宋" w:cs="仿宋"/>
          <w:sz w:val="30"/>
          <w:szCs w:val="30"/>
        </w:rPr>
        <w:t>年预算收入为</w:t>
      </w:r>
      <w:r>
        <w:rPr>
          <w:rFonts w:ascii="仿宋" w:hAnsi="仿宋" w:eastAsia="仿宋" w:cs="仿宋"/>
          <w:sz w:val="30"/>
          <w:szCs w:val="30"/>
        </w:rPr>
        <w:t>844.90</w:t>
      </w:r>
      <w:r>
        <w:rPr>
          <w:rFonts w:hint="eastAsia" w:ascii="仿宋" w:hAnsi="仿宋" w:eastAsia="仿宋" w:cs="仿宋"/>
          <w:sz w:val="30"/>
          <w:szCs w:val="30"/>
        </w:rPr>
        <w:t>万元，</w:t>
      </w:r>
      <w:r>
        <w:rPr>
          <w:rFonts w:hint="eastAsia" w:ascii="仿宋" w:hAnsi="仿宋" w:eastAsia="仿宋" w:cs="仿宋"/>
          <w:sz w:val="30"/>
          <w:szCs w:val="30"/>
          <w:lang w:val="en-US" w:eastAsia="zh-CN"/>
        </w:rPr>
        <w:t>基本支出813.94万元，</w:t>
      </w:r>
      <w:r>
        <w:rPr>
          <w:rFonts w:hint="eastAsia" w:ascii="仿宋" w:hAnsi="仿宋" w:eastAsia="仿宋" w:cs="仿宋"/>
          <w:sz w:val="30"/>
          <w:szCs w:val="30"/>
        </w:rPr>
        <w:t>占</w:t>
      </w:r>
      <w:r>
        <w:rPr>
          <w:rFonts w:hint="eastAsia" w:ascii="仿宋" w:hAnsi="仿宋" w:eastAsia="仿宋" w:cs="仿宋"/>
          <w:sz w:val="30"/>
          <w:szCs w:val="30"/>
          <w:lang w:val="en-US" w:eastAsia="zh-CN"/>
        </w:rPr>
        <w:t>96</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项目支出31.68万元</w:t>
      </w:r>
      <w:r>
        <w:rPr>
          <w:rFonts w:hint="eastAsia" w:ascii="仿宋" w:hAnsi="仿宋" w:eastAsia="仿宋" w:cs="仿宋"/>
          <w:sz w:val="30"/>
          <w:szCs w:val="30"/>
        </w:rPr>
        <w:t>，占</w:t>
      </w:r>
      <w:r>
        <w:rPr>
          <w:rFonts w:hint="eastAsia" w:ascii="仿宋" w:hAnsi="仿宋" w:eastAsia="仿宋" w:cs="仿宋"/>
          <w:sz w:val="30"/>
          <w:szCs w:val="30"/>
          <w:lang w:val="en-US" w:eastAsia="zh-CN"/>
        </w:rPr>
        <w:t>4</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rPr>
        <w:t>相差</w:t>
      </w:r>
      <w:r>
        <w:rPr>
          <w:rFonts w:ascii="仿宋" w:hAnsi="仿宋" w:eastAsia="仿宋" w:cs="仿宋"/>
          <w:sz w:val="30"/>
          <w:szCs w:val="30"/>
        </w:rPr>
        <w:t>132.65</w:t>
      </w:r>
      <w:r>
        <w:rPr>
          <w:rFonts w:hint="eastAsia" w:ascii="仿宋" w:hAnsi="仿宋" w:eastAsia="仿宋" w:cs="仿宋"/>
          <w:sz w:val="30"/>
          <w:szCs w:val="30"/>
        </w:rPr>
        <w:t>万元</w:t>
      </w:r>
      <w:r>
        <w:rPr>
          <w:rFonts w:hint="eastAsia" w:ascii="仿宋" w:hAnsi="仿宋" w:eastAsia="仿宋" w:cs="仿宋"/>
          <w:sz w:val="30"/>
          <w:szCs w:val="30"/>
          <w:lang w:eastAsia="zh-CN"/>
        </w:rPr>
        <w:t>，</w:t>
      </w:r>
      <w:r>
        <w:rPr>
          <w:rFonts w:hint="eastAsia" w:ascii="仿宋" w:hAnsi="仿宋" w:eastAsia="仿宋" w:cs="仿宋"/>
          <w:sz w:val="30"/>
          <w:szCs w:val="30"/>
        </w:rPr>
        <w:t>增减变化的主要原因是：人员经费增加。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年度一般公共预算财政拨款支出</w:t>
      </w:r>
      <w:r>
        <w:rPr>
          <w:rFonts w:ascii="仿宋" w:hAnsi="仿宋" w:eastAsia="仿宋" w:cs="仿宋"/>
          <w:sz w:val="30"/>
          <w:szCs w:val="30"/>
        </w:rPr>
        <w:t>979.01</w:t>
      </w:r>
      <w:r>
        <w:rPr>
          <w:rFonts w:hint="eastAsia" w:ascii="仿宋" w:hAnsi="仿宋" w:eastAsia="仿宋" w:cs="仿宋"/>
          <w:sz w:val="30"/>
          <w:szCs w:val="30"/>
        </w:rPr>
        <w:t>万元。与上年数</w:t>
      </w:r>
      <w:r>
        <w:rPr>
          <w:rFonts w:ascii="仿宋" w:hAnsi="仿宋" w:eastAsia="仿宋" w:cs="仿宋"/>
          <w:sz w:val="30"/>
          <w:szCs w:val="30"/>
        </w:rPr>
        <w:t>853.41</w:t>
      </w:r>
      <w:r>
        <w:rPr>
          <w:rFonts w:hint="eastAsia" w:ascii="仿宋" w:hAnsi="仿宋" w:eastAsia="仿宋" w:cs="仿宋"/>
          <w:sz w:val="30"/>
          <w:szCs w:val="30"/>
        </w:rPr>
        <w:t>万元相比，增加</w:t>
      </w:r>
      <w:r>
        <w:rPr>
          <w:rFonts w:ascii="仿宋" w:hAnsi="仿宋" w:eastAsia="仿宋" w:cs="仿宋"/>
          <w:sz w:val="30"/>
          <w:szCs w:val="30"/>
        </w:rPr>
        <w:t>125.6</w:t>
      </w:r>
      <w:r>
        <w:rPr>
          <w:rFonts w:hint="eastAsia" w:ascii="仿宋" w:hAnsi="仿宋" w:eastAsia="仿宋" w:cs="仿宋"/>
          <w:sz w:val="30"/>
          <w:szCs w:val="30"/>
        </w:rPr>
        <w:t>万元，增长</w:t>
      </w:r>
      <w:r>
        <w:rPr>
          <w:rFonts w:ascii="仿宋" w:hAnsi="仿宋" w:eastAsia="仿宋" w:cs="仿宋"/>
          <w:sz w:val="30"/>
          <w:szCs w:val="30"/>
        </w:rPr>
        <w:t>14.72%</w:t>
      </w:r>
      <w:r>
        <w:rPr>
          <w:rFonts w:hint="eastAsia" w:ascii="仿宋" w:hAnsi="仿宋" w:eastAsia="仿宋" w:cs="仿宋"/>
          <w:sz w:val="30"/>
          <w:szCs w:val="30"/>
        </w:rPr>
        <w:t>。增减变化的主要原因是：各项费用均有增加，主要为人员经费的增加。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其中：按功能分类科目，教育支出</w:t>
      </w:r>
      <w:r>
        <w:rPr>
          <w:rFonts w:ascii="仿宋" w:hAnsi="仿宋" w:eastAsia="仿宋" w:cs="仿宋"/>
          <w:sz w:val="30"/>
          <w:szCs w:val="30"/>
        </w:rPr>
        <w:t>883.22</w:t>
      </w:r>
      <w:r>
        <w:rPr>
          <w:rFonts w:hint="eastAsia" w:ascii="仿宋" w:hAnsi="仿宋" w:eastAsia="仿宋" w:cs="仿宋"/>
          <w:sz w:val="30"/>
          <w:szCs w:val="30"/>
        </w:rPr>
        <w:t>万元，社会保障和就业支出</w:t>
      </w:r>
      <w:r>
        <w:rPr>
          <w:rFonts w:ascii="仿宋" w:hAnsi="仿宋" w:eastAsia="仿宋" w:cs="仿宋"/>
          <w:sz w:val="30"/>
          <w:szCs w:val="30"/>
        </w:rPr>
        <w:t>95.79</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按经济分类科目，工资福利支出</w:t>
      </w:r>
      <w:r>
        <w:rPr>
          <w:rFonts w:ascii="仿宋" w:hAnsi="仿宋" w:eastAsia="仿宋" w:cs="仿宋"/>
          <w:sz w:val="30"/>
          <w:szCs w:val="30"/>
        </w:rPr>
        <w:t>792.28</w:t>
      </w:r>
      <w:r>
        <w:rPr>
          <w:rFonts w:hint="eastAsia" w:ascii="仿宋" w:hAnsi="仿宋" w:eastAsia="仿宋" w:cs="仿宋"/>
          <w:sz w:val="30"/>
          <w:szCs w:val="30"/>
        </w:rPr>
        <w:t>万元，商品和服务支出</w:t>
      </w:r>
      <w:r>
        <w:rPr>
          <w:rFonts w:ascii="仿宋" w:hAnsi="仿宋" w:eastAsia="仿宋" w:cs="仿宋"/>
          <w:sz w:val="30"/>
          <w:szCs w:val="30"/>
        </w:rPr>
        <w:t>85.96</w:t>
      </w:r>
      <w:r>
        <w:rPr>
          <w:rFonts w:hint="eastAsia" w:ascii="仿宋" w:hAnsi="仿宋" w:eastAsia="仿宋" w:cs="仿宋"/>
          <w:sz w:val="30"/>
          <w:szCs w:val="30"/>
        </w:rPr>
        <w:t>万元。对个人和家庭的补助</w:t>
      </w:r>
      <w:r>
        <w:rPr>
          <w:rFonts w:ascii="仿宋" w:hAnsi="仿宋" w:eastAsia="仿宋" w:cs="仿宋"/>
          <w:sz w:val="30"/>
          <w:szCs w:val="30"/>
        </w:rPr>
        <w:t>94.80</w:t>
      </w:r>
      <w:r>
        <w:rPr>
          <w:rFonts w:hint="eastAsia" w:ascii="仿宋" w:hAnsi="仿宋" w:eastAsia="仿宋" w:cs="仿宋"/>
          <w:sz w:val="30"/>
          <w:szCs w:val="30"/>
        </w:rPr>
        <w:t>万元，其他资本性支出</w:t>
      </w:r>
      <w:r>
        <w:rPr>
          <w:rFonts w:ascii="仿宋" w:hAnsi="仿宋" w:eastAsia="仿宋" w:cs="仿宋"/>
          <w:sz w:val="30"/>
          <w:szCs w:val="30"/>
        </w:rPr>
        <w:t>5.97</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2017</w:t>
      </w:r>
      <w:r>
        <w:rPr>
          <w:rFonts w:hint="eastAsia" w:ascii="仿宋" w:hAnsi="仿宋" w:eastAsia="仿宋" w:cs="仿宋"/>
          <w:sz w:val="30"/>
          <w:szCs w:val="30"/>
        </w:rPr>
        <w:t>年度一般公共预算财政拨款支出</w:t>
      </w:r>
      <w:r>
        <w:rPr>
          <w:rFonts w:ascii="仿宋" w:hAnsi="仿宋" w:eastAsia="仿宋" w:cs="仿宋"/>
          <w:sz w:val="30"/>
          <w:szCs w:val="30"/>
        </w:rPr>
        <w:t>979.01</w:t>
      </w:r>
      <w:r>
        <w:rPr>
          <w:rFonts w:hint="eastAsia" w:ascii="仿宋" w:hAnsi="仿宋" w:eastAsia="仿宋" w:cs="仿宋"/>
          <w:sz w:val="30"/>
          <w:szCs w:val="30"/>
        </w:rPr>
        <w:t>万元，与年初预算</w:t>
      </w:r>
      <w:r>
        <w:rPr>
          <w:rFonts w:ascii="仿宋" w:hAnsi="仿宋" w:eastAsia="仿宋" w:cs="仿宋"/>
          <w:sz w:val="30"/>
          <w:szCs w:val="30"/>
        </w:rPr>
        <w:t>844.90</w:t>
      </w:r>
      <w:r>
        <w:rPr>
          <w:rFonts w:hint="eastAsia" w:ascii="仿宋" w:hAnsi="仿宋" w:eastAsia="仿宋" w:cs="仿宋"/>
          <w:sz w:val="30"/>
          <w:szCs w:val="30"/>
        </w:rPr>
        <w:t>万元相差</w:t>
      </w:r>
      <w:r>
        <w:rPr>
          <w:rFonts w:ascii="仿宋" w:hAnsi="仿宋" w:eastAsia="仿宋" w:cs="仿宋"/>
          <w:sz w:val="30"/>
          <w:szCs w:val="30"/>
        </w:rPr>
        <w:t>134.11</w:t>
      </w:r>
      <w:r>
        <w:rPr>
          <w:rFonts w:hint="eastAsia" w:ascii="仿宋" w:hAnsi="仿宋" w:eastAsia="仿宋" w:cs="仿宋"/>
          <w:sz w:val="30"/>
          <w:szCs w:val="30"/>
        </w:rPr>
        <w:t>万元，超支</w:t>
      </w:r>
      <w:r>
        <w:rPr>
          <w:rFonts w:ascii="仿宋" w:hAnsi="仿宋" w:eastAsia="仿宋" w:cs="仿宋"/>
          <w:sz w:val="30"/>
          <w:szCs w:val="30"/>
        </w:rPr>
        <w:t>15.87%</w:t>
      </w:r>
      <w:r>
        <w:rPr>
          <w:rFonts w:hint="eastAsia" w:ascii="仿宋" w:hAnsi="仿宋" w:eastAsia="仿宋" w:cs="仿宋"/>
          <w:sz w:val="30"/>
          <w:szCs w:val="30"/>
        </w:rPr>
        <w:t>，其中社会保障和就业支出及工资福利支出占主要超支。</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年度政府性基金预算财政拨款收入</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。增减变化的主要原因是：年初无预算安排。政府性基金预算财政拨款支出</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年度政府性基金预算财政拨款收入</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。增减变化的主要原因是：年初无预算安排。政府性基金预算财政拨款支出</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年度政府性基金预算支出</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。增减变化的主要原因是：年初无预算安排。其中：按功能分类科目，工资福利支出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万元，商品和服务支出</w:t>
      </w:r>
      <w:r>
        <w:rPr>
          <w:rFonts w:hint="eastAsia" w:ascii="仿宋" w:hAnsi="仿宋" w:eastAsia="仿宋" w:cs="仿宋"/>
          <w:sz w:val="30"/>
          <w:szCs w:val="30"/>
          <w:lang w:val="en-US" w:eastAsia="zh-CN"/>
        </w:rPr>
        <w:t>0</w:t>
      </w:r>
      <w:r>
        <w:rPr>
          <w:rFonts w:ascii="仿宋" w:hAnsi="仿宋" w:eastAsia="仿宋" w:cs="仿宋"/>
          <w:sz w:val="30"/>
          <w:szCs w:val="30"/>
        </w:rPr>
        <w:t>6</w:t>
      </w:r>
      <w:r>
        <w:rPr>
          <w:rFonts w:hint="eastAsia" w:ascii="仿宋" w:hAnsi="仿宋" w:eastAsia="仿宋" w:cs="仿宋"/>
          <w:sz w:val="30"/>
          <w:szCs w:val="30"/>
        </w:rPr>
        <w:t>万元。对个人和家庭的补助</w:t>
      </w:r>
      <w:r>
        <w:rPr>
          <w:rFonts w:ascii="仿宋" w:hAnsi="仿宋" w:eastAsia="仿宋" w:cs="仿宋"/>
          <w:sz w:val="30"/>
          <w:szCs w:val="30"/>
        </w:rPr>
        <w:t>94.80</w:t>
      </w:r>
      <w:r>
        <w:rPr>
          <w:rFonts w:hint="eastAsia" w:ascii="仿宋" w:hAnsi="仿宋" w:eastAsia="仿宋" w:cs="仿宋"/>
          <w:sz w:val="30"/>
          <w:szCs w:val="30"/>
        </w:rPr>
        <w:t>万元，其他资本性支出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ascii="仿宋" w:hAnsi="仿宋" w:eastAsia="仿宋" w:cs="仿宋"/>
          <w:sz w:val="30"/>
          <w:szCs w:val="30"/>
        </w:rPr>
        <w:t xml:space="preserve"> </w:t>
      </w:r>
      <w:r>
        <w:rPr>
          <w:rFonts w:hint="eastAsia" w:ascii="仿宋" w:hAnsi="仿宋" w:eastAsia="仿宋" w:cs="仿宋"/>
          <w:sz w:val="30"/>
          <w:szCs w:val="30"/>
        </w:rPr>
        <w:t>增减变化的主要原因是：与上年持平。</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年度一般公共预算财政拨款支出</w:t>
      </w:r>
      <w:r>
        <w:rPr>
          <w:rFonts w:ascii="仿宋" w:hAnsi="仿宋" w:eastAsia="仿宋" w:cs="仿宋"/>
          <w:sz w:val="30"/>
          <w:szCs w:val="30"/>
        </w:rPr>
        <w:t>0</w:t>
      </w:r>
      <w:r>
        <w:rPr>
          <w:rFonts w:hint="eastAsia" w:ascii="仿宋" w:hAnsi="仿宋" w:eastAsia="仿宋" w:cs="仿宋"/>
          <w:sz w:val="30"/>
          <w:szCs w:val="30"/>
        </w:rPr>
        <w:t>万元。。其中：按功能分类科目，工资福利支出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万元，商品和服务支出</w:t>
      </w:r>
      <w:r>
        <w:rPr>
          <w:rFonts w:hint="eastAsia" w:ascii="仿宋" w:hAnsi="仿宋" w:eastAsia="仿宋" w:cs="仿宋"/>
          <w:sz w:val="30"/>
          <w:szCs w:val="30"/>
          <w:lang w:val="en-US" w:eastAsia="zh-CN"/>
        </w:rPr>
        <w:t>0</w:t>
      </w:r>
      <w:r>
        <w:rPr>
          <w:rFonts w:ascii="仿宋" w:hAnsi="仿宋" w:eastAsia="仿宋" w:cs="仿宋"/>
          <w:sz w:val="30"/>
          <w:szCs w:val="30"/>
        </w:rPr>
        <w:t>6</w:t>
      </w:r>
      <w:r>
        <w:rPr>
          <w:rFonts w:hint="eastAsia" w:ascii="仿宋" w:hAnsi="仿宋" w:eastAsia="仿宋" w:cs="仿宋"/>
          <w:sz w:val="30"/>
          <w:szCs w:val="30"/>
        </w:rPr>
        <w:t>万元。对个人和家庭的补助</w:t>
      </w:r>
      <w:r>
        <w:rPr>
          <w:rFonts w:ascii="仿宋" w:hAnsi="仿宋" w:eastAsia="仿宋" w:cs="仿宋"/>
          <w:sz w:val="30"/>
          <w:szCs w:val="30"/>
        </w:rPr>
        <w:t>94.80</w:t>
      </w:r>
      <w:r>
        <w:rPr>
          <w:rFonts w:hint="eastAsia" w:ascii="仿宋" w:hAnsi="仿宋" w:eastAsia="仿宋" w:cs="仿宋"/>
          <w:sz w:val="30"/>
          <w:szCs w:val="30"/>
        </w:rPr>
        <w:t>万元，其他资本性支出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ascii="仿宋" w:hAnsi="仿宋" w:eastAsia="仿宋" w:cs="仿宋"/>
          <w:sz w:val="30"/>
          <w:szCs w:val="30"/>
        </w:rPr>
        <w:t xml:space="preserve"> </w:t>
      </w:r>
      <w:r>
        <w:rPr>
          <w:rFonts w:hint="eastAsia" w:ascii="仿宋" w:hAnsi="仿宋" w:eastAsia="仿宋" w:cs="仿宋"/>
          <w:sz w:val="30"/>
          <w:szCs w:val="30"/>
        </w:rPr>
        <w:t>与预算数</w:t>
      </w:r>
      <w:r>
        <w:rPr>
          <w:rFonts w:ascii="仿宋" w:hAnsi="仿宋" w:eastAsia="仿宋" w:cs="仿宋"/>
          <w:sz w:val="30"/>
          <w:szCs w:val="30"/>
        </w:rPr>
        <w:t>0</w:t>
      </w:r>
      <w:r>
        <w:rPr>
          <w:rFonts w:hint="eastAsia" w:ascii="仿宋" w:hAnsi="仿宋" w:eastAsia="仿宋" w:cs="仿宋"/>
          <w:sz w:val="30"/>
          <w:szCs w:val="30"/>
        </w:rPr>
        <w:t>万元相比，增加</w:t>
      </w:r>
      <w:r>
        <w:rPr>
          <w:rFonts w:ascii="仿宋" w:hAnsi="仿宋" w:eastAsia="仿宋" w:cs="仿宋"/>
          <w:sz w:val="30"/>
          <w:szCs w:val="30"/>
        </w:rPr>
        <w:t>0</w:t>
      </w:r>
      <w:r>
        <w:rPr>
          <w:rFonts w:hint="eastAsia" w:ascii="仿宋" w:hAnsi="仿宋" w:eastAsia="仿宋" w:cs="仿宋"/>
          <w:sz w:val="30"/>
          <w:szCs w:val="30"/>
        </w:rPr>
        <w:t>万元，主要原因是与预算一致。</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年末结转结余</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其中财政拨款结转结余</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年度一般公共预算“三公”经费支出决算</w:t>
      </w:r>
      <w:r>
        <w:rPr>
          <w:rFonts w:ascii="仿宋" w:hAnsi="仿宋" w:eastAsia="仿宋" w:cs="仿宋"/>
          <w:sz w:val="30"/>
          <w:szCs w:val="30"/>
        </w:rPr>
        <w:t>0</w:t>
      </w:r>
      <w:r>
        <w:rPr>
          <w:rFonts w:hint="eastAsia" w:ascii="仿宋" w:hAnsi="仿宋" w:eastAsia="仿宋" w:cs="仿宋"/>
          <w:sz w:val="30"/>
          <w:szCs w:val="30"/>
        </w:rPr>
        <w:t>万元，比上年增加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，增加原因是年初无预算安排。其中，因公出国（境）费支出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，增加原因是年初无预算安排；公务用车购置及运行维护费支出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，增加原因是年初无预算安排；公务接待费支出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，增加原因是年初无预算安排。具体情况如下：</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ascii="仿宋" w:hAnsi="仿宋" w:eastAsia="仿宋" w:cs="仿宋"/>
          <w:sz w:val="30"/>
          <w:szCs w:val="30"/>
        </w:rPr>
        <w:t>0</w:t>
      </w:r>
      <w:r>
        <w:rPr>
          <w:rFonts w:hint="eastAsia" w:ascii="仿宋" w:hAnsi="仿宋" w:eastAsia="仿宋" w:cs="仿宋"/>
          <w:sz w:val="30"/>
          <w:szCs w:val="30"/>
        </w:rPr>
        <w:t>万元。单位全年使用一般公共预算财政拨款安排的出国（境）团组</w:t>
      </w:r>
      <w:r>
        <w:rPr>
          <w:rFonts w:ascii="仿宋" w:hAnsi="仿宋" w:eastAsia="仿宋" w:cs="仿宋"/>
          <w:sz w:val="30"/>
          <w:szCs w:val="30"/>
        </w:rPr>
        <w:t>0</w:t>
      </w:r>
      <w:r>
        <w:rPr>
          <w:rFonts w:hint="eastAsia" w:ascii="仿宋" w:hAnsi="仿宋" w:eastAsia="仿宋" w:cs="仿宋"/>
          <w:sz w:val="30"/>
          <w:szCs w:val="30"/>
        </w:rPr>
        <w:t>个，累计</w:t>
      </w:r>
      <w:r>
        <w:rPr>
          <w:rFonts w:ascii="仿宋" w:hAnsi="仿宋" w:eastAsia="仿宋" w:cs="仿宋"/>
          <w:sz w:val="30"/>
          <w:szCs w:val="30"/>
        </w:rPr>
        <w:t>0</w:t>
      </w:r>
      <w:r>
        <w:rPr>
          <w:rFonts w:hint="eastAsia" w:ascii="仿宋" w:hAnsi="仿宋" w:eastAsia="仿宋" w:cs="仿宋"/>
          <w:sz w:val="30"/>
          <w:szCs w:val="30"/>
        </w:rPr>
        <w:t>人次。开支内容包括：年初无预算安排。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其中，公务用车购置</w:t>
      </w:r>
      <w:r>
        <w:rPr>
          <w:rFonts w:ascii="仿宋" w:hAnsi="仿宋" w:eastAsia="仿宋" w:cs="仿宋"/>
          <w:sz w:val="30"/>
          <w:szCs w:val="30"/>
        </w:rPr>
        <w:t>0</w:t>
      </w:r>
      <w:r>
        <w:rPr>
          <w:rFonts w:hint="eastAsia" w:ascii="仿宋" w:hAnsi="仿宋" w:eastAsia="仿宋" w:cs="仿宋"/>
          <w:sz w:val="30"/>
          <w:szCs w:val="30"/>
        </w:rPr>
        <w:t>万元，公务用车运行维护费</w:t>
      </w:r>
      <w:r>
        <w:rPr>
          <w:rFonts w:ascii="仿宋" w:hAnsi="仿宋" w:eastAsia="仿宋" w:cs="仿宋"/>
          <w:sz w:val="30"/>
          <w:szCs w:val="30"/>
        </w:rPr>
        <w:t>0</w:t>
      </w:r>
      <w:r>
        <w:rPr>
          <w:rFonts w:hint="eastAsia" w:ascii="仿宋" w:hAnsi="仿宋" w:eastAsia="仿宋" w:cs="仿宋"/>
          <w:sz w:val="30"/>
          <w:szCs w:val="30"/>
        </w:rPr>
        <w:t>万元。主要用于年初无预算安排等。</w:t>
      </w:r>
      <w:r>
        <w:rPr>
          <w:rFonts w:ascii="仿宋" w:hAnsi="仿宋" w:eastAsia="仿宋" w:cs="仿宋"/>
          <w:sz w:val="30"/>
          <w:szCs w:val="30"/>
        </w:rPr>
        <w:t>2017</w:t>
      </w:r>
      <w:r>
        <w:rPr>
          <w:rFonts w:hint="eastAsia" w:ascii="仿宋" w:hAnsi="仿宋" w:eastAsia="仿宋" w:cs="仿宋"/>
          <w:sz w:val="30"/>
          <w:szCs w:val="30"/>
        </w:rPr>
        <w:t>年，单位一般公共财政拨款安排的公务用车购置量</w:t>
      </w:r>
      <w:r>
        <w:rPr>
          <w:rFonts w:ascii="仿宋" w:hAnsi="仿宋" w:eastAsia="仿宋" w:cs="仿宋"/>
          <w:sz w:val="30"/>
          <w:szCs w:val="30"/>
        </w:rPr>
        <w:t>0</w:t>
      </w:r>
      <w:r>
        <w:rPr>
          <w:rFonts w:hint="eastAsia" w:ascii="仿宋" w:hAnsi="仿宋" w:eastAsia="仿宋" w:cs="仿宋"/>
          <w:sz w:val="30"/>
          <w:szCs w:val="30"/>
        </w:rPr>
        <w:t>辆，保有量为</w:t>
      </w:r>
      <w:r>
        <w:rPr>
          <w:rFonts w:ascii="仿宋" w:hAnsi="仿宋" w:eastAsia="仿宋" w:cs="仿宋"/>
          <w:sz w:val="30"/>
          <w:szCs w:val="30"/>
        </w:rPr>
        <w:t>0</w:t>
      </w:r>
      <w:r>
        <w:rPr>
          <w:rFonts w:hint="eastAsia" w:ascii="仿宋" w:hAnsi="仿宋" w:eastAsia="仿宋" w:cs="仿宋"/>
          <w:sz w:val="30"/>
          <w:szCs w:val="30"/>
        </w:rPr>
        <w:t>辆。</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ascii="仿宋" w:hAnsi="仿宋" w:eastAsia="仿宋" w:cs="仿宋"/>
          <w:sz w:val="30"/>
          <w:szCs w:val="30"/>
        </w:rPr>
        <w:t>0</w:t>
      </w:r>
      <w:r>
        <w:rPr>
          <w:rFonts w:hint="eastAsia" w:ascii="仿宋" w:hAnsi="仿宋" w:eastAsia="仿宋" w:cs="仿宋"/>
          <w:sz w:val="30"/>
          <w:szCs w:val="30"/>
        </w:rPr>
        <w:t>万元。具体是：国内公务接待支出</w:t>
      </w:r>
      <w:r>
        <w:rPr>
          <w:rFonts w:ascii="仿宋" w:hAnsi="仿宋" w:eastAsia="仿宋" w:cs="仿宋"/>
          <w:sz w:val="30"/>
          <w:szCs w:val="30"/>
        </w:rPr>
        <w:t>0</w:t>
      </w:r>
      <w:r>
        <w:rPr>
          <w:rFonts w:hint="eastAsia" w:ascii="仿宋" w:hAnsi="仿宋" w:eastAsia="仿宋" w:cs="仿宋"/>
          <w:sz w:val="30"/>
          <w:szCs w:val="30"/>
        </w:rPr>
        <w:t>万元，主要是年初无预算安排等。单位国内公务接待</w:t>
      </w:r>
      <w:r>
        <w:rPr>
          <w:rFonts w:ascii="仿宋" w:hAnsi="仿宋" w:eastAsia="仿宋" w:cs="仿宋"/>
          <w:sz w:val="30"/>
          <w:szCs w:val="30"/>
        </w:rPr>
        <w:t>0</w:t>
      </w:r>
      <w:r>
        <w:rPr>
          <w:rFonts w:hint="eastAsia" w:ascii="仿宋" w:hAnsi="仿宋" w:eastAsia="仿宋" w:cs="仿宋"/>
          <w:sz w:val="30"/>
          <w:szCs w:val="30"/>
        </w:rPr>
        <w:t>批次，</w:t>
      </w:r>
      <w:r>
        <w:rPr>
          <w:rFonts w:ascii="仿宋" w:hAnsi="仿宋" w:eastAsia="仿宋" w:cs="仿宋"/>
          <w:sz w:val="30"/>
          <w:szCs w:val="30"/>
        </w:rPr>
        <w:t>0</w:t>
      </w:r>
      <w:r>
        <w:rPr>
          <w:rFonts w:hint="eastAsia" w:ascii="仿宋" w:hAnsi="仿宋" w:eastAsia="仿宋" w:cs="仿宋"/>
          <w:sz w:val="30"/>
          <w:szCs w:val="30"/>
        </w:rPr>
        <w:t>人次。</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年度年初一般公共预算“三公”经费支出决算</w:t>
      </w:r>
      <w:r>
        <w:rPr>
          <w:rFonts w:ascii="仿宋" w:hAnsi="仿宋" w:eastAsia="仿宋" w:cs="仿宋"/>
          <w:sz w:val="30"/>
          <w:szCs w:val="30"/>
        </w:rPr>
        <w:t>0</w:t>
      </w:r>
      <w:r>
        <w:rPr>
          <w:rFonts w:hint="eastAsia" w:ascii="仿宋" w:hAnsi="仿宋" w:eastAsia="仿宋" w:cs="仿宋"/>
          <w:sz w:val="30"/>
          <w:szCs w:val="30"/>
        </w:rPr>
        <w:t>万元，决算比预算增加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，增加原因是年初无预算安排。其中，因公出国（境）费支出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，增加原因是年初无预算安排；公务用车购置及运行维护费支出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，增加原因是年初无预算安排；公务接待费支出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hint="eastAsia" w:ascii="仿宋" w:hAnsi="仿宋" w:eastAsia="仿宋" w:cs="仿宋"/>
          <w:color w:val="000000"/>
          <w:sz w:val="30"/>
          <w:szCs w:val="30"/>
          <w:lang w:eastAsia="zh-CN"/>
        </w:rPr>
      </w:pPr>
      <w:r>
        <w:rPr>
          <w:rFonts w:ascii="仿宋" w:hAnsi="仿宋" w:eastAsia="仿宋" w:cs="仿宋"/>
          <w:bCs/>
          <w:color w:val="000000"/>
          <w:sz w:val="30"/>
          <w:szCs w:val="30"/>
        </w:rPr>
        <w:t>2017</w:t>
      </w:r>
      <w:r>
        <w:rPr>
          <w:rFonts w:hint="eastAsia" w:ascii="仿宋" w:hAnsi="仿宋" w:eastAsia="仿宋" w:cs="仿宋"/>
          <w:bCs/>
          <w:color w:val="000000"/>
          <w:sz w:val="30"/>
          <w:szCs w:val="30"/>
        </w:rPr>
        <w:t>年度单位机关运行经费支出</w:t>
      </w:r>
      <w:r>
        <w:rPr>
          <w:rFonts w:ascii="仿宋" w:hAnsi="仿宋" w:eastAsia="仿宋" w:cs="仿宋"/>
          <w:bCs/>
          <w:color w:val="000000"/>
          <w:sz w:val="30"/>
          <w:szCs w:val="30"/>
        </w:rPr>
        <w:t>0</w:t>
      </w:r>
      <w:r>
        <w:rPr>
          <w:rFonts w:hint="eastAsia" w:ascii="仿宋" w:hAnsi="仿宋" w:eastAsia="仿宋" w:cs="仿宋"/>
          <w:bCs/>
          <w:color w:val="000000"/>
          <w:sz w:val="30"/>
          <w:szCs w:val="30"/>
        </w:rPr>
        <w:t>万元，比上年增加</w:t>
      </w:r>
      <w:r>
        <w:rPr>
          <w:rFonts w:ascii="仿宋" w:hAnsi="仿宋" w:eastAsia="仿宋" w:cs="仿宋"/>
          <w:bCs/>
          <w:color w:val="000000"/>
          <w:sz w:val="30"/>
          <w:szCs w:val="30"/>
        </w:rPr>
        <w:t>0</w:t>
      </w:r>
      <w:r>
        <w:rPr>
          <w:rFonts w:hint="eastAsia" w:ascii="仿宋" w:hAnsi="仿宋" w:eastAsia="仿宋" w:cs="仿宋"/>
          <w:bCs/>
          <w:color w:val="000000"/>
          <w:sz w:val="30"/>
          <w:szCs w:val="30"/>
        </w:rPr>
        <w:t>万元，增长</w:t>
      </w:r>
      <w:r>
        <w:rPr>
          <w:rFonts w:ascii="仿宋" w:hAnsi="仿宋" w:eastAsia="仿宋" w:cs="仿宋"/>
          <w:bCs/>
          <w:color w:val="000000"/>
          <w:sz w:val="30"/>
          <w:szCs w:val="30"/>
        </w:rPr>
        <w:t>0%</w:t>
      </w:r>
      <w:r>
        <w:rPr>
          <w:rFonts w:hint="eastAsia" w:ascii="仿宋" w:hAnsi="仿宋" w:eastAsia="仿宋" w:cs="仿宋"/>
          <w:bCs/>
          <w:color w:val="000000"/>
          <w:sz w:val="30"/>
          <w:szCs w:val="30"/>
        </w:rPr>
        <w:t>，主要原因是本单位为事业单位，有事业运行经费，无机关运行经费。玛纳斯县</w:t>
      </w:r>
      <w:r>
        <w:rPr>
          <w:rFonts w:hint="eastAsia" w:ascii="仿宋" w:hAnsi="仿宋" w:eastAsia="仿宋" w:cs="仿宋"/>
          <w:bCs/>
          <w:color w:val="000000"/>
          <w:sz w:val="30"/>
          <w:szCs w:val="30"/>
          <w:lang w:eastAsia="zh-CN"/>
        </w:rPr>
        <w:t>塔西河乡学校</w:t>
      </w:r>
      <w:r>
        <w:rPr>
          <w:rFonts w:hint="eastAsia" w:ascii="仿宋" w:hAnsi="仿宋" w:eastAsia="仿宋" w:cs="仿宋"/>
          <w:color w:val="000000"/>
          <w:sz w:val="30"/>
          <w:szCs w:val="30"/>
        </w:rPr>
        <w:t>为事业单位，无此内容</w:t>
      </w:r>
      <w:r>
        <w:rPr>
          <w:rFonts w:hint="eastAsia" w:ascii="仿宋" w:hAnsi="仿宋" w:eastAsia="仿宋" w:cs="仿宋"/>
          <w:color w:val="000000"/>
          <w:sz w:val="30"/>
          <w:szCs w:val="30"/>
          <w:lang w:eastAsia="zh-CN"/>
        </w:rPr>
        <w:t>。</w:t>
      </w:r>
    </w:p>
    <w:p>
      <w:pPr>
        <w:spacing w:after="0" w:line="520" w:lineRule="exact"/>
        <w:ind w:firstLine="600" w:firstLineChars="200"/>
        <w:rPr>
          <w:rFonts w:hint="eastAsia" w:ascii="仿宋" w:hAnsi="仿宋" w:eastAsia="仿宋" w:cs="仿宋"/>
          <w:sz w:val="30"/>
          <w:szCs w:val="30"/>
          <w:lang w:val="en-US" w:eastAsia="zh-CN"/>
        </w:rPr>
      </w:pPr>
      <w:r>
        <w:rPr>
          <w:rFonts w:ascii="仿宋" w:hAnsi="仿宋" w:eastAsia="仿宋" w:cs="仿宋"/>
          <w:sz w:val="30"/>
          <w:szCs w:val="30"/>
        </w:rPr>
        <w:t>2017</w:t>
      </w:r>
      <w:r>
        <w:rPr>
          <w:rFonts w:hint="eastAsia" w:ascii="仿宋" w:hAnsi="仿宋" w:eastAsia="仿宋" w:cs="仿宋"/>
          <w:sz w:val="30"/>
          <w:szCs w:val="30"/>
        </w:rPr>
        <w:t>年度玛纳斯县塔西河乡学校为事业单位，</w:t>
      </w:r>
      <w:r>
        <w:rPr>
          <w:rFonts w:hint="eastAsia" w:ascii="仿宋" w:hAnsi="仿宋" w:eastAsia="仿宋" w:cs="仿宋"/>
          <w:sz w:val="30"/>
          <w:szCs w:val="30"/>
          <w:lang w:val="en-US" w:eastAsia="zh-CN"/>
        </w:rPr>
        <w:t>单位公共服务支出66.73万元，较上年决算数5.63万元增加61.11万元，增长1085.79%，主要原因是学校增加公用经费。</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单位政府采购计划</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万元；实际采购</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ascii="仿宋" w:hAnsi="仿宋" w:eastAsia="仿宋" w:cs="仿宋"/>
          <w:sz w:val="30"/>
          <w:szCs w:val="30"/>
        </w:rPr>
        <w:t>2017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日，资产总计</w:t>
      </w:r>
      <w:r>
        <w:rPr>
          <w:rFonts w:ascii="仿宋" w:hAnsi="仿宋" w:eastAsia="仿宋" w:cs="仿宋"/>
          <w:sz w:val="30"/>
          <w:szCs w:val="30"/>
        </w:rPr>
        <w:t>753.04</w:t>
      </w:r>
      <w:r>
        <w:rPr>
          <w:rFonts w:hint="eastAsia" w:ascii="仿宋" w:hAnsi="仿宋" w:eastAsia="仿宋" w:cs="仿宋"/>
          <w:sz w:val="30"/>
          <w:szCs w:val="30"/>
        </w:rPr>
        <w:t>万元，其中：流动资产</w:t>
      </w:r>
      <w:r>
        <w:rPr>
          <w:rFonts w:ascii="仿宋" w:hAnsi="仿宋" w:eastAsia="仿宋" w:cs="仿宋"/>
          <w:sz w:val="30"/>
          <w:szCs w:val="30"/>
        </w:rPr>
        <w:t>57.78</w:t>
      </w:r>
      <w:r>
        <w:rPr>
          <w:rFonts w:hint="eastAsia" w:ascii="仿宋" w:hAnsi="仿宋" w:eastAsia="仿宋" w:cs="仿宋"/>
          <w:sz w:val="30"/>
          <w:szCs w:val="30"/>
        </w:rPr>
        <w:t>万元，固定资产</w:t>
      </w:r>
      <w:r>
        <w:rPr>
          <w:rFonts w:ascii="仿宋" w:hAnsi="仿宋" w:eastAsia="仿宋" w:cs="仿宋"/>
          <w:sz w:val="30"/>
          <w:szCs w:val="30"/>
        </w:rPr>
        <w:t>695.26</w:t>
      </w:r>
      <w:r>
        <w:rPr>
          <w:rFonts w:hint="eastAsia" w:ascii="仿宋" w:hAnsi="仿宋" w:eastAsia="仿宋" w:cs="仿宋"/>
          <w:sz w:val="30"/>
          <w:szCs w:val="30"/>
        </w:rPr>
        <w:t>万元，其中：房屋</w:t>
      </w:r>
      <w:r>
        <w:rPr>
          <w:rFonts w:ascii="仿宋" w:hAnsi="仿宋" w:eastAsia="仿宋" w:cs="仿宋"/>
          <w:sz w:val="30"/>
          <w:szCs w:val="30"/>
        </w:rPr>
        <w:t>3923</w:t>
      </w:r>
      <w:r>
        <w:rPr>
          <w:rFonts w:hint="eastAsia" w:ascii="仿宋" w:hAnsi="仿宋" w:eastAsia="仿宋" w:cs="仿宋"/>
          <w:sz w:val="30"/>
          <w:szCs w:val="30"/>
        </w:rPr>
        <w:t>（平方米），价值</w:t>
      </w:r>
      <w:r>
        <w:rPr>
          <w:rFonts w:ascii="仿宋" w:hAnsi="仿宋" w:eastAsia="仿宋" w:cs="仿宋"/>
          <w:sz w:val="30"/>
          <w:szCs w:val="30"/>
        </w:rPr>
        <w:t>520.63</w:t>
      </w:r>
      <w:r>
        <w:rPr>
          <w:rFonts w:hint="eastAsia" w:ascii="仿宋" w:hAnsi="仿宋" w:eastAsia="仿宋" w:cs="仿宋"/>
          <w:sz w:val="30"/>
          <w:szCs w:val="30"/>
        </w:rPr>
        <w:t>万元，共有车辆</w:t>
      </w:r>
      <w:r>
        <w:rPr>
          <w:rFonts w:ascii="仿宋" w:hAnsi="仿宋" w:eastAsia="仿宋" w:cs="仿宋"/>
          <w:sz w:val="30"/>
          <w:szCs w:val="30"/>
        </w:rPr>
        <w:t>0</w:t>
      </w:r>
      <w:r>
        <w:rPr>
          <w:rFonts w:hint="eastAsia" w:ascii="仿宋" w:hAnsi="仿宋" w:eastAsia="仿宋" w:cs="仿宋"/>
          <w:sz w:val="30"/>
          <w:szCs w:val="30"/>
        </w:rPr>
        <w:t>辆，价值</w:t>
      </w:r>
      <w:r>
        <w:rPr>
          <w:rFonts w:ascii="仿宋" w:hAnsi="仿宋" w:eastAsia="仿宋" w:cs="仿宋"/>
          <w:sz w:val="30"/>
          <w:szCs w:val="30"/>
        </w:rPr>
        <w:t>0</w:t>
      </w:r>
      <w:r>
        <w:rPr>
          <w:rFonts w:hint="eastAsia" w:ascii="仿宋" w:hAnsi="仿宋" w:eastAsia="仿宋" w:cs="仿宋"/>
          <w:sz w:val="30"/>
          <w:szCs w:val="30"/>
        </w:rPr>
        <w:t>万元，其中：部级领导干部用车</w:t>
      </w:r>
      <w:r>
        <w:rPr>
          <w:rFonts w:ascii="仿宋" w:hAnsi="仿宋" w:eastAsia="仿宋" w:cs="仿宋"/>
          <w:sz w:val="30"/>
          <w:szCs w:val="30"/>
        </w:rPr>
        <w:t>0</w:t>
      </w:r>
      <w:r>
        <w:rPr>
          <w:rFonts w:hint="eastAsia" w:ascii="仿宋" w:hAnsi="仿宋" w:eastAsia="仿宋" w:cs="仿宋"/>
          <w:sz w:val="30"/>
          <w:szCs w:val="30"/>
        </w:rPr>
        <w:t>辆、一般公务用车</w:t>
      </w:r>
      <w:r>
        <w:rPr>
          <w:rFonts w:ascii="仿宋" w:hAnsi="仿宋" w:eastAsia="仿宋" w:cs="仿宋"/>
          <w:sz w:val="30"/>
          <w:szCs w:val="30"/>
        </w:rPr>
        <w:t>0</w:t>
      </w:r>
      <w:r>
        <w:rPr>
          <w:rFonts w:hint="eastAsia" w:ascii="仿宋" w:hAnsi="仿宋" w:eastAsia="仿宋" w:cs="仿宋"/>
          <w:sz w:val="30"/>
          <w:szCs w:val="30"/>
        </w:rPr>
        <w:t>辆、一般执法执勤用车</w:t>
      </w:r>
      <w:r>
        <w:rPr>
          <w:rFonts w:ascii="仿宋" w:hAnsi="仿宋" w:eastAsia="仿宋" w:cs="仿宋"/>
          <w:sz w:val="30"/>
          <w:szCs w:val="30"/>
        </w:rPr>
        <w:t>0</w:t>
      </w:r>
      <w:r>
        <w:rPr>
          <w:rFonts w:hint="eastAsia" w:ascii="仿宋" w:hAnsi="仿宋" w:eastAsia="仿宋" w:cs="仿宋"/>
          <w:sz w:val="30"/>
          <w:szCs w:val="30"/>
        </w:rPr>
        <w:t>辆、特种专业技术用车</w:t>
      </w:r>
      <w:r>
        <w:rPr>
          <w:rFonts w:ascii="仿宋" w:hAnsi="仿宋" w:eastAsia="仿宋" w:cs="仿宋"/>
          <w:sz w:val="30"/>
          <w:szCs w:val="30"/>
        </w:rPr>
        <w:t>0</w:t>
      </w:r>
      <w:r>
        <w:rPr>
          <w:rFonts w:hint="eastAsia" w:ascii="仿宋" w:hAnsi="仿宋" w:eastAsia="仿宋" w:cs="仿宋"/>
          <w:sz w:val="30"/>
          <w:szCs w:val="30"/>
        </w:rPr>
        <w:t>辆、其他用车</w:t>
      </w:r>
      <w:r>
        <w:rPr>
          <w:rFonts w:ascii="仿宋" w:hAnsi="仿宋" w:eastAsia="仿宋" w:cs="仿宋"/>
          <w:sz w:val="30"/>
          <w:szCs w:val="30"/>
        </w:rPr>
        <w:t>0</w:t>
      </w:r>
      <w:r>
        <w:rPr>
          <w:rFonts w:hint="eastAsia" w:ascii="仿宋" w:hAnsi="仿宋" w:eastAsia="仿宋" w:cs="仿宋"/>
          <w:sz w:val="30"/>
          <w:szCs w:val="30"/>
        </w:rPr>
        <w:t>辆；单位价值</w:t>
      </w:r>
      <w:r>
        <w:rPr>
          <w:rFonts w:ascii="仿宋" w:hAnsi="仿宋" w:eastAsia="仿宋" w:cs="仿宋"/>
          <w:sz w:val="30"/>
          <w:szCs w:val="30"/>
        </w:rPr>
        <w:t>50</w:t>
      </w:r>
      <w:r>
        <w:rPr>
          <w:rFonts w:hint="eastAsia" w:ascii="仿宋" w:hAnsi="仿宋" w:eastAsia="仿宋" w:cs="仿宋"/>
          <w:sz w:val="30"/>
          <w:szCs w:val="30"/>
        </w:rPr>
        <w:t>万元以上通用设备</w:t>
      </w:r>
      <w:r>
        <w:rPr>
          <w:rFonts w:ascii="仿宋" w:hAnsi="仿宋" w:eastAsia="仿宋" w:cs="仿宋"/>
          <w:sz w:val="30"/>
          <w:szCs w:val="30"/>
        </w:rPr>
        <w:t>0</w:t>
      </w:r>
      <w:r>
        <w:rPr>
          <w:rFonts w:hint="eastAsia" w:ascii="仿宋" w:hAnsi="仿宋" w:eastAsia="仿宋" w:cs="仿宋"/>
          <w:sz w:val="30"/>
          <w:szCs w:val="30"/>
        </w:rPr>
        <w:t>台（套）、单位价值</w:t>
      </w:r>
      <w:r>
        <w:rPr>
          <w:rFonts w:ascii="仿宋" w:hAnsi="仿宋" w:eastAsia="仿宋" w:cs="仿宋"/>
          <w:sz w:val="30"/>
          <w:szCs w:val="30"/>
        </w:rPr>
        <w:t>100</w:t>
      </w:r>
      <w:r>
        <w:rPr>
          <w:rFonts w:hint="eastAsia" w:ascii="仿宋" w:hAnsi="仿宋" w:eastAsia="仿宋" w:cs="仿宋"/>
          <w:sz w:val="30"/>
          <w:szCs w:val="30"/>
        </w:rPr>
        <w:t>万元以上专用设备</w:t>
      </w:r>
      <w:r>
        <w:rPr>
          <w:rFonts w:ascii="仿宋" w:hAnsi="仿宋" w:eastAsia="仿宋" w:cs="仿宋"/>
          <w:sz w:val="30"/>
          <w:szCs w:val="30"/>
        </w:rPr>
        <w:t>0</w:t>
      </w:r>
      <w:r>
        <w:rPr>
          <w:rFonts w:hint="eastAsia" w:ascii="仿宋" w:hAnsi="仿宋" w:eastAsia="仿宋" w:cs="仿宋"/>
          <w:sz w:val="30"/>
          <w:szCs w:val="30"/>
        </w:rPr>
        <w:t>台（套），其他固定资产价值</w:t>
      </w:r>
      <w:r>
        <w:rPr>
          <w:rFonts w:ascii="仿宋" w:hAnsi="仿宋" w:eastAsia="仿宋" w:cs="仿宋"/>
          <w:sz w:val="30"/>
          <w:szCs w:val="30"/>
        </w:rPr>
        <w:t>174.63</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截至</w:t>
      </w:r>
      <w:r>
        <w:rPr>
          <w:rFonts w:hint="eastAsia" w:ascii="仿宋" w:hAnsi="仿宋" w:eastAsia="仿宋" w:cs="仿宋"/>
          <w:sz w:val="30"/>
          <w:szCs w:val="30"/>
          <w:lang w:eastAsia="zh-CN"/>
        </w:rPr>
        <w:t>2017年</w:t>
      </w:r>
      <w:r>
        <w:rPr>
          <w:rFonts w:hint="eastAsia" w:ascii="仿宋" w:hAnsi="仿宋" w:eastAsia="仿宋" w:cs="仿宋"/>
          <w:sz w:val="30"/>
          <w:szCs w:val="30"/>
        </w:rPr>
        <w:t>12月31日，</w:t>
      </w:r>
      <w:r>
        <w:rPr>
          <w:rFonts w:hint="eastAsia" w:ascii="仿宋" w:hAnsi="仿宋" w:eastAsia="仿宋" w:cs="仿宋"/>
          <w:sz w:val="30"/>
          <w:szCs w:val="30"/>
          <w:lang w:val="en-US" w:eastAsia="zh-CN"/>
        </w:rPr>
        <w:t>学校</w:t>
      </w:r>
      <w:r>
        <w:rPr>
          <w:rFonts w:hint="eastAsia" w:ascii="仿宋" w:hAnsi="仿宋" w:eastAsia="仿宋" w:cs="仿宋"/>
          <w:sz w:val="30"/>
          <w:szCs w:val="30"/>
        </w:rPr>
        <w:t>资产有偿使用收入合计</w:t>
      </w:r>
      <w:r>
        <w:rPr>
          <w:rFonts w:hint="eastAsia" w:ascii="仿宋" w:hAnsi="仿宋" w:eastAsia="仿宋" w:cs="仿宋"/>
          <w:sz w:val="30"/>
          <w:szCs w:val="30"/>
          <w:lang w:val="en-US" w:eastAsia="zh-CN"/>
        </w:rPr>
        <w:t>0</w:t>
      </w:r>
      <w:r>
        <w:rPr>
          <w:rFonts w:hint="eastAsia" w:ascii="仿宋" w:hAnsi="仿宋" w:eastAsia="仿宋" w:cs="仿宋"/>
          <w:sz w:val="30"/>
          <w:szCs w:val="30"/>
        </w:rPr>
        <w:t>万元，资产处置收入合计</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万元。其中：已缴国库</w:t>
      </w:r>
      <w:r>
        <w:rPr>
          <w:rFonts w:hint="eastAsia" w:ascii="仿宋" w:hAnsi="仿宋" w:eastAsia="仿宋" w:cs="仿宋"/>
          <w:sz w:val="30"/>
          <w:szCs w:val="30"/>
          <w:lang w:val="en-US" w:eastAsia="zh-CN"/>
        </w:rPr>
        <w:t>0</w:t>
      </w:r>
      <w:r>
        <w:rPr>
          <w:rFonts w:hint="eastAsia" w:ascii="仿宋" w:hAnsi="仿宋" w:eastAsia="仿宋" w:cs="仿宋"/>
          <w:sz w:val="30"/>
          <w:szCs w:val="30"/>
        </w:rPr>
        <w:t>万元， 已缴财政专户</w:t>
      </w:r>
      <w:r>
        <w:rPr>
          <w:rFonts w:hint="eastAsia" w:ascii="仿宋" w:hAnsi="仿宋" w:eastAsia="仿宋" w:cs="仿宋"/>
          <w:sz w:val="30"/>
          <w:szCs w:val="30"/>
          <w:lang w:val="en-US" w:eastAsia="zh-CN"/>
        </w:rPr>
        <w:t>0</w:t>
      </w:r>
      <w:r>
        <w:rPr>
          <w:rFonts w:hint="eastAsia" w:ascii="仿宋" w:hAnsi="仿宋" w:eastAsia="仿宋" w:cs="仿宋"/>
          <w:sz w:val="30"/>
          <w:szCs w:val="30"/>
        </w:rPr>
        <w:t>万元，应缴未缴</w:t>
      </w:r>
      <w:r>
        <w:rPr>
          <w:rFonts w:hint="eastAsia" w:ascii="仿宋" w:hAnsi="仿宋" w:eastAsia="仿宋" w:cs="仿宋"/>
          <w:sz w:val="30"/>
          <w:szCs w:val="30"/>
          <w:lang w:val="en-US" w:eastAsia="zh-CN"/>
        </w:rPr>
        <w:t>0</w:t>
      </w:r>
      <w:r>
        <w:rPr>
          <w:rFonts w:hint="eastAsia" w:ascii="仿宋" w:hAnsi="仿宋" w:eastAsia="仿宋" w:cs="仿宋"/>
          <w:sz w:val="30"/>
          <w:szCs w:val="30"/>
        </w:rPr>
        <w:t>万元，单位留用</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年度，本部门单位实行绩效管理的项目</w:t>
      </w:r>
      <w:r>
        <w:rPr>
          <w:rFonts w:ascii="仿宋" w:hAnsi="仿宋" w:eastAsia="仿宋" w:cs="仿宋"/>
          <w:sz w:val="30"/>
          <w:szCs w:val="30"/>
        </w:rPr>
        <w:t>0</w:t>
      </w:r>
      <w:r>
        <w:rPr>
          <w:rFonts w:hint="eastAsia" w:ascii="仿宋" w:hAnsi="仿宋" w:eastAsia="仿宋" w:cs="仿宋"/>
          <w:sz w:val="30"/>
          <w:szCs w:val="30"/>
        </w:rPr>
        <w:t>个，涉及预算</w:t>
      </w:r>
      <w:r>
        <w:rPr>
          <w:rFonts w:ascii="仿宋" w:hAnsi="仿宋" w:eastAsia="仿宋" w:cs="仿宋"/>
          <w:sz w:val="30"/>
          <w:szCs w:val="30"/>
        </w:rPr>
        <w:t>0</w:t>
      </w:r>
      <w:r>
        <w:rPr>
          <w:rFonts w:hint="eastAsia" w:ascii="仿宋" w:hAnsi="仿宋" w:eastAsia="仿宋" w:cs="仿宋"/>
          <w:sz w:val="30"/>
          <w:szCs w:val="30"/>
        </w:rPr>
        <w:t>万元，项目支出决算</w:t>
      </w:r>
      <w:r>
        <w:rPr>
          <w:rFonts w:ascii="仿宋" w:hAnsi="仿宋" w:eastAsia="仿宋" w:cs="仿宋"/>
          <w:sz w:val="30"/>
          <w:szCs w:val="30"/>
        </w:rPr>
        <w:t>0</w:t>
      </w:r>
      <w:r>
        <w:rPr>
          <w:rFonts w:hint="eastAsia" w:ascii="仿宋" w:hAnsi="仿宋" w:eastAsia="仿宋" w:cs="仿宋"/>
          <w:sz w:val="30"/>
          <w:szCs w:val="30"/>
        </w:rPr>
        <w:t>万元。</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财政拨款收入：指同级财政当年拨付的资金。</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上级补助收入：指事业单位从主管部门和上级单位取得的非财政补助收入。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事业收入：指事业单位开展专业业务活动及其辅助活动所取得的收入。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经营收入：指事业单位在专业业务活动及其辅助活动之外开展非独立核算经营活动取得的收入。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附属单位缴款：指事业单位附属的独立核算单位按有关规定上缴的收入。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其他收入：指除上述“财政拨款收入”、“事业收入”、“经营收入”、“附属单位缴款”等之外取得的收入。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用事业基金弥补收支差额：指事业单位在当年的“财政拨款</w:t>
      </w:r>
      <w:r>
        <w:rPr>
          <w:rFonts w:ascii="仿宋" w:hAnsi="仿宋" w:eastAsia="仿宋" w:cs="仿宋"/>
          <w:sz w:val="30"/>
          <w:szCs w:val="30"/>
        </w:rPr>
        <w:t xml:space="preserve"> </w:t>
      </w:r>
      <w:r>
        <w:rPr>
          <w:rFonts w:hint="eastAsia" w:ascii="仿宋" w:hAnsi="仿宋" w:eastAsia="仿宋" w:cs="仿宋"/>
          <w:sz w:val="30"/>
          <w:szCs w:val="30"/>
        </w:rPr>
        <w:t>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上年结转和结余：指以前年度支出预算因客观条件变化未执行完毕、结转到本年度按有关规定继续使用的资金，既包括财政拨款结转和结余，也包括事业收入、经营收入、其他收入的结转和结余。</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结余分配：反映单位当年结余的分配情况。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基本支出：指为保障机构正常运转、完成日常工作任务而发生的人员支出和公用支出。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项目支出：指在基本支出之外为完成特定行政任务和事业发展目标所发生的支出。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经营支出：指事业单位在专业业务活动及其辅助活动之外开展非独立核算经营活动发生的支出。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对附属单位补助支出：指事业单位发生的用非财政预算资金对附属单位的补助支出。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“三公”经费：指用一般公共预算财政拨款安排的因公出国（境）费、公务用车购置及运行费和公务接待费。其中，因公出国（境）费反映单位公务出国（境）的住宿费、旅费、伙食补助</w:t>
      </w:r>
      <w:r>
        <w:rPr>
          <w:rFonts w:ascii="仿宋" w:hAnsi="仿宋" w:eastAsia="仿宋" w:cs="仿宋"/>
          <w:sz w:val="30"/>
          <w:szCs w:val="30"/>
        </w:rPr>
        <w:t xml:space="preserve"> </w:t>
      </w:r>
      <w:r>
        <w:rPr>
          <w:rFonts w:hint="eastAsia" w:ascii="仿宋" w:hAnsi="仿宋" w:eastAsia="仿宋" w:cs="仿宋"/>
          <w:sz w:val="30"/>
          <w:szCs w:val="30"/>
        </w:rPr>
        <w:t>费、杂费、培训费等支出；公务用车购置及运行费反映单位公务用车购置费及租用费、燃料费、维修费、过路过桥费、保险费、安全奖励费用等支出；公务接待费反映单位按规定开支的各类公务接待（含外宾接待）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w:t>
      </w:r>
      <w:r>
        <w:rPr>
          <w:rFonts w:ascii="仿宋" w:hAnsi="仿宋" w:eastAsia="仿宋" w:cs="仿宋"/>
          <w:sz w:val="30"/>
          <w:szCs w:val="30"/>
        </w:rPr>
        <w:t>205</w:t>
      </w:r>
      <w:r>
        <w:rPr>
          <w:rFonts w:hint="eastAsia" w:ascii="仿宋" w:hAnsi="仿宋" w:eastAsia="仿宋" w:cs="仿宋"/>
          <w:sz w:val="30"/>
          <w:szCs w:val="30"/>
        </w:rPr>
        <w:t>教育支出（类）</w:t>
      </w:r>
      <w:r>
        <w:rPr>
          <w:rFonts w:ascii="仿宋" w:hAnsi="仿宋" w:eastAsia="仿宋" w:cs="仿宋"/>
          <w:sz w:val="30"/>
          <w:szCs w:val="30"/>
        </w:rPr>
        <w:t>20502</w:t>
      </w:r>
      <w:r>
        <w:rPr>
          <w:rFonts w:hint="eastAsia" w:ascii="仿宋" w:hAnsi="仿宋" w:eastAsia="仿宋" w:cs="仿宋"/>
          <w:sz w:val="30"/>
          <w:szCs w:val="30"/>
        </w:rPr>
        <w:t>普通教育（款）</w:t>
      </w:r>
      <w:r>
        <w:rPr>
          <w:rFonts w:ascii="仿宋" w:hAnsi="仿宋" w:eastAsia="仿宋" w:cs="仿宋"/>
          <w:sz w:val="30"/>
          <w:szCs w:val="30"/>
        </w:rPr>
        <w:t>2050201</w:t>
      </w:r>
      <w:r>
        <w:rPr>
          <w:rFonts w:hint="eastAsia" w:ascii="仿宋" w:hAnsi="仿宋" w:eastAsia="仿宋" w:cs="仿宋"/>
          <w:sz w:val="30"/>
          <w:szCs w:val="30"/>
        </w:rPr>
        <w:t>、</w:t>
      </w:r>
      <w:r>
        <w:rPr>
          <w:rFonts w:ascii="仿宋" w:hAnsi="仿宋" w:eastAsia="仿宋" w:cs="仿宋"/>
          <w:sz w:val="30"/>
          <w:szCs w:val="30"/>
        </w:rPr>
        <w:t>2050202</w:t>
      </w:r>
      <w:r>
        <w:rPr>
          <w:rFonts w:hint="eastAsia" w:ascii="仿宋" w:hAnsi="仿宋" w:eastAsia="仿宋" w:cs="仿宋"/>
          <w:sz w:val="30"/>
          <w:szCs w:val="30"/>
        </w:rPr>
        <w:t>、</w:t>
      </w:r>
      <w:r>
        <w:rPr>
          <w:rFonts w:ascii="仿宋" w:hAnsi="仿宋" w:eastAsia="仿宋" w:cs="仿宋"/>
          <w:sz w:val="30"/>
          <w:szCs w:val="30"/>
        </w:rPr>
        <w:t>2050299</w:t>
      </w:r>
      <w:r>
        <w:rPr>
          <w:rFonts w:hint="eastAsia" w:ascii="仿宋" w:hAnsi="仿宋" w:eastAsia="仿宋" w:cs="仿宋"/>
          <w:sz w:val="30"/>
          <w:szCs w:val="30"/>
        </w:rPr>
        <w:t>（项）：指学前教育、小学教育、其他普通教育支出。</w:t>
      </w:r>
      <w:r>
        <w:rPr>
          <w:rFonts w:ascii="仿宋" w:hAnsi="仿宋" w:eastAsia="仿宋" w:cs="仿宋"/>
          <w:sz w:val="30"/>
          <w:szCs w:val="30"/>
        </w:rPr>
        <w:t>208</w:t>
      </w:r>
      <w:r>
        <w:rPr>
          <w:rFonts w:hint="eastAsia" w:ascii="仿宋" w:hAnsi="仿宋" w:eastAsia="仿宋" w:cs="仿宋"/>
          <w:sz w:val="30"/>
          <w:szCs w:val="30"/>
        </w:rPr>
        <w:t>社会保障和就业支出（类）</w:t>
      </w:r>
      <w:r>
        <w:rPr>
          <w:rFonts w:ascii="仿宋" w:hAnsi="仿宋" w:eastAsia="仿宋" w:cs="仿宋"/>
          <w:sz w:val="30"/>
          <w:szCs w:val="30"/>
        </w:rPr>
        <w:t>20805</w:t>
      </w:r>
      <w:r>
        <w:rPr>
          <w:rFonts w:hint="eastAsia" w:ascii="仿宋" w:hAnsi="仿宋" w:eastAsia="仿宋" w:cs="仿宋"/>
          <w:sz w:val="30"/>
          <w:szCs w:val="30"/>
        </w:rPr>
        <w:t>行政事业单位离退休（款）</w:t>
      </w:r>
      <w:r>
        <w:rPr>
          <w:rFonts w:ascii="仿宋" w:hAnsi="仿宋" w:eastAsia="仿宋" w:cs="仿宋"/>
          <w:sz w:val="30"/>
          <w:szCs w:val="30"/>
        </w:rPr>
        <w:t>2080505</w:t>
      </w:r>
      <w:r>
        <w:rPr>
          <w:rFonts w:hint="eastAsia" w:ascii="仿宋" w:hAnsi="仿宋" w:eastAsia="仿宋" w:cs="仿宋"/>
          <w:sz w:val="30"/>
          <w:szCs w:val="30"/>
        </w:rPr>
        <w:t>机关事业单位基本养老保险缴费支出（项）</w:t>
      </w:r>
      <w:r>
        <w:rPr>
          <w:rFonts w:ascii="仿宋" w:hAnsi="仿宋" w:eastAsia="仿宋" w:cs="仿宋"/>
          <w:sz w:val="30"/>
          <w:szCs w:val="30"/>
        </w:rPr>
        <w:t xml:space="preserve"> </w:t>
      </w:r>
      <w:r>
        <w:rPr>
          <w:rFonts w:hint="eastAsia" w:ascii="仿宋" w:hAnsi="仿宋" w:eastAsia="仿宋" w:cs="仿宋"/>
          <w:sz w:val="30"/>
          <w:szCs w:val="30"/>
        </w:rPr>
        <w:t>。</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八、《基本建设类项目收入支出决算表》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九、《支出决算明细表》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十一、《项目支出决算明细表》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十二、《财政专户管理资金收入支出决算表》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十三、《财政拨款收入支出决算总表》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十四、《一般公共预算财政拨款收入支出决算表》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十五、《一般公共预算财政拨款支出决算明细表》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十六、《一般公共预算财政拨款基本支出决算明细表》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十七、《一般公共预算财政拨款项目支出决算明细表》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十八、《政府性基金预算财政拨款收入支出决算表》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十九、《政府性基金预算财政拨款支出决算明细表》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二十一、《政府性基金预算财政拨款项目支出决算明细表》。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二十二、《资产负债简表》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二十三、《资产情况表》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二十四、《国有资产收益征缴情况表》、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二十五、《基本数字表》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二十六、《机构人员情况表》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二十七、《非税收入征缴情况表》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二十八、《部门决算相关信息统计表》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二十九、《政府采购情况表》</w:t>
      </w:r>
      <w:r>
        <w:rPr>
          <w:rFonts w:ascii="仿宋" w:hAnsi="仿宋" w:eastAsia="仿宋" w:cs="仿宋"/>
          <w:sz w:val="30"/>
          <w:szCs w:val="30"/>
        </w:rPr>
        <w:t xml:space="preserve"> </w:t>
      </w:r>
    </w:p>
    <w:p>
      <w:pPr>
        <w:spacing w:after="0" w:line="520" w:lineRule="exact"/>
        <w:ind w:firstLine="600" w:firstLineChars="200"/>
        <w:rPr>
          <w:rFonts w:ascii="宋体" w:hAnsi="宋体" w:eastAsia="宋体" w:cs="仿宋"/>
          <w:sz w:val="28"/>
          <w:szCs w:val="28"/>
        </w:rPr>
      </w:pPr>
      <w:r>
        <w:rPr>
          <w:rFonts w:hint="eastAsia" w:ascii="仿宋" w:hAnsi="仿宋" w:eastAsia="仿宋" w:cs="仿宋"/>
          <w:sz w:val="30"/>
          <w:szCs w:val="30"/>
        </w:rPr>
        <w:t>三十、《</w:t>
      </w:r>
      <w:r>
        <w:rPr>
          <w:rFonts w:ascii="仿宋" w:hAnsi="仿宋" w:eastAsia="仿宋" w:cs="仿宋"/>
          <w:sz w:val="30"/>
          <w:szCs w:val="30"/>
        </w:rPr>
        <w:t>2017</w:t>
      </w:r>
      <w:r>
        <w:rPr>
          <w:rFonts w:hint="eastAsia" w:ascii="仿宋" w:hAnsi="仿宋" w:eastAsia="仿宋" w:cs="仿宋"/>
          <w:sz w:val="30"/>
          <w:szCs w:val="30"/>
        </w:rPr>
        <w:t>年度一般公共预算“三公”经费支出情况表》</w:t>
      </w:r>
      <w:r>
        <w:rPr>
          <w:rFonts w:ascii="宋体" w:hAnsi="宋体" w:eastAsia="宋体" w:cs="仿宋"/>
          <w:sz w:val="28"/>
          <w:szCs w:val="28"/>
        </w:rPr>
        <w:t xml:space="preserve"> </w:t>
      </w:r>
    </w:p>
    <w:sectPr>
      <w:pgSz w:w="11906" w:h="16838"/>
      <w:pgMar w:top="1440" w:right="991" w:bottom="1135" w:left="1276"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7240"/>
    <w:rsid w:val="000243EA"/>
    <w:rsid w:val="000828D5"/>
    <w:rsid w:val="000908BF"/>
    <w:rsid w:val="000A052B"/>
    <w:rsid w:val="000C6CCB"/>
    <w:rsid w:val="000D0E5B"/>
    <w:rsid w:val="000E02FA"/>
    <w:rsid w:val="0010769C"/>
    <w:rsid w:val="0011222F"/>
    <w:rsid w:val="00120F83"/>
    <w:rsid w:val="00124956"/>
    <w:rsid w:val="001A100E"/>
    <w:rsid w:val="0023560C"/>
    <w:rsid w:val="00262593"/>
    <w:rsid w:val="002C030E"/>
    <w:rsid w:val="003B6905"/>
    <w:rsid w:val="003E124F"/>
    <w:rsid w:val="0040469C"/>
    <w:rsid w:val="00407608"/>
    <w:rsid w:val="0041757F"/>
    <w:rsid w:val="004229A0"/>
    <w:rsid w:val="0044054A"/>
    <w:rsid w:val="00442A8F"/>
    <w:rsid w:val="00465E1E"/>
    <w:rsid w:val="00472A92"/>
    <w:rsid w:val="00484F4E"/>
    <w:rsid w:val="004E3E99"/>
    <w:rsid w:val="004F0E8A"/>
    <w:rsid w:val="00526942"/>
    <w:rsid w:val="005A6966"/>
    <w:rsid w:val="005F0E36"/>
    <w:rsid w:val="005F21F0"/>
    <w:rsid w:val="005F7240"/>
    <w:rsid w:val="006058FD"/>
    <w:rsid w:val="006127BC"/>
    <w:rsid w:val="0061472C"/>
    <w:rsid w:val="00621B2F"/>
    <w:rsid w:val="0062359F"/>
    <w:rsid w:val="0063241F"/>
    <w:rsid w:val="00646EEF"/>
    <w:rsid w:val="006659A7"/>
    <w:rsid w:val="006D7B5F"/>
    <w:rsid w:val="00712CBF"/>
    <w:rsid w:val="00732C5D"/>
    <w:rsid w:val="0073594C"/>
    <w:rsid w:val="0074752D"/>
    <w:rsid w:val="007603E0"/>
    <w:rsid w:val="00763C9E"/>
    <w:rsid w:val="00844BF5"/>
    <w:rsid w:val="0088086F"/>
    <w:rsid w:val="008F657E"/>
    <w:rsid w:val="00962A36"/>
    <w:rsid w:val="009B7CEF"/>
    <w:rsid w:val="009F2137"/>
    <w:rsid w:val="00A06553"/>
    <w:rsid w:val="00A07488"/>
    <w:rsid w:val="00A416BD"/>
    <w:rsid w:val="00A93702"/>
    <w:rsid w:val="00AA6BEA"/>
    <w:rsid w:val="00B4643F"/>
    <w:rsid w:val="00BB7370"/>
    <w:rsid w:val="00BC61F7"/>
    <w:rsid w:val="00C15994"/>
    <w:rsid w:val="00C273E2"/>
    <w:rsid w:val="00CD2411"/>
    <w:rsid w:val="00D13FC1"/>
    <w:rsid w:val="00D2453E"/>
    <w:rsid w:val="00D2523E"/>
    <w:rsid w:val="00D338D2"/>
    <w:rsid w:val="00D50165"/>
    <w:rsid w:val="00D96709"/>
    <w:rsid w:val="00DD30C7"/>
    <w:rsid w:val="00DF6DF4"/>
    <w:rsid w:val="00DF75C6"/>
    <w:rsid w:val="00E61534"/>
    <w:rsid w:val="00E80332"/>
    <w:rsid w:val="00E80DAC"/>
    <w:rsid w:val="00E85CEE"/>
    <w:rsid w:val="00EB5523"/>
    <w:rsid w:val="00F5593C"/>
    <w:rsid w:val="00F55C70"/>
    <w:rsid w:val="00F960B3"/>
    <w:rsid w:val="00FD7172"/>
    <w:rsid w:val="00FE1FCA"/>
    <w:rsid w:val="00FE2B8B"/>
    <w:rsid w:val="065721E2"/>
    <w:rsid w:val="095B6697"/>
    <w:rsid w:val="095C3D4C"/>
    <w:rsid w:val="1F624FCB"/>
    <w:rsid w:val="21E333FD"/>
    <w:rsid w:val="2CED24BB"/>
    <w:rsid w:val="381904D1"/>
    <w:rsid w:val="5EAC367B"/>
    <w:rsid w:val="65244232"/>
    <w:rsid w:val="6C1140F6"/>
    <w:rsid w:val="73391792"/>
    <w:rsid w:val="753E44DF"/>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qFormat/>
    <w:uiPriority w:val="99"/>
    <w:pPr>
      <w:tabs>
        <w:tab w:val="center" w:pos="4153"/>
        <w:tab w:val="right" w:pos="8306"/>
      </w:tabs>
    </w:pPr>
    <w:rPr>
      <w:sz w:val="18"/>
      <w:szCs w:val="18"/>
    </w:rPr>
  </w:style>
  <w:style w:type="paragraph" w:styleId="3">
    <w:name w:val="header"/>
    <w:basedOn w:val="1"/>
    <w:link w:val="10"/>
    <w:semiHidden/>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semiHidden/>
    <w:qFormat/>
    <w:uiPriority w:val="99"/>
    <w:pPr>
      <w:adjustRightInd/>
      <w:snapToGrid/>
      <w:spacing w:before="100" w:beforeAutospacing="1" w:after="100" w:afterAutospacing="1"/>
    </w:pPr>
    <w:rPr>
      <w:rFonts w:ascii="宋体" w:hAnsi="宋体" w:eastAsia="宋体" w:cs="宋体"/>
      <w:sz w:val="24"/>
      <w:szCs w:val="24"/>
    </w:rPr>
  </w:style>
  <w:style w:type="character" w:styleId="6">
    <w:name w:val="Hyperlink"/>
    <w:basedOn w:val="5"/>
    <w:semiHidden/>
    <w:qFormat/>
    <w:uiPriority w:val="99"/>
    <w:rPr>
      <w:rFonts w:cs="Times New Roman"/>
      <w:color w:val="136EC2"/>
      <w:u w:val="none"/>
    </w:rPr>
  </w:style>
  <w:style w:type="table" w:styleId="8">
    <w:name w:val="Table Grid"/>
    <w:basedOn w:val="7"/>
    <w:qFormat/>
    <w:uiPriority w:val="9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Footer Char"/>
    <w:basedOn w:val="5"/>
    <w:link w:val="2"/>
    <w:semiHidden/>
    <w:qFormat/>
    <w:locked/>
    <w:uiPriority w:val="99"/>
    <w:rPr>
      <w:rFonts w:ascii="Tahoma" w:hAnsi="Tahoma" w:eastAsia="微软雅黑" w:cs="Times New Roman"/>
      <w:kern w:val="0"/>
      <w:sz w:val="18"/>
      <w:szCs w:val="18"/>
    </w:rPr>
  </w:style>
  <w:style w:type="character" w:customStyle="1" w:styleId="10">
    <w:name w:val="Header Char"/>
    <w:basedOn w:val="5"/>
    <w:link w:val="3"/>
    <w:semiHidden/>
    <w:qFormat/>
    <w:locked/>
    <w:uiPriority w:val="99"/>
    <w:rPr>
      <w:rFonts w:ascii="Tahoma" w:hAnsi="Tahoma" w:eastAsia="微软雅黑" w:cs="Times New Roman"/>
      <w:kern w:val="0"/>
      <w:sz w:val="18"/>
      <w:szCs w:val="18"/>
    </w:rPr>
  </w:style>
  <w:style w:type="paragraph" w:customStyle="1"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丰华文化用品广场</Company>
  <Pages>17</Pages>
  <Words>1236</Words>
  <Characters>7047</Characters>
  <Lines>0</Lines>
  <Paragraphs>0</Paragraphs>
  <TotalTime>0</TotalTime>
  <ScaleCrop>false</ScaleCrop>
  <LinksUpToDate>false</LinksUpToDate>
  <CharactersWithSpaces>0</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dcterms:modified xsi:type="dcterms:W3CDTF">2019-05-06T06:54:34Z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