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jc w:val="center"/>
        <w:rPr>
          <w:rFonts w:ascii="Calibri" w:hAnsi="Calibri" w:eastAsia="宋体" w:cs="仿宋"/>
          <w:b w:val="0"/>
          <w:bCs/>
          <w:color w:val="000000"/>
          <w:sz w:val="36"/>
          <w:szCs w:val="36"/>
        </w:rPr>
      </w:pPr>
      <w:r>
        <w:rPr>
          <w:rFonts w:ascii="Calibri" w:hAnsi="Calibri" w:eastAsia="宋体" w:cs="仿宋"/>
          <w:b w:val="0"/>
          <w:bCs/>
          <w:color w:val="000000"/>
          <w:sz w:val="36"/>
          <w:szCs w:val="36"/>
        </w:rPr>
        <w:t>2017</w:t>
      </w:r>
      <w:r>
        <w:rPr>
          <w:rFonts w:hint="eastAsia" w:ascii="Calibri" w:hAnsi="宋体" w:eastAsia="宋体" w:cs="仿宋"/>
          <w:b w:val="0"/>
          <w:bCs/>
          <w:color w:val="000000"/>
          <w:sz w:val="36"/>
          <w:szCs w:val="36"/>
        </w:rPr>
        <w:t>年度玛纳斯县清水河学校部门决算公开说明</w:t>
      </w:r>
    </w:p>
    <w:p>
      <w:pPr>
        <w:spacing w:after="0" w:line="520" w:lineRule="exact"/>
        <w:ind w:firstLine="560" w:firstLineChars="200"/>
        <w:jc w:val="center"/>
        <w:rPr>
          <w:rFonts w:ascii="宋体" w:hAnsi="宋体" w:eastAsia="宋体" w:cs="仿宋"/>
          <w:color w:val="000000"/>
          <w:sz w:val="28"/>
          <w:szCs w:val="28"/>
        </w:rPr>
      </w:pPr>
    </w:p>
    <w:p>
      <w:pPr>
        <w:spacing w:after="0" w:line="520" w:lineRule="exact"/>
        <w:ind w:firstLine="560" w:firstLineChars="200"/>
        <w:jc w:val="center"/>
        <w:rPr>
          <w:rFonts w:ascii="宋体" w:hAnsi="宋体" w:eastAsia="宋体" w:cs="仿宋"/>
          <w:color w:val="000000"/>
          <w:sz w:val="28"/>
          <w:szCs w:val="28"/>
        </w:rPr>
      </w:pPr>
      <w:r>
        <w:rPr>
          <w:rFonts w:hint="eastAsia" w:ascii="宋体" w:hAnsi="宋体" w:eastAsia="宋体" w:cs="仿宋"/>
          <w:color w:val="000000"/>
          <w:sz w:val="28"/>
          <w:szCs w:val="28"/>
        </w:rPr>
        <w:t>目</w:t>
      </w:r>
      <w:r>
        <w:rPr>
          <w:rFonts w:ascii="宋体" w:hAnsi="宋体" w:eastAsia="宋体" w:cs="仿宋"/>
          <w:color w:val="000000"/>
          <w:sz w:val="28"/>
          <w:szCs w:val="28"/>
        </w:rPr>
        <w:t xml:space="preserve">  </w:t>
      </w:r>
      <w:r>
        <w:rPr>
          <w:rFonts w:hint="eastAsia" w:ascii="宋体" w:hAnsi="宋体" w:eastAsia="宋体" w:cs="仿宋"/>
          <w:color w:val="000000"/>
          <w:sz w:val="28"/>
          <w:szCs w:val="28"/>
        </w:rPr>
        <w:t>录</w:t>
      </w:r>
    </w:p>
    <w:p>
      <w:pPr>
        <w:spacing w:after="0" w:line="520" w:lineRule="exact"/>
        <w:ind w:firstLine="560" w:firstLineChars="200"/>
        <w:jc w:val="center"/>
        <w:rPr>
          <w:rFonts w:ascii="宋体" w:hAnsi="宋体" w:eastAsia="宋体" w:cs="仿宋"/>
          <w:color w:val="000000"/>
          <w:sz w:val="28"/>
          <w:szCs w:val="28"/>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单位概况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玛纳斯中等职业技术学校</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ind w:firstLine="560" w:firstLineChars="200"/>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line="220" w:lineRule="atLeast"/>
        <w:rPr>
          <w:rFonts w:ascii="宋体" w:hAnsi="宋体" w:eastAsia="宋体" w:cs="仿宋"/>
          <w:color w:val="000000"/>
          <w:sz w:val="28"/>
          <w:szCs w:val="28"/>
        </w:rPr>
      </w:pPr>
    </w:p>
    <w:p>
      <w:pPr>
        <w:spacing w:after="0" w:line="520" w:lineRule="exact"/>
        <w:jc w:val="center"/>
        <w:rPr>
          <w:rFonts w:ascii="宋体" w:hAnsi="宋体" w:eastAsia="宋体" w:cs="仿宋"/>
          <w:b/>
          <w:bCs/>
          <w:color w:val="000000"/>
          <w:sz w:val="28"/>
          <w:szCs w:val="28"/>
        </w:rPr>
      </w:pPr>
      <w:r>
        <w:rPr>
          <w:rFonts w:hint="eastAsia" w:ascii="宋体" w:hAnsi="宋体" w:eastAsia="宋体" w:cs="仿宋"/>
          <w:b/>
          <w:bCs/>
          <w:color w:val="000000"/>
          <w:sz w:val="28"/>
          <w:szCs w:val="28"/>
        </w:rPr>
        <w:t>第一部分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部门单位概况</w:t>
      </w:r>
    </w:p>
    <w:p>
      <w:pPr>
        <w:spacing w:after="0" w:line="520" w:lineRule="exact"/>
        <w:ind w:left="600"/>
        <w:rPr>
          <w:rFonts w:ascii="仿宋" w:hAnsi="仿宋" w:eastAsia="仿宋" w:cs="仿宋"/>
          <w:color w:val="000000"/>
          <w:sz w:val="30"/>
          <w:szCs w:val="30"/>
        </w:rPr>
      </w:pPr>
      <w:r>
        <w:rPr>
          <w:rFonts w:hint="eastAsia" w:ascii="仿宋" w:hAnsi="仿宋" w:eastAsia="仿宋" w:cs="仿宋"/>
          <w:color w:val="000000"/>
          <w:sz w:val="30"/>
          <w:szCs w:val="30"/>
        </w:rPr>
        <w:t>一、部门单位基本情况：</w:t>
      </w:r>
    </w:p>
    <w:p>
      <w:pPr>
        <w:shd w:val="clear" w:color="auto" w:fill="FFFFFF"/>
        <w:spacing w:after="0" w:line="520" w:lineRule="exact"/>
        <w:ind w:firstLine="480"/>
        <w:rPr>
          <w:rFonts w:ascii="仿宋" w:hAnsi="仿宋" w:eastAsia="仿宋" w:cs="仿宋"/>
          <w:color w:val="000000"/>
          <w:sz w:val="30"/>
          <w:szCs w:val="30"/>
        </w:rPr>
      </w:pPr>
      <w:r>
        <w:rPr>
          <w:rFonts w:hint="eastAsia" w:ascii="仿宋" w:hAnsi="仿宋" w:eastAsia="仿宋" w:cs="仿宋"/>
          <w:bCs/>
          <w:color w:val="000000"/>
          <w:sz w:val="30"/>
          <w:szCs w:val="30"/>
        </w:rPr>
        <w:t>玛纳斯县清水河学校</w:t>
      </w:r>
      <w:r>
        <w:rPr>
          <w:rFonts w:hint="eastAsia" w:ascii="仿宋" w:hAnsi="仿宋" w:eastAsia="仿宋" w:cs="仿宋"/>
          <w:color w:val="000000"/>
          <w:sz w:val="30"/>
          <w:szCs w:val="30"/>
        </w:rPr>
        <w:t>位于新疆昌吉玛纳斯县清水河乡，学校占地面积</w:t>
      </w:r>
      <w:r>
        <w:rPr>
          <w:rFonts w:ascii="仿宋" w:hAnsi="仿宋" w:eastAsia="仿宋" w:cs="仿宋"/>
          <w:color w:val="000000"/>
          <w:sz w:val="30"/>
          <w:szCs w:val="30"/>
        </w:rPr>
        <w:t>46852</w:t>
      </w:r>
      <w:r>
        <w:rPr>
          <w:rFonts w:hint="eastAsia" w:ascii="仿宋" w:hAnsi="仿宋" w:eastAsia="仿宋" w:cs="仿宋"/>
          <w:color w:val="000000"/>
          <w:sz w:val="30"/>
          <w:szCs w:val="30"/>
        </w:rPr>
        <w:t>平方米，校舍建筑总面积</w:t>
      </w:r>
      <w:r>
        <w:rPr>
          <w:rFonts w:ascii="仿宋" w:hAnsi="仿宋" w:eastAsia="仿宋" w:cs="仿宋"/>
          <w:color w:val="000000"/>
          <w:sz w:val="30"/>
          <w:szCs w:val="30"/>
        </w:rPr>
        <w:t>8249</w:t>
      </w:r>
      <w:r>
        <w:rPr>
          <w:rFonts w:hint="eastAsia" w:ascii="仿宋" w:hAnsi="仿宋" w:eastAsia="仿宋" w:cs="仿宋"/>
          <w:color w:val="000000"/>
          <w:sz w:val="30"/>
          <w:szCs w:val="30"/>
        </w:rPr>
        <w:t>平方米。现有</w:t>
      </w:r>
      <w:r>
        <w:rPr>
          <w:rFonts w:ascii="仿宋" w:hAnsi="仿宋" w:eastAsia="仿宋" w:cs="仿宋"/>
          <w:color w:val="000000"/>
          <w:sz w:val="30"/>
          <w:szCs w:val="30"/>
        </w:rPr>
        <w:t>15</w:t>
      </w:r>
      <w:r>
        <w:rPr>
          <w:rFonts w:hint="eastAsia" w:ascii="仿宋" w:hAnsi="仿宋" w:eastAsia="仿宋" w:cs="仿宋"/>
          <w:color w:val="000000"/>
          <w:sz w:val="30"/>
          <w:szCs w:val="30"/>
        </w:rPr>
        <w:t>个教学班，学校共有编制教职工</w:t>
      </w:r>
      <w:r>
        <w:rPr>
          <w:rFonts w:ascii="仿宋" w:hAnsi="仿宋" w:eastAsia="仿宋" w:cs="仿宋"/>
          <w:color w:val="000000"/>
          <w:sz w:val="30"/>
          <w:szCs w:val="30"/>
        </w:rPr>
        <w:t>33</w:t>
      </w:r>
      <w:r>
        <w:rPr>
          <w:rFonts w:hint="eastAsia" w:ascii="仿宋" w:hAnsi="仿宋" w:eastAsia="仿宋" w:cs="仿宋"/>
          <w:color w:val="000000"/>
          <w:sz w:val="30"/>
          <w:szCs w:val="30"/>
        </w:rPr>
        <w:t>名，年末实有人数</w:t>
      </w:r>
      <w:r>
        <w:rPr>
          <w:rFonts w:ascii="仿宋" w:hAnsi="仿宋" w:eastAsia="仿宋" w:cs="仿宋"/>
          <w:color w:val="000000"/>
          <w:sz w:val="30"/>
          <w:szCs w:val="30"/>
        </w:rPr>
        <w:t>136</w:t>
      </w:r>
      <w:r>
        <w:rPr>
          <w:rFonts w:hint="eastAsia" w:ascii="仿宋" w:hAnsi="仿宋" w:eastAsia="仿宋" w:cs="仿宋"/>
          <w:color w:val="000000"/>
          <w:sz w:val="30"/>
          <w:szCs w:val="30"/>
        </w:rPr>
        <w:t>人，学校共有</w:t>
      </w:r>
      <w:r>
        <w:rPr>
          <w:rFonts w:ascii="仿宋" w:hAnsi="仿宋" w:eastAsia="仿宋" w:cs="仿宋"/>
          <w:color w:val="000000"/>
          <w:sz w:val="30"/>
          <w:szCs w:val="30"/>
        </w:rPr>
        <w:t>384</w:t>
      </w:r>
      <w:r>
        <w:rPr>
          <w:rFonts w:hint="eastAsia" w:ascii="仿宋" w:hAnsi="仿宋" w:eastAsia="仿宋" w:cs="仿宋"/>
          <w:color w:val="000000"/>
          <w:sz w:val="30"/>
          <w:szCs w:val="30"/>
        </w:rPr>
        <w:t>名学生。</w:t>
      </w:r>
    </w:p>
    <w:p>
      <w:pPr>
        <w:shd w:val="clear" w:color="auto" w:fill="FFFFFF"/>
        <w:spacing w:after="0" w:line="520" w:lineRule="exact"/>
        <w:ind w:firstLine="480"/>
        <w:rPr>
          <w:rFonts w:ascii="仿宋" w:hAnsi="仿宋" w:eastAsia="仿宋" w:cs="仿宋"/>
          <w:bCs/>
          <w:color w:val="000000"/>
          <w:sz w:val="30"/>
          <w:szCs w:val="30"/>
        </w:rPr>
      </w:pPr>
      <w:r>
        <w:rPr>
          <w:rFonts w:hint="eastAsia" w:ascii="仿宋" w:hAnsi="仿宋" w:eastAsia="仿宋" w:cs="仿宋"/>
          <w:bCs/>
          <w:color w:val="000000"/>
          <w:sz w:val="30"/>
          <w:szCs w:val="30"/>
        </w:rPr>
        <w:t>玛纳斯县清水河学校学设置主要部门如下：校党支部、工会委员会、办公室，总务处、教务处。</w:t>
      </w:r>
    </w:p>
    <w:p>
      <w:pPr>
        <w:shd w:val="clear" w:color="auto" w:fill="FFFFFF"/>
        <w:spacing w:after="0" w:line="520" w:lineRule="exact"/>
        <w:ind w:firstLine="480"/>
        <w:rPr>
          <w:rFonts w:ascii="仿宋" w:hAnsi="仿宋" w:eastAsia="仿宋" w:cs="仿宋"/>
          <w:bCs/>
          <w:color w:val="000000"/>
          <w:sz w:val="30"/>
          <w:szCs w:val="30"/>
        </w:rPr>
      </w:pPr>
      <w:r>
        <w:rPr>
          <w:rFonts w:ascii="仿宋" w:hAnsi="仿宋" w:eastAsia="仿宋" w:cs="仿宋"/>
          <w:bCs/>
          <w:color w:val="000000"/>
          <w:sz w:val="30"/>
          <w:szCs w:val="30"/>
        </w:rPr>
        <w:t>1</w:t>
      </w:r>
      <w:r>
        <w:rPr>
          <w:rFonts w:hint="eastAsia" w:ascii="仿宋" w:hAnsi="仿宋" w:eastAsia="仿宋" w:cs="仿宋"/>
          <w:bCs/>
          <w:color w:val="000000"/>
          <w:sz w:val="30"/>
          <w:szCs w:val="30"/>
        </w:rPr>
        <w:t>、校党支部及其主要职能是：</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一、做好当前</w:t>
      </w:r>
      <w:r>
        <w:rPr>
          <w:rFonts w:hint="eastAsia" w:ascii="仿宋" w:hAnsi="仿宋" w:eastAsia="仿宋" w:cs="仿宋"/>
          <w:color w:val="000000"/>
          <w:sz w:val="30"/>
          <w:szCs w:val="30"/>
          <w:lang w:eastAsia="zh-CN"/>
        </w:rPr>
        <w:t>各项</w:t>
      </w:r>
      <w:r>
        <w:rPr>
          <w:rFonts w:hint="eastAsia" w:ascii="仿宋" w:hAnsi="仿宋" w:eastAsia="仿宋" w:cs="仿宋"/>
          <w:color w:val="000000"/>
          <w:sz w:val="30"/>
          <w:szCs w:val="30"/>
        </w:rPr>
        <w:t>工作，确保校园内不发生</w:t>
      </w:r>
      <w:r>
        <w:rPr>
          <w:rFonts w:hint="eastAsia" w:ascii="仿宋" w:hAnsi="仿宋" w:eastAsia="仿宋" w:cs="仿宋"/>
          <w:color w:val="000000"/>
          <w:sz w:val="30"/>
          <w:szCs w:val="30"/>
          <w:lang w:eastAsia="zh-CN"/>
        </w:rPr>
        <w:t>任何</w:t>
      </w:r>
      <w:r>
        <w:rPr>
          <w:rFonts w:hint="eastAsia" w:ascii="仿宋" w:hAnsi="仿宋" w:eastAsia="仿宋" w:cs="仿宋"/>
          <w:color w:val="000000"/>
          <w:sz w:val="30"/>
          <w:szCs w:val="30"/>
        </w:rPr>
        <w:t>事件，认真抓好学校党的思想、组织、作风建设，加强党的教育、管理，努力提高党员的素质，充分发挥党员的先锋模范作用。</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二、保证、监督校长正确贯彻执行党和国家的教育方针、政策、法规，保证办学的社会主义方向。</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三、对学校行政工作的重大问题提出意见和建议，</w:t>
      </w:r>
      <w:r>
        <w:rPr>
          <w:rFonts w:ascii="仿宋" w:hAnsi="仿宋" w:eastAsia="仿宋" w:cs="仿宋"/>
          <w:color w:val="000000"/>
          <w:sz w:val="30"/>
          <w:szCs w:val="30"/>
        </w:rPr>
        <w:t xml:space="preserve"> </w:t>
      </w:r>
      <w:r>
        <w:rPr>
          <w:rFonts w:hint="eastAsia" w:ascii="仿宋" w:hAnsi="仿宋" w:eastAsia="仿宋" w:cs="仿宋"/>
          <w:color w:val="000000"/>
          <w:sz w:val="30"/>
          <w:szCs w:val="30"/>
        </w:rPr>
        <w:t>参与决策，支持校长充分行使职权。</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四、发挥党员以身作则作用；</w:t>
      </w:r>
      <w:r>
        <w:rPr>
          <w:rFonts w:ascii="仿宋" w:hAnsi="仿宋" w:eastAsia="仿宋" w:cs="仿宋"/>
          <w:color w:val="000000"/>
          <w:sz w:val="30"/>
          <w:szCs w:val="30"/>
        </w:rPr>
        <w:t xml:space="preserve"> </w:t>
      </w:r>
      <w:r>
        <w:rPr>
          <w:rFonts w:hint="eastAsia" w:ascii="仿宋" w:hAnsi="仿宋" w:eastAsia="仿宋" w:cs="仿宋"/>
          <w:color w:val="000000"/>
          <w:sz w:val="30"/>
          <w:szCs w:val="30"/>
        </w:rPr>
        <w:t>做好全体教职员工的思想政治工作，配合校长抓好学校的德育工作。</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五、坚持党管干部的原则，加强对学校后备干部、中层干部的教育、培养、考察。</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六、根据党章规定，做好发展党员工作，做好党员的评议、鉴定工作。</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七、领导学校工会、共青团、等群众组织。工会的工作职能</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一、充分发挥工会的教育职能，努力抓好教职工队伍建设</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二、充分发挥工会的监督职能，</w:t>
      </w:r>
      <w:r>
        <w:rPr>
          <w:rFonts w:ascii="仿宋" w:hAnsi="仿宋" w:eastAsia="仿宋" w:cs="仿宋"/>
          <w:color w:val="000000"/>
          <w:sz w:val="30"/>
          <w:szCs w:val="30"/>
        </w:rPr>
        <w:t xml:space="preserve"> </w:t>
      </w:r>
      <w:r>
        <w:rPr>
          <w:rFonts w:hint="eastAsia" w:ascii="仿宋" w:hAnsi="仿宋" w:eastAsia="仿宋" w:cs="仿宋"/>
          <w:color w:val="000000"/>
          <w:sz w:val="30"/>
          <w:szCs w:val="30"/>
        </w:rPr>
        <w:t>积极完善校园民主政治制度建设</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三、充分发挥工会的维权职能，</w:t>
      </w:r>
      <w:r>
        <w:rPr>
          <w:rFonts w:ascii="仿宋" w:hAnsi="仿宋" w:eastAsia="仿宋" w:cs="仿宋"/>
          <w:color w:val="000000"/>
          <w:sz w:val="30"/>
          <w:szCs w:val="30"/>
        </w:rPr>
        <w:t xml:space="preserve"> </w:t>
      </w:r>
      <w:r>
        <w:rPr>
          <w:rFonts w:hint="eastAsia" w:ascii="仿宋" w:hAnsi="仿宋" w:eastAsia="仿宋" w:cs="仿宋"/>
          <w:color w:val="000000"/>
          <w:sz w:val="30"/>
          <w:szCs w:val="30"/>
        </w:rPr>
        <w:t>切实维护教职工的合法利益</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四、充分发挥工会的协调职能，努力促进校园和谐</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、办公室及其工作职能</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bCs/>
          <w:color w:val="000000"/>
          <w:sz w:val="30"/>
          <w:szCs w:val="30"/>
        </w:rPr>
        <w:t>玛纳斯县清水河学校</w:t>
      </w:r>
      <w:r>
        <w:rPr>
          <w:rFonts w:hint="eastAsia" w:ascii="仿宋" w:hAnsi="仿宋" w:eastAsia="仿宋" w:cs="仿宋"/>
          <w:color w:val="000000"/>
          <w:sz w:val="30"/>
          <w:szCs w:val="30"/>
        </w:rPr>
        <w:t>办公室是学校行政的综合办事机构。</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其主要职能是围绕学校中心工作，积极发挥参谋助手作用，负责综合协调、信息枢纽、督促检查等工作。</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一、参谋职能：全面及时掌握全校情况和动态，做好全校日常行政管理工作，负责全校年度工作计划、总结。围绕学校重大事项和中心工作开展调查研究工作，分析、研究并提意见。</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三、管理职能：参与全校管理事务，负责教职工聘用、工资审核等工作，做好岗位考勤统计、审核工作，配合总务处做好有关的资金核算工作。负责对中层干部的选拔聘用、考核及考核资料的搜集、</w:t>
      </w:r>
      <w:r>
        <w:rPr>
          <w:rFonts w:ascii="仿宋" w:hAnsi="仿宋" w:eastAsia="仿宋" w:cs="仿宋"/>
          <w:color w:val="000000"/>
          <w:sz w:val="30"/>
          <w:szCs w:val="30"/>
        </w:rPr>
        <w:t xml:space="preserve"> </w:t>
      </w:r>
      <w:r>
        <w:rPr>
          <w:rFonts w:hint="eastAsia" w:ascii="仿宋" w:hAnsi="仿宋" w:eastAsia="仿宋" w:cs="仿宋"/>
          <w:color w:val="000000"/>
          <w:sz w:val="30"/>
          <w:szCs w:val="30"/>
        </w:rPr>
        <w:t>汇总和登记工作。</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负责计划、组织、实施、管理教学工作的全过程。教务处需要协助校长确定教学管理的重点，并具体负责监督执行教学计划方案，</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具体负责教学检查的组织实施，落实教学计划，确保学校教学不受干扰地正常进行。对学校的教学活动达到最有效的控制，</w:t>
      </w:r>
      <w:r>
        <w:rPr>
          <w:rFonts w:ascii="仿宋" w:hAnsi="仿宋" w:eastAsia="仿宋" w:cs="仿宋"/>
          <w:color w:val="000000"/>
          <w:sz w:val="30"/>
          <w:szCs w:val="30"/>
        </w:rPr>
        <w:t xml:space="preserve"> </w:t>
      </w:r>
      <w:r>
        <w:rPr>
          <w:rFonts w:hint="eastAsia" w:ascii="仿宋" w:hAnsi="仿宋" w:eastAsia="仿宋" w:cs="仿宋"/>
          <w:color w:val="000000"/>
          <w:sz w:val="30"/>
          <w:szCs w:val="30"/>
        </w:rPr>
        <w:t>使学校内部各种与教学有关的机制协调运行，达到教和教学目标。</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其主要职能是：</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1</w:t>
      </w:r>
      <w:r>
        <w:rPr>
          <w:rFonts w:hint="eastAsia" w:ascii="仿宋" w:hAnsi="仿宋" w:eastAsia="仿宋" w:cs="仿宋"/>
          <w:color w:val="000000"/>
          <w:sz w:val="30"/>
          <w:szCs w:val="30"/>
        </w:rPr>
        <w:t>）行政职能，教务处对校长负责，根据党和国家有关方针政策要求和教学大纲、教计划、教科书的要求，制定本学校的教务计划，并组织实行；</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2</w:t>
      </w:r>
      <w:r>
        <w:rPr>
          <w:rFonts w:hint="eastAsia" w:ascii="仿宋" w:hAnsi="仿宋" w:eastAsia="仿宋" w:cs="仿宋"/>
          <w:color w:val="000000"/>
          <w:sz w:val="30"/>
          <w:szCs w:val="30"/>
        </w:rPr>
        <w:t>）参谋职能，对教务方面的重大改革提出方案，进行论证；</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3</w:t>
      </w:r>
      <w:r>
        <w:rPr>
          <w:rFonts w:hint="eastAsia" w:ascii="仿宋" w:hAnsi="仿宋" w:eastAsia="仿宋" w:cs="仿宋"/>
          <w:color w:val="000000"/>
          <w:sz w:val="30"/>
          <w:szCs w:val="30"/>
        </w:rPr>
        <w:t>）研究职能，对教务工作的重要课题、突破性课题、探索性课题、疑难性课题进行研究和实验；</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4</w:t>
      </w:r>
      <w:r>
        <w:rPr>
          <w:rFonts w:hint="eastAsia" w:ascii="仿宋" w:hAnsi="仿宋" w:eastAsia="仿宋" w:cs="仿宋"/>
          <w:color w:val="000000"/>
          <w:sz w:val="30"/>
          <w:szCs w:val="30"/>
        </w:rPr>
        <w:t>）服务性职能，在教育教学方面为教师、学生服务，从教材、实验设备、图书资料、教材教法、理论研究、教育规律探讨等方面，支持第一线教师的工作；</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5</w:t>
      </w:r>
      <w:r>
        <w:rPr>
          <w:rFonts w:hint="eastAsia" w:ascii="仿宋" w:hAnsi="仿宋" w:eastAsia="仿宋" w:cs="仿宋"/>
          <w:color w:val="000000"/>
          <w:sz w:val="30"/>
          <w:szCs w:val="30"/>
        </w:rPr>
        <w:t>）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其主要职责是全面负责学校对学生的常规管理、</w:t>
      </w:r>
      <w:r>
        <w:rPr>
          <w:rFonts w:ascii="仿宋" w:hAnsi="仿宋" w:eastAsia="仿宋" w:cs="仿宋"/>
          <w:color w:val="000000"/>
          <w:sz w:val="30"/>
          <w:szCs w:val="30"/>
        </w:rPr>
        <w:t xml:space="preserve"> </w:t>
      </w:r>
      <w:r>
        <w:rPr>
          <w:rFonts w:hint="eastAsia" w:ascii="仿宋" w:hAnsi="仿宋" w:eastAsia="仿宋" w:cs="仿宋"/>
          <w:color w:val="000000"/>
          <w:sz w:val="30"/>
          <w:szCs w:val="30"/>
        </w:rPr>
        <w:t>思想教育、日常行为规范的养成及学校有关的大型活动的组织工作，</w:t>
      </w:r>
      <w:r>
        <w:rPr>
          <w:rFonts w:ascii="仿宋" w:hAnsi="仿宋" w:eastAsia="仿宋" w:cs="仿宋"/>
          <w:color w:val="000000"/>
          <w:sz w:val="30"/>
          <w:szCs w:val="30"/>
        </w:rPr>
        <w:t xml:space="preserve"> </w:t>
      </w:r>
      <w:r>
        <w:rPr>
          <w:rFonts w:hint="eastAsia" w:ascii="仿宋" w:hAnsi="仿宋" w:eastAsia="仿宋" w:cs="仿宋"/>
          <w:color w:val="000000"/>
          <w:sz w:val="30"/>
          <w:szCs w:val="30"/>
        </w:rPr>
        <w:t>促进学生良好行为习惯的养成及思想道德水平的提高。</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一、学生日常行为规范管理</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、检查仪表仪态</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、随时掌握学生思想、操行动态</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、处理违纪现象</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、开展德育课题</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、加强学生政治思想教育</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二、学生安全健康工作</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lang w:val="en-US" w:eastAsia="zh-CN"/>
        </w:rPr>
        <w:t>1</w:t>
      </w:r>
      <w:r>
        <w:rPr>
          <w:rFonts w:hint="eastAsia" w:ascii="仿宋" w:hAnsi="仿宋" w:eastAsia="仿宋" w:cs="仿宋"/>
          <w:color w:val="000000"/>
          <w:sz w:val="30"/>
          <w:szCs w:val="30"/>
        </w:rPr>
        <w:t>、建立健全学校、社会、家庭相结合的教育网络</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rPr>
        <w:t>、加强学生心理教育和法制教育</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lang w:val="en-US" w:eastAsia="zh-CN"/>
        </w:rPr>
        <w:t>3</w:t>
      </w:r>
      <w:bookmarkStart w:id="0" w:name="_GoBack"/>
      <w:bookmarkEnd w:id="0"/>
      <w:r>
        <w:rPr>
          <w:rFonts w:hint="eastAsia" w:ascii="仿宋" w:hAnsi="仿宋" w:eastAsia="仿宋" w:cs="仿宋"/>
          <w:color w:val="000000"/>
          <w:sz w:val="30"/>
          <w:szCs w:val="30"/>
        </w:rPr>
        <w:t>、深化导师制管理制度</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三、班级管理工作</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、加强对班级、班主任的管理</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、班级九项竞赛评比</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、负责实施奖惩条例</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、做好贫困生资助工作</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总务处及其工作职能：</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总务处是在校长领导下负责校园校舍、</w:t>
      </w:r>
      <w:r>
        <w:rPr>
          <w:rFonts w:ascii="仿宋" w:hAnsi="仿宋" w:eastAsia="仿宋" w:cs="仿宋"/>
          <w:color w:val="000000"/>
          <w:sz w:val="30"/>
          <w:szCs w:val="30"/>
        </w:rPr>
        <w:t xml:space="preserve"> </w:t>
      </w:r>
      <w:r>
        <w:rPr>
          <w:rFonts w:hint="eastAsia" w:ascii="仿宋" w:hAnsi="仿宋" w:eastAsia="仿宋" w:cs="仿宋"/>
          <w:color w:val="000000"/>
          <w:sz w:val="30"/>
          <w:szCs w:val="30"/>
        </w:rPr>
        <w:t>物资财产、生活福利等总务行政管理的职能处室。</w:t>
      </w:r>
    </w:p>
    <w:p>
      <w:pPr>
        <w:spacing w:after="0" w:line="520" w:lineRule="exact"/>
        <w:rPr>
          <w:rFonts w:ascii="仿宋" w:hAnsi="仿宋" w:eastAsia="仿宋" w:cs="仿宋"/>
          <w:color w:val="000000"/>
          <w:sz w:val="30"/>
          <w:szCs w:val="30"/>
        </w:rPr>
      </w:pPr>
      <w:r>
        <w:rPr>
          <w:rFonts w:hint="eastAsia" w:ascii="仿宋" w:hAnsi="仿宋" w:eastAsia="仿宋" w:cs="仿宋"/>
          <w:color w:val="000000"/>
          <w:sz w:val="30"/>
          <w:szCs w:val="30"/>
        </w:rPr>
        <w:t>其主要职能是：</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、规化职能：做好全校总务工作，编制学校总务工作计划并组织实施，配合学校教学任务的完成。</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、财务职能：遵守财经纪律，执行财务管理制度。做好学校学费、培训费的收取工作，做好财务核算、费用报销及审核工作，做好有关考勤、考核等奖金、工资发放工作。合理使用经费，按期报好报表。</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、管理职能：负责学校基建、卫生保健、教学物品采购工作，协调本部门与校内外有关部门工作联系。</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负责全校各种设备、器具、财产的管理、保养和维修，指导有关部门和人员合理使用。负责门岗管理。</w:t>
      </w:r>
    </w:p>
    <w:p>
      <w:pPr>
        <w:spacing w:after="0" w:line="520" w:lineRule="exact"/>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二、部门决算单位构成。</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bCs/>
          <w:color w:val="000000"/>
          <w:sz w:val="30"/>
          <w:szCs w:val="30"/>
        </w:rPr>
        <w:t>玛纳斯县清水河学校</w:t>
      </w:r>
      <w:r>
        <w:rPr>
          <w:rFonts w:hint="eastAsia" w:ascii="仿宋" w:hAnsi="仿宋" w:eastAsia="仿宋" w:cs="仿宋"/>
          <w:sz w:val="30"/>
          <w:szCs w:val="30"/>
        </w:rPr>
        <w:t>部门决算包括：</w:t>
      </w:r>
      <w:r>
        <w:rPr>
          <w:rFonts w:hint="eastAsia" w:ascii="仿宋" w:hAnsi="仿宋" w:eastAsia="仿宋" w:cs="仿宋"/>
          <w:bCs/>
          <w:color w:val="000000"/>
          <w:sz w:val="30"/>
          <w:szCs w:val="30"/>
        </w:rPr>
        <w:t>玛纳斯县清水河学校</w:t>
      </w:r>
      <w:r>
        <w:rPr>
          <w:rFonts w:hint="eastAsia" w:ascii="仿宋" w:hAnsi="仿宋" w:eastAsia="仿宋" w:cs="仿宋"/>
          <w:sz w:val="30"/>
          <w:szCs w:val="30"/>
        </w:rPr>
        <w:t>部门本级决算、所属单位决算等。</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bCs/>
          <w:color w:val="000000"/>
          <w:sz w:val="30"/>
          <w:szCs w:val="30"/>
        </w:rPr>
        <w:t>玛纳斯县清水河学校</w:t>
      </w:r>
      <w:r>
        <w:rPr>
          <w:rFonts w:ascii="仿宋" w:hAnsi="仿宋" w:eastAsia="仿宋" w:cs="仿宋"/>
          <w:bCs/>
          <w:color w:val="000000"/>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2"/>
        <w:gridCol w:w="4749"/>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02"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4749"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197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2"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4749" w:type="dxa"/>
          </w:tcPr>
          <w:p>
            <w:pPr>
              <w:widowControl w:val="0"/>
              <w:spacing w:line="220" w:lineRule="atLeast"/>
              <w:jc w:val="center"/>
              <w:rPr>
                <w:rFonts w:ascii="仿宋" w:hAnsi="仿宋" w:eastAsia="仿宋" w:cs="仿宋"/>
                <w:sz w:val="30"/>
                <w:szCs w:val="30"/>
              </w:rPr>
            </w:pPr>
            <w:r>
              <w:rPr>
                <w:rFonts w:hint="eastAsia" w:ascii="仿宋" w:hAnsi="仿宋" w:eastAsia="仿宋" w:cs="仿宋"/>
                <w:bCs/>
                <w:color w:val="000000"/>
                <w:sz w:val="30"/>
                <w:szCs w:val="30"/>
              </w:rPr>
              <w:t>玛纳斯县清水河学校</w:t>
            </w:r>
            <w:r>
              <w:rPr>
                <w:rFonts w:hint="eastAsia" w:ascii="仿宋" w:hAnsi="仿宋" w:eastAsia="仿宋" w:cs="仿宋"/>
                <w:sz w:val="30"/>
                <w:szCs w:val="30"/>
              </w:rPr>
              <w:t>单位本级</w:t>
            </w:r>
          </w:p>
        </w:tc>
        <w:tc>
          <w:tcPr>
            <w:tcW w:w="1971"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2" w:type="dxa"/>
          </w:tcPr>
          <w:p>
            <w:pPr>
              <w:widowControl w:val="0"/>
              <w:spacing w:line="220" w:lineRule="atLeast"/>
              <w:jc w:val="center"/>
              <w:rPr>
                <w:rFonts w:ascii="仿宋" w:hAnsi="仿宋" w:eastAsia="仿宋" w:cs="仿宋"/>
                <w:sz w:val="30"/>
                <w:szCs w:val="30"/>
              </w:rPr>
            </w:pPr>
          </w:p>
        </w:tc>
        <w:tc>
          <w:tcPr>
            <w:tcW w:w="4749" w:type="dxa"/>
          </w:tcPr>
          <w:p>
            <w:pPr>
              <w:widowControl w:val="0"/>
              <w:spacing w:line="220" w:lineRule="atLeast"/>
              <w:jc w:val="center"/>
              <w:rPr>
                <w:rFonts w:ascii="仿宋" w:hAnsi="仿宋" w:eastAsia="仿宋" w:cs="仿宋"/>
                <w:sz w:val="30"/>
                <w:szCs w:val="30"/>
              </w:rPr>
            </w:pPr>
          </w:p>
        </w:tc>
        <w:tc>
          <w:tcPr>
            <w:tcW w:w="1971" w:type="dxa"/>
          </w:tcPr>
          <w:p>
            <w:pPr>
              <w:widowControl w:val="0"/>
              <w:spacing w:line="220" w:lineRule="atLeast"/>
              <w:jc w:val="center"/>
              <w:rPr>
                <w:rFonts w:ascii="仿宋" w:hAnsi="仿宋" w:eastAsia="仿宋" w:cs="仿宋"/>
                <w:sz w:val="30"/>
                <w:szCs w:val="30"/>
              </w:rPr>
            </w:pPr>
          </w:p>
        </w:tc>
      </w:tr>
    </w:tbl>
    <w:p>
      <w:pPr>
        <w:spacing w:after="0" w:line="520" w:lineRule="exact"/>
        <w:jc w:val="center"/>
        <w:rPr>
          <w:rFonts w:ascii="宋体" w:hAnsi="宋体" w:eastAsia="宋体" w:cs="仿宋"/>
          <w:bCs/>
          <w:color w:val="000000"/>
          <w:sz w:val="28"/>
          <w:szCs w:val="28"/>
        </w:rPr>
      </w:pPr>
    </w:p>
    <w:p>
      <w:pPr>
        <w:spacing w:after="0" w:line="520" w:lineRule="exact"/>
        <w:jc w:val="center"/>
        <w:rPr>
          <w:rFonts w:ascii="宋体" w:hAnsi="宋体" w:eastAsia="宋体" w:cs="仿宋"/>
          <w:bCs/>
          <w:color w:val="000000"/>
          <w:sz w:val="28"/>
          <w:szCs w:val="28"/>
        </w:rPr>
      </w:pPr>
    </w:p>
    <w:p>
      <w:pPr>
        <w:spacing w:after="0" w:line="520" w:lineRule="exact"/>
        <w:jc w:val="center"/>
        <w:rPr>
          <w:rFonts w:ascii="宋体" w:hAnsi="宋体" w:eastAsia="宋体" w:cs="仿宋"/>
          <w:b/>
          <w:bCs/>
          <w:color w:val="000000"/>
          <w:sz w:val="28"/>
          <w:szCs w:val="28"/>
        </w:rPr>
      </w:pPr>
      <w:r>
        <w:rPr>
          <w:rFonts w:hint="eastAsia" w:ascii="宋体" w:hAnsi="宋体" w:eastAsia="宋体" w:cs="仿宋"/>
          <w:b/>
          <w:bCs/>
          <w:color w:val="000000"/>
          <w:sz w:val="28"/>
          <w:szCs w:val="28"/>
        </w:rPr>
        <w:t>第二部分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部门决算情况说明</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一、部门收支总体情况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（一）部门收入支出决算总体情况说明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1754.18</w:t>
      </w:r>
      <w:r>
        <w:rPr>
          <w:rFonts w:hint="eastAsia" w:ascii="仿宋" w:hAnsi="仿宋" w:eastAsia="仿宋" w:cs="仿宋"/>
          <w:color w:val="000000"/>
          <w:sz w:val="30"/>
          <w:szCs w:val="30"/>
        </w:rPr>
        <w:t>万元</w:t>
      </w:r>
      <w:r>
        <w:rPr>
          <w:rFonts w:ascii="仿宋" w:hAnsi="仿宋" w:eastAsia="仿宋" w:cs="仿宋"/>
          <w:color w:val="000000"/>
          <w:sz w:val="30"/>
          <w:szCs w:val="30"/>
        </w:rPr>
        <w:t>,</w:t>
      </w:r>
      <w:r>
        <w:rPr>
          <w:rFonts w:hint="eastAsia" w:ascii="仿宋" w:hAnsi="仿宋" w:eastAsia="仿宋" w:cs="仿宋"/>
          <w:color w:val="000000"/>
          <w:sz w:val="30"/>
          <w:szCs w:val="30"/>
        </w:rPr>
        <w:t>与上年相比，增加</w:t>
      </w:r>
      <w:r>
        <w:rPr>
          <w:rFonts w:ascii="仿宋" w:hAnsi="仿宋" w:eastAsia="仿宋" w:cs="仿宋"/>
          <w:color w:val="000000"/>
          <w:sz w:val="30"/>
          <w:szCs w:val="30"/>
        </w:rPr>
        <w:t>137.93</w:t>
      </w:r>
      <w:r>
        <w:rPr>
          <w:rFonts w:hint="eastAsia" w:ascii="仿宋" w:hAnsi="仿宋" w:eastAsia="仿宋" w:cs="仿宋"/>
          <w:color w:val="000000"/>
          <w:sz w:val="30"/>
          <w:szCs w:val="30"/>
        </w:rPr>
        <w:t>万元，增长</w:t>
      </w:r>
      <w:r>
        <w:rPr>
          <w:rFonts w:ascii="仿宋" w:hAnsi="仿宋" w:eastAsia="仿宋" w:cs="仿宋"/>
          <w:color w:val="000000"/>
          <w:sz w:val="30"/>
          <w:szCs w:val="30"/>
        </w:rPr>
        <w:t>8%</w:t>
      </w:r>
      <w:r>
        <w:rPr>
          <w:rFonts w:hint="eastAsia" w:ascii="仿宋" w:hAnsi="仿宋" w:eastAsia="仿宋" w:cs="仿宋"/>
          <w:color w:val="000000"/>
          <w:sz w:val="30"/>
          <w:szCs w:val="30"/>
        </w:rPr>
        <w:t>，支出</w:t>
      </w:r>
      <w:r>
        <w:rPr>
          <w:rFonts w:ascii="仿宋" w:hAnsi="仿宋" w:eastAsia="仿宋" w:cs="仿宋"/>
          <w:color w:val="000000"/>
          <w:sz w:val="30"/>
          <w:szCs w:val="30"/>
        </w:rPr>
        <w:t>1662.12</w:t>
      </w:r>
      <w:r>
        <w:rPr>
          <w:rFonts w:hint="eastAsia" w:ascii="仿宋" w:hAnsi="仿宋" w:eastAsia="仿宋" w:cs="仿宋"/>
          <w:color w:val="000000"/>
          <w:sz w:val="30"/>
          <w:szCs w:val="30"/>
        </w:rPr>
        <w:t>万元</w:t>
      </w:r>
      <w:r>
        <w:rPr>
          <w:rFonts w:ascii="仿宋" w:hAnsi="仿宋" w:eastAsia="仿宋" w:cs="仿宋"/>
          <w:color w:val="000000"/>
          <w:sz w:val="30"/>
          <w:szCs w:val="30"/>
        </w:rPr>
        <w:t>,</w:t>
      </w:r>
      <w:r>
        <w:rPr>
          <w:rFonts w:hint="eastAsia" w:ascii="仿宋" w:hAnsi="仿宋" w:eastAsia="仿宋" w:cs="仿宋"/>
          <w:color w:val="000000"/>
          <w:sz w:val="30"/>
          <w:szCs w:val="30"/>
        </w:rPr>
        <w:t>与上年相比，增加</w:t>
      </w:r>
      <w:r>
        <w:rPr>
          <w:rFonts w:ascii="仿宋" w:hAnsi="仿宋" w:eastAsia="仿宋" w:cs="仿宋"/>
          <w:color w:val="000000"/>
          <w:sz w:val="30"/>
          <w:szCs w:val="30"/>
        </w:rPr>
        <w:t>191.92</w:t>
      </w:r>
      <w:r>
        <w:rPr>
          <w:rFonts w:hint="eastAsia" w:ascii="仿宋" w:hAnsi="仿宋" w:eastAsia="仿宋" w:cs="仿宋"/>
          <w:color w:val="000000"/>
          <w:sz w:val="30"/>
          <w:szCs w:val="30"/>
        </w:rPr>
        <w:t>万元，增长</w:t>
      </w:r>
      <w:r>
        <w:rPr>
          <w:rFonts w:ascii="仿宋" w:hAnsi="仿宋" w:eastAsia="仿宋" w:cs="仿宋"/>
          <w:color w:val="000000"/>
          <w:sz w:val="30"/>
          <w:szCs w:val="30"/>
        </w:rPr>
        <w:t>12%</w:t>
      </w:r>
      <w:r>
        <w:rPr>
          <w:rFonts w:hint="eastAsia" w:ascii="仿宋" w:hAnsi="仿宋" w:eastAsia="仿宋" w:cs="仿宋"/>
          <w:color w:val="000000"/>
          <w:sz w:val="30"/>
          <w:szCs w:val="30"/>
        </w:rPr>
        <w:t>，结余</w:t>
      </w:r>
      <w:r>
        <w:rPr>
          <w:rFonts w:ascii="仿宋" w:hAnsi="仿宋" w:eastAsia="仿宋" w:cs="仿宋"/>
          <w:color w:val="000000"/>
          <w:sz w:val="30"/>
          <w:szCs w:val="30"/>
        </w:rPr>
        <w:t>0</w:t>
      </w:r>
      <w:r>
        <w:rPr>
          <w:rFonts w:hint="eastAsia" w:ascii="仿宋" w:hAnsi="仿宋" w:eastAsia="仿宋" w:cs="仿宋"/>
          <w:color w:val="000000"/>
          <w:sz w:val="30"/>
          <w:szCs w:val="30"/>
        </w:rPr>
        <w:t>万元，减少</w:t>
      </w:r>
      <w:r>
        <w:rPr>
          <w:rFonts w:ascii="仿宋" w:hAnsi="仿宋" w:eastAsia="仿宋" w:cs="仿宋"/>
          <w:color w:val="000000"/>
          <w:sz w:val="30"/>
          <w:szCs w:val="30"/>
        </w:rPr>
        <w:t>16.03</w:t>
      </w:r>
      <w:r>
        <w:rPr>
          <w:rFonts w:hint="eastAsia" w:ascii="仿宋" w:hAnsi="仿宋" w:eastAsia="仿宋" w:cs="仿宋"/>
          <w:color w:val="000000"/>
          <w:sz w:val="30"/>
          <w:szCs w:val="30"/>
        </w:rPr>
        <w:t>万元，减少</w:t>
      </w:r>
      <w:r>
        <w:rPr>
          <w:rFonts w:ascii="仿宋" w:hAnsi="仿宋" w:eastAsia="仿宋" w:cs="仿宋"/>
          <w:color w:val="000000"/>
          <w:sz w:val="30"/>
          <w:szCs w:val="30"/>
        </w:rPr>
        <w:t>100%</w:t>
      </w:r>
      <w:r>
        <w:rPr>
          <w:rFonts w:hint="eastAsia" w:ascii="仿宋" w:hAnsi="仿宋" w:eastAsia="仿宋" w:cs="仿宋"/>
          <w:color w:val="000000"/>
          <w:sz w:val="30"/>
          <w:szCs w:val="30"/>
        </w:rPr>
        <w:t>。增减变化主要原因是：收入支出增加变化原因为人员增加导致拨款及人员开支相应增加。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1754.18</w:t>
      </w:r>
      <w:r>
        <w:rPr>
          <w:rFonts w:hint="eastAsia" w:ascii="仿宋" w:hAnsi="仿宋" w:eastAsia="仿宋" w:cs="仿宋"/>
          <w:color w:val="000000"/>
          <w:sz w:val="30"/>
          <w:szCs w:val="30"/>
        </w:rPr>
        <w:t>万元（含其他收入），预算收入</w:t>
      </w:r>
      <w:r>
        <w:rPr>
          <w:rFonts w:ascii="仿宋" w:hAnsi="仿宋" w:eastAsia="仿宋" w:cs="仿宋"/>
          <w:color w:val="000000"/>
          <w:sz w:val="30"/>
          <w:szCs w:val="30"/>
        </w:rPr>
        <w:t>1408.49</w:t>
      </w:r>
      <w:r>
        <w:rPr>
          <w:rFonts w:hint="eastAsia" w:ascii="仿宋" w:hAnsi="仿宋" w:eastAsia="仿宋" w:cs="仿宋"/>
          <w:color w:val="000000"/>
          <w:sz w:val="30"/>
          <w:szCs w:val="30"/>
        </w:rPr>
        <w:t>万元，相差</w:t>
      </w:r>
      <w:r>
        <w:rPr>
          <w:rFonts w:ascii="仿宋" w:hAnsi="仿宋" w:eastAsia="仿宋" w:cs="仿宋"/>
          <w:color w:val="000000"/>
          <w:sz w:val="30"/>
          <w:szCs w:val="30"/>
        </w:rPr>
        <w:t>345.69</w:t>
      </w:r>
      <w:r>
        <w:rPr>
          <w:rFonts w:hint="eastAsia" w:ascii="仿宋" w:hAnsi="仿宋" w:eastAsia="仿宋" w:cs="仿宋"/>
          <w:color w:val="000000"/>
          <w:sz w:val="30"/>
          <w:szCs w:val="30"/>
        </w:rPr>
        <w:t>万元，决算支出</w:t>
      </w:r>
      <w:r>
        <w:rPr>
          <w:rFonts w:ascii="仿宋" w:hAnsi="仿宋" w:eastAsia="仿宋" w:cs="仿宋"/>
          <w:color w:val="000000"/>
          <w:sz w:val="30"/>
          <w:szCs w:val="30"/>
        </w:rPr>
        <w:t>1662.12</w:t>
      </w:r>
      <w:r>
        <w:rPr>
          <w:rFonts w:hint="eastAsia" w:ascii="仿宋" w:hAnsi="仿宋" w:eastAsia="仿宋" w:cs="仿宋"/>
          <w:color w:val="000000"/>
          <w:sz w:val="30"/>
          <w:szCs w:val="30"/>
        </w:rPr>
        <w:t>万元，预算支出</w:t>
      </w:r>
      <w:r>
        <w:rPr>
          <w:rFonts w:ascii="仿宋" w:hAnsi="仿宋" w:eastAsia="仿宋" w:cs="仿宋"/>
          <w:color w:val="000000"/>
          <w:sz w:val="30"/>
          <w:szCs w:val="30"/>
        </w:rPr>
        <w:t>1650.76</w:t>
      </w:r>
      <w:r>
        <w:rPr>
          <w:rFonts w:hint="eastAsia" w:ascii="仿宋" w:hAnsi="仿宋" w:eastAsia="仿宋" w:cs="仿宋"/>
          <w:color w:val="000000"/>
          <w:sz w:val="30"/>
          <w:szCs w:val="30"/>
        </w:rPr>
        <w:t>万元，相差</w:t>
      </w:r>
      <w:r>
        <w:rPr>
          <w:rFonts w:ascii="仿宋" w:hAnsi="仿宋" w:eastAsia="仿宋" w:cs="仿宋"/>
          <w:color w:val="000000"/>
          <w:sz w:val="30"/>
          <w:szCs w:val="30"/>
        </w:rPr>
        <w:t>11.36</w:t>
      </w:r>
      <w:r>
        <w:rPr>
          <w:rFonts w:hint="eastAsia" w:ascii="仿宋" w:hAnsi="仿宋" w:eastAsia="仿宋" w:cs="仿宋"/>
          <w:color w:val="000000"/>
          <w:sz w:val="30"/>
          <w:szCs w:val="30"/>
        </w:rPr>
        <w:t>万元，决算收入和支出大于预算原因为：人员变动，社保基数调整，教育支出增加。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（二）部门收入总体情况说明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w:t>
      </w:r>
      <w:r>
        <w:rPr>
          <w:rFonts w:hint="eastAsia" w:ascii="仿宋" w:hAnsi="仿宋" w:eastAsia="仿宋" w:cs="仿宋"/>
          <w:color w:val="000000"/>
          <w:sz w:val="30"/>
          <w:szCs w:val="30"/>
        </w:rPr>
        <w:t>本年收入合计</w:t>
      </w:r>
      <w:r>
        <w:rPr>
          <w:rFonts w:ascii="仿宋" w:hAnsi="仿宋" w:eastAsia="仿宋" w:cs="仿宋"/>
          <w:color w:val="000000"/>
          <w:sz w:val="30"/>
          <w:szCs w:val="30"/>
        </w:rPr>
        <w:t>1754.25</w:t>
      </w:r>
      <w:r>
        <w:rPr>
          <w:rFonts w:hint="eastAsia" w:ascii="仿宋" w:hAnsi="仿宋" w:eastAsia="仿宋" w:cs="仿宋"/>
          <w:color w:val="000000"/>
          <w:sz w:val="30"/>
          <w:szCs w:val="30"/>
        </w:rPr>
        <w:t>万元，其中：财政拨款收入</w:t>
      </w:r>
      <w:r>
        <w:rPr>
          <w:rFonts w:ascii="仿宋" w:hAnsi="仿宋" w:eastAsia="仿宋" w:cs="仿宋"/>
          <w:color w:val="000000"/>
          <w:sz w:val="30"/>
          <w:szCs w:val="30"/>
        </w:rPr>
        <w:t>1754.18</w:t>
      </w:r>
      <w:r>
        <w:rPr>
          <w:rFonts w:hint="eastAsia" w:ascii="仿宋" w:hAnsi="仿宋" w:eastAsia="仿宋" w:cs="仿宋"/>
          <w:color w:val="000000"/>
          <w:sz w:val="30"/>
          <w:szCs w:val="30"/>
        </w:rPr>
        <w:t>万元，占</w:t>
      </w:r>
      <w:r>
        <w:rPr>
          <w:rFonts w:ascii="仿宋" w:hAnsi="仿宋" w:eastAsia="仿宋" w:cs="仿宋"/>
          <w:color w:val="000000"/>
          <w:sz w:val="30"/>
          <w:szCs w:val="30"/>
        </w:rPr>
        <w:t>99%</w:t>
      </w:r>
      <w:r>
        <w:rPr>
          <w:rFonts w:hint="eastAsia" w:ascii="仿宋" w:hAnsi="仿宋" w:eastAsia="仿宋" w:cs="仿宋"/>
          <w:color w:val="000000"/>
          <w:sz w:val="30"/>
          <w:szCs w:val="30"/>
        </w:rPr>
        <w:t>；</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其他收入</w:t>
      </w:r>
      <w:r>
        <w:rPr>
          <w:rFonts w:ascii="仿宋" w:hAnsi="仿宋" w:eastAsia="仿宋" w:cs="仿宋"/>
          <w:color w:val="000000"/>
          <w:sz w:val="30"/>
          <w:szCs w:val="30"/>
        </w:rPr>
        <w:t>749.35</w:t>
      </w:r>
      <w:r>
        <w:rPr>
          <w:rFonts w:hint="eastAsia" w:ascii="仿宋" w:hAnsi="仿宋" w:eastAsia="仿宋" w:cs="仿宋"/>
          <w:color w:val="000000"/>
          <w:sz w:val="30"/>
          <w:szCs w:val="30"/>
        </w:rPr>
        <w:t>元，占</w:t>
      </w:r>
      <w:r>
        <w:rPr>
          <w:rFonts w:ascii="仿宋" w:hAnsi="仿宋" w:eastAsia="仿宋" w:cs="仿宋"/>
          <w:color w:val="000000"/>
          <w:sz w:val="30"/>
          <w:szCs w:val="30"/>
        </w:rPr>
        <w:t>1%</w:t>
      </w:r>
      <w:r>
        <w:rPr>
          <w:rFonts w:hint="eastAsia" w:ascii="仿宋" w:hAnsi="仿宋" w:eastAsia="仿宋" w:cs="仿宋"/>
          <w:color w:val="000000"/>
          <w:sz w:val="30"/>
          <w:szCs w:val="30"/>
        </w:rPr>
        <w:t>。增减变化的主要原因是：由于人员增加导致相应财政拨款增加。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年预算收入为</w:t>
      </w:r>
      <w:r>
        <w:rPr>
          <w:rFonts w:ascii="仿宋" w:hAnsi="仿宋" w:eastAsia="仿宋" w:cs="仿宋"/>
          <w:color w:val="000000"/>
          <w:sz w:val="30"/>
          <w:szCs w:val="30"/>
        </w:rPr>
        <w:t>1408.49</w:t>
      </w:r>
      <w:r>
        <w:rPr>
          <w:rFonts w:hint="eastAsia" w:ascii="仿宋" w:hAnsi="仿宋" w:eastAsia="仿宋" w:cs="仿宋"/>
          <w:color w:val="000000"/>
          <w:sz w:val="30"/>
          <w:szCs w:val="30"/>
        </w:rPr>
        <w:t>万元，</w:t>
      </w: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1754.18</w:t>
      </w:r>
      <w:r>
        <w:rPr>
          <w:rFonts w:hint="eastAsia" w:ascii="仿宋" w:hAnsi="仿宋" w:eastAsia="仿宋" w:cs="仿宋"/>
          <w:color w:val="000000"/>
          <w:sz w:val="30"/>
          <w:szCs w:val="30"/>
        </w:rPr>
        <w:t>万元，决算比预算收入增加</w:t>
      </w:r>
      <w:r>
        <w:rPr>
          <w:rFonts w:ascii="仿宋" w:hAnsi="仿宋" w:eastAsia="仿宋" w:cs="仿宋"/>
          <w:color w:val="000000"/>
          <w:sz w:val="30"/>
          <w:szCs w:val="30"/>
        </w:rPr>
        <w:t>345.69</w:t>
      </w:r>
      <w:r>
        <w:rPr>
          <w:rFonts w:hint="eastAsia" w:ascii="仿宋" w:hAnsi="仿宋" w:eastAsia="仿宋" w:cs="仿宋"/>
          <w:color w:val="000000"/>
          <w:sz w:val="30"/>
          <w:szCs w:val="30"/>
        </w:rPr>
        <w:t>万元。决算收入和支出大于预算原因为：人员变动，社保基数调整，教育支出增加。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（三）部门支出总体情况说明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本年支出合计</w:t>
      </w:r>
      <w:r>
        <w:rPr>
          <w:rFonts w:ascii="仿宋" w:hAnsi="仿宋" w:eastAsia="仿宋" w:cs="仿宋"/>
          <w:color w:val="000000"/>
          <w:sz w:val="30"/>
          <w:szCs w:val="30"/>
        </w:rPr>
        <w:t>1770.28</w:t>
      </w:r>
      <w:r>
        <w:rPr>
          <w:rFonts w:hint="eastAsia" w:ascii="仿宋" w:hAnsi="仿宋" w:eastAsia="仿宋" w:cs="仿宋"/>
          <w:color w:val="000000"/>
          <w:sz w:val="30"/>
          <w:szCs w:val="30"/>
        </w:rPr>
        <w:t>万元，其中：基本支出</w:t>
      </w:r>
      <w:r>
        <w:rPr>
          <w:rFonts w:ascii="仿宋" w:hAnsi="仿宋" w:eastAsia="仿宋" w:cs="仿宋"/>
          <w:color w:val="000000"/>
          <w:sz w:val="30"/>
          <w:szCs w:val="30"/>
        </w:rPr>
        <w:t>1662.12</w:t>
      </w:r>
      <w:r>
        <w:rPr>
          <w:rFonts w:hint="eastAsia" w:ascii="仿宋" w:hAnsi="仿宋" w:eastAsia="仿宋" w:cs="仿宋"/>
          <w:color w:val="000000"/>
          <w:sz w:val="30"/>
          <w:szCs w:val="30"/>
        </w:rPr>
        <w:t>万元，占</w:t>
      </w:r>
      <w:r>
        <w:rPr>
          <w:rFonts w:ascii="仿宋" w:hAnsi="仿宋" w:eastAsia="仿宋" w:cs="仿宋"/>
          <w:color w:val="000000"/>
          <w:sz w:val="30"/>
          <w:szCs w:val="30"/>
        </w:rPr>
        <w:t>93.9%</w:t>
      </w:r>
      <w:r>
        <w:rPr>
          <w:rFonts w:hint="eastAsia" w:ascii="仿宋" w:hAnsi="仿宋" w:eastAsia="仿宋" w:cs="仿宋"/>
          <w:color w:val="000000"/>
          <w:sz w:val="30"/>
          <w:szCs w:val="30"/>
        </w:rPr>
        <w:t>；项目支出</w:t>
      </w:r>
      <w:r>
        <w:rPr>
          <w:rFonts w:ascii="仿宋" w:hAnsi="仿宋" w:eastAsia="仿宋" w:cs="仿宋"/>
          <w:color w:val="000000"/>
          <w:sz w:val="30"/>
          <w:szCs w:val="30"/>
        </w:rPr>
        <w:t>108.16</w:t>
      </w:r>
      <w:r>
        <w:rPr>
          <w:rFonts w:hint="eastAsia" w:ascii="仿宋" w:hAnsi="仿宋" w:eastAsia="仿宋" w:cs="仿宋"/>
          <w:color w:val="000000"/>
          <w:sz w:val="30"/>
          <w:szCs w:val="30"/>
        </w:rPr>
        <w:t>万元，占</w:t>
      </w:r>
      <w:r>
        <w:rPr>
          <w:rFonts w:ascii="仿宋" w:hAnsi="仿宋" w:eastAsia="仿宋" w:cs="仿宋"/>
          <w:color w:val="000000"/>
          <w:sz w:val="30"/>
          <w:szCs w:val="30"/>
        </w:rPr>
        <w:t>6.1%</w:t>
      </w:r>
      <w:r>
        <w:rPr>
          <w:rFonts w:hint="eastAsia" w:ascii="仿宋" w:hAnsi="仿宋" w:eastAsia="仿宋" w:cs="仿宋"/>
          <w:color w:val="000000"/>
          <w:sz w:val="30"/>
          <w:szCs w:val="30"/>
        </w:rPr>
        <w:t>。</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增减变化的主要原因是：由于人员增加导致相应支出增加</w:t>
      </w:r>
      <w:r>
        <w:rPr>
          <w:rFonts w:ascii="仿宋" w:hAnsi="仿宋" w:eastAsia="仿宋" w:cs="仿宋"/>
          <w:color w:val="000000"/>
          <w:sz w:val="30"/>
          <w:szCs w:val="30"/>
        </w:rPr>
        <w:t xml:space="preserve"> </w:t>
      </w:r>
      <w:r>
        <w:rPr>
          <w:rFonts w:hint="eastAsia" w:ascii="仿宋" w:hAnsi="仿宋" w:eastAsia="仿宋" w:cs="仿宋"/>
          <w:color w:val="000000"/>
          <w:sz w:val="30"/>
          <w:szCs w:val="30"/>
        </w:rPr>
        <w:t>。</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决算支出</w:t>
      </w:r>
      <w:r>
        <w:rPr>
          <w:rFonts w:ascii="仿宋" w:hAnsi="仿宋" w:eastAsia="仿宋" w:cs="仿宋"/>
          <w:color w:val="000000"/>
          <w:sz w:val="30"/>
          <w:szCs w:val="30"/>
        </w:rPr>
        <w:t>1770.28</w:t>
      </w:r>
      <w:r>
        <w:rPr>
          <w:rFonts w:hint="eastAsia" w:ascii="仿宋" w:hAnsi="仿宋" w:eastAsia="仿宋" w:cs="仿宋"/>
          <w:color w:val="000000"/>
          <w:sz w:val="30"/>
          <w:szCs w:val="30"/>
        </w:rPr>
        <w:t>万元，预算支出</w:t>
      </w:r>
      <w:r>
        <w:rPr>
          <w:rFonts w:ascii="仿宋" w:hAnsi="仿宋" w:eastAsia="仿宋" w:cs="仿宋"/>
          <w:color w:val="000000"/>
          <w:sz w:val="30"/>
          <w:szCs w:val="30"/>
        </w:rPr>
        <w:t>1650.76</w:t>
      </w:r>
      <w:r>
        <w:rPr>
          <w:rFonts w:hint="eastAsia" w:ascii="仿宋" w:hAnsi="仿宋" w:eastAsia="仿宋" w:cs="仿宋"/>
          <w:color w:val="000000"/>
          <w:sz w:val="30"/>
          <w:szCs w:val="30"/>
        </w:rPr>
        <w:t>万元，相差</w:t>
      </w:r>
      <w:r>
        <w:rPr>
          <w:rFonts w:ascii="仿宋" w:hAnsi="仿宋" w:eastAsia="仿宋" w:cs="仿宋"/>
          <w:color w:val="000000"/>
          <w:sz w:val="30"/>
          <w:szCs w:val="30"/>
        </w:rPr>
        <w:t>119.52</w:t>
      </w:r>
      <w:r>
        <w:rPr>
          <w:rFonts w:hint="eastAsia" w:ascii="仿宋" w:hAnsi="仿宋" w:eastAsia="仿宋" w:cs="仿宋"/>
          <w:color w:val="000000"/>
          <w:sz w:val="30"/>
          <w:szCs w:val="30"/>
        </w:rPr>
        <w:t>万元，决算支出大于预算原因为：人员变动，社保基数调整，教育支出增加。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二、部门财政拨款收支情况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（一）财政拨款收支总体情况说明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年决算财政拨款收入</w:t>
      </w:r>
      <w:r>
        <w:rPr>
          <w:rFonts w:ascii="仿宋" w:hAnsi="仿宋" w:eastAsia="仿宋" w:cs="仿宋"/>
          <w:color w:val="000000"/>
          <w:sz w:val="30"/>
          <w:szCs w:val="30"/>
        </w:rPr>
        <w:t>1754.18</w:t>
      </w:r>
      <w:r>
        <w:rPr>
          <w:rFonts w:hint="eastAsia" w:ascii="仿宋" w:hAnsi="仿宋" w:eastAsia="仿宋" w:cs="仿宋"/>
          <w:color w:val="000000"/>
          <w:sz w:val="30"/>
          <w:szCs w:val="30"/>
        </w:rPr>
        <w:t>万元，与上年</w:t>
      </w:r>
      <w:r>
        <w:rPr>
          <w:rFonts w:ascii="仿宋" w:hAnsi="仿宋" w:eastAsia="仿宋" w:cs="仿宋"/>
          <w:color w:val="000000"/>
          <w:sz w:val="30"/>
          <w:szCs w:val="30"/>
        </w:rPr>
        <w:t>1616.28</w:t>
      </w:r>
      <w:r>
        <w:rPr>
          <w:rFonts w:hint="eastAsia" w:ascii="仿宋" w:hAnsi="仿宋" w:eastAsia="仿宋" w:cs="仿宋"/>
          <w:color w:val="000000"/>
          <w:sz w:val="30"/>
          <w:szCs w:val="30"/>
        </w:rPr>
        <w:t>万元相比增加</w:t>
      </w:r>
      <w:r>
        <w:rPr>
          <w:rFonts w:ascii="仿宋" w:hAnsi="仿宋" w:eastAsia="仿宋" w:cs="仿宋"/>
          <w:color w:val="000000"/>
          <w:sz w:val="30"/>
          <w:szCs w:val="30"/>
        </w:rPr>
        <w:t>137.9</w:t>
      </w:r>
      <w:r>
        <w:rPr>
          <w:rFonts w:hint="eastAsia" w:ascii="仿宋" w:hAnsi="仿宋" w:eastAsia="仿宋" w:cs="仿宋"/>
          <w:color w:val="000000"/>
          <w:sz w:val="30"/>
          <w:szCs w:val="30"/>
        </w:rPr>
        <w:t>万元，增长</w:t>
      </w:r>
      <w:r>
        <w:rPr>
          <w:rFonts w:ascii="仿宋" w:hAnsi="仿宋" w:eastAsia="仿宋" w:cs="仿宋"/>
          <w:color w:val="000000"/>
          <w:sz w:val="30"/>
          <w:szCs w:val="30"/>
        </w:rPr>
        <w:t>8.5%</w:t>
      </w:r>
      <w:r>
        <w:rPr>
          <w:rFonts w:hint="eastAsia" w:ascii="仿宋" w:hAnsi="仿宋" w:eastAsia="仿宋" w:cs="仿宋"/>
          <w:color w:val="000000"/>
          <w:sz w:val="30"/>
          <w:szCs w:val="30"/>
        </w:rPr>
        <w:t>。财政拨款支出</w:t>
      </w:r>
      <w:r>
        <w:rPr>
          <w:rFonts w:ascii="仿宋" w:hAnsi="仿宋" w:eastAsia="仿宋" w:cs="仿宋"/>
          <w:color w:val="000000"/>
          <w:sz w:val="30"/>
          <w:szCs w:val="30"/>
        </w:rPr>
        <w:t>1770.21</w:t>
      </w:r>
      <w:r>
        <w:rPr>
          <w:rFonts w:hint="eastAsia" w:ascii="仿宋" w:hAnsi="仿宋" w:eastAsia="仿宋" w:cs="仿宋"/>
          <w:color w:val="000000"/>
          <w:sz w:val="30"/>
          <w:szCs w:val="30"/>
        </w:rPr>
        <w:t>万元，与上年</w:t>
      </w:r>
      <w:r>
        <w:rPr>
          <w:rFonts w:ascii="仿宋" w:hAnsi="仿宋" w:eastAsia="仿宋" w:cs="仿宋"/>
          <w:color w:val="000000"/>
          <w:sz w:val="30"/>
          <w:szCs w:val="30"/>
        </w:rPr>
        <w:t>1665.63</w:t>
      </w:r>
      <w:r>
        <w:rPr>
          <w:rFonts w:hint="eastAsia" w:ascii="仿宋" w:hAnsi="仿宋" w:eastAsia="仿宋" w:cs="仿宋"/>
          <w:color w:val="000000"/>
          <w:sz w:val="30"/>
          <w:szCs w:val="30"/>
        </w:rPr>
        <w:t>万元相比，增加</w:t>
      </w:r>
      <w:r>
        <w:rPr>
          <w:rFonts w:ascii="仿宋" w:hAnsi="仿宋" w:eastAsia="仿宋" w:cs="仿宋"/>
          <w:color w:val="000000"/>
          <w:sz w:val="30"/>
          <w:szCs w:val="30"/>
        </w:rPr>
        <w:t>104.58</w:t>
      </w:r>
      <w:r>
        <w:rPr>
          <w:rFonts w:hint="eastAsia" w:ascii="仿宋" w:hAnsi="仿宋" w:eastAsia="仿宋" w:cs="仿宋"/>
          <w:color w:val="000000"/>
          <w:sz w:val="30"/>
          <w:szCs w:val="30"/>
        </w:rPr>
        <w:t>万元，增长</w:t>
      </w:r>
      <w:r>
        <w:rPr>
          <w:rFonts w:ascii="仿宋" w:hAnsi="仿宋" w:eastAsia="仿宋" w:cs="仿宋"/>
          <w:color w:val="000000"/>
          <w:sz w:val="30"/>
          <w:szCs w:val="30"/>
        </w:rPr>
        <w:t>6.27%</w:t>
      </w:r>
      <w:r>
        <w:rPr>
          <w:rFonts w:hint="eastAsia" w:ascii="仿宋" w:hAnsi="仿宋" w:eastAsia="仿宋" w:cs="仿宋"/>
          <w:color w:val="000000"/>
          <w:sz w:val="30"/>
          <w:szCs w:val="30"/>
        </w:rPr>
        <w:t>。基本支出</w:t>
      </w:r>
      <w:r>
        <w:rPr>
          <w:rFonts w:ascii="仿宋" w:hAnsi="仿宋" w:eastAsia="仿宋" w:cs="仿宋"/>
          <w:color w:val="000000"/>
          <w:sz w:val="30"/>
          <w:szCs w:val="30"/>
        </w:rPr>
        <w:t>1662.12</w:t>
      </w:r>
      <w:r>
        <w:rPr>
          <w:rFonts w:hint="eastAsia" w:ascii="仿宋" w:hAnsi="仿宋" w:eastAsia="仿宋" w:cs="仿宋"/>
          <w:color w:val="000000"/>
          <w:sz w:val="30"/>
          <w:szCs w:val="30"/>
        </w:rPr>
        <w:t>万元，占</w:t>
      </w:r>
      <w:r>
        <w:rPr>
          <w:rFonts w:ascii="仿宋" w:hAnsi="仿宋" w:eastAsia="仿宋" w:cs="仿宋"/>
          <w:color w:val="000000"/>
          <w:sz w:val="30"/>
          <w:szCs w:val="30"/>
        </w:rPr>
        <w:t>93.9%</w:t>
      </w:r>
      <w:r>
        <w:rPr>
          <w:rFonts w:hint="eastAsia" w:ascii="仿宋" w:hAnsi="仿宋" w:eastAsia="仿宋" w:cs="仿宋"/>
          <w:color w:val="000000"/>
          <w:sz w:val="30"/>
          <w:szCs w:val="30"/>
        </w:rPr>
        <w:t>；项目支出</w:t>
      </w:r>
      <w:r>
        <w:rPr>
          <w:rFonts w:ascii="仿宋" w:hAnsi="仿宋" w:eastAsia="仿宋" w:cs="仿宋"/>
          <w:color w:val="000000"/>
          <w:sz w:val="30"/>
          <w:szCs w:val="30"/>
        </w:rPr>
        <w:t>108.16</w:t>
      </w:r>
      <w:r>
        <w:rPr>
          <w:rFonts w:hint="eastAsia" w:ascii="仿宋" w:hAnsi="仿宋" w:eastAsia="仿宋" w:cs="仿宋"/>
          <w:color w:val="000000"/>
          <w:sz w:val="30"/>
          <w:szCs w:val="30"/>
        </w:rPr>
        <w:t>万元，占</w:t>
      </w:r>
      <w:r>
        <w:rPr>
          <w:rFonts w:ascii="仿宋" w:hAnsi="仿宋" w:eastAsia="仿宋" w:cs="仿宋"/>
          <w:color w:val="000000"/>
          <w:sz w:val="30"/>
          <w:szCs w:val="30"/>
        </w:rPr>
        <w:t>6.1%</w:t>
      </w:r>
      <w:r>
        <w:rPr>
          <w:rFonts w:hint="eastAsia" w:ascii="仿宋" w:hAnsi="仿宋" w:eastAsia="仿宋" w:cs="仿宋"/>
          <w:color w:val="000000"/>
          <w:sz w:val="30"/>
          <w:szCs w:val="30"/>
        </w:rPr>
        <w:t>。增减变化的主要原因是：由于人员增加导致相应财政拨款增加。</w:t>
      </w:r>
      <w:r>
        <w:rPr>
          <w:rFonts w:ascii="仿宋" w:hAnsi="仿宋" w:eastAsia="仿宋" w:cs="仿宋"/>
          <w:color w:val="000000"/>
          <w:sz w:val="30"/>
          <w:szCs w:val="30"/>
        </w:rPr>
        <w:t xml:space="preserve"> </w:t>
      </w:r>
      <w:r>
        <w:rPr>
          <w:rFonts w:hint="eastAsia" w:ascii="仿宋" w:hAnsi="仿宋" w:eastAsia="仿宋" w:cs="仿宋"/>
          <w:sz w:val="30"/>
          <w:szCs w:val="30"/>
        </w:rPr>
        <w:t>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增减变化的主要原因是：由于人员增加导致相应财政拨款增加。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年决算财政拨款收入</w:t>
      </w:r>
      <w:r>
        <w:rPr>
          <w:rFonts w:ascii="仿宋" w:hAnsi="仿宋" w:eastAsia="仿宋" w:cs="仿宋"/>
          <w:color w:val="000000"/>
          <w:sz w:val="30"/>
          <w:szCs w:val="30"/>
        </w:rPr>
        <w:t>1754.18</w:t>
      </w:r>
      <w:r>
        <w:rPr>
          <w:rFonts w:hint="eastAsia" w:ascii="仿宋" w:hAnsi="仿宋" w:eastAsia="仿宋" w:cs="仿宋"/>
          <w:color w:val="000000"/>
          <w:sz w:val="30"/>
          <w:szCs w:val="30"/>
        </w:rPr>
        <w:t>万元，</w:t>
      </w:r>
      <w:r>
        <w:rPr>
          <w:rFonts w:ascii="仿宋" w:hAnsi="仿宋" w:eastAsia="仿宋" w:cs="仿宋"/>
          <w:color w:val="000000"/>
          <w:sz w:val="30"/>
          <w:szCs w:val="30"/>
        </w:rPr>
        <w:t>2017</w:t>
      </w:r>
      <w:r>
        <w:rPr>
          <w:rFonts w:hint="eastAsia" w:ascii="仿宋" w:hAnsi="仿宋" w:eastAsia="仿宋" w:cs="仿宋"/>
          <w:color w:val="000000"/>
          <w:sz w:val="30"/>
          <w:szCs w:val="30"/>
        </w:rPr>
        <w:t>年预算收入为</w:t>
      </w:r>
      <w:r>
        <w:rPr>
          <w:rFonts w:ascii="仿宋" w:hAnsi="仿宋" w:eastAsia="仿宋" w:cs="仿宋"/>
          <w:color w:val="000000"/>
          <w:sz w:val="30"/>
          <w:szCs w:val="30"/>
        </w:rPr>
        <w:t>1650.76</w:t>
      </w:r>
      <w:r>
        <w:rPr>
          <w:rFonts w:hint="eastAsia" w:ascii="仿宋" w:hAnsi="仿宋" w:eastAsia="仿宋" w:cs="仿宋"/>
          <w:color w:val="000000"/>
          <w:sz w:val="30"/>
          <w:szCs w:val="30"/>
        </w:rPr>
        <w:t>万元，相差</w:t>
      </w:r>
      <w:r>
        <w:rPr>
          <w:rFonts w:ascii="仿宋" w:hAnsi="仿宋" w:eastAsia="仿宋" w:cs="仿宋"/>
          <w:color w:val="000000"/>
          <w:sz w:val="30"/>
          <w:szCs w:val="30"/>
        </w:rPr>
        <w:t>103.42</w:t>
      </w:r>
      <w:r>
        <w:rPr>
          <w:rFonts w:hint="eastAsia" w:ascii="仿宋" w:hAnsi="仿宋" w:eastAsia="仿宋" w:cs="仿宋"/>
          <w:color w:val="000000"/>
          <w:sz w:val="30"/>
          <w:szCs w:val="30"/>
        </w:rPr>
        <w:t>万元，变动原因为：人员变动，社保基数调整，教育支出增加。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w:t>
      </w:r>
      <w:r>
        <w:rPr>
          <w:rFonts w:hint="eastAsia" w:ascii="仿宋" w:hAnsi="仿宋" w:eastAsia="仿宋" w:cs="仿宋"/>
          <w:color w:val="000000"/>
          <w:sz w:val="30"/>
          <w:szCs w:val="30"/>
        </w:rPr>
        <w:t>（二）一般公共预算支出决算情况说明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财政拨款支出</w:t>
      </w:r>
      <w:r>
        <w:rPr>
          <w:rFonts w:ascii="仿宋" w:hAnsi="仿宋" w:eastAsia="仿宋" w:cs="仿宋"/>
          <w:color w:val="000000"/>
          <w:sz w:val="30"/>
          <w:szCs w:val="30"/>
        </w:rPr>
        <w:t>1770.21</w:t>
      </w:r>
      <w:r>
        <w:rPr>
          <w:rFonts w:hint="eastAsia" w:ascii="仿宋" w:hAnsi="仿宋" w:eastAsia="仿宋" w:cs="仿宋"/>
          <w:color w:val="000000"/>
          <w:sz w:val="30"/>
          <w:szCs w:val="30"/>
        </w:rPr>
        <w:t>万元，与上年</w:t>
      </w:r>
      <w:r>
        <w:rPr>
          <w:rFonts w:ascii="仿宋" w:hAnsi="仿宋" w:eastAsia="仿宋" w:cs="仿宋"/>
          <w:color w:val="000000"/>
          <w:sz w:val="30"/>
          <w:szCs w:val="30"/>
        </w:rPr>
        <w:t>1665.63</w:t>
      </w:r>
      <w:r>
        <w:rPr>
          <w:rFonts w:hint="eastAsia" w:ascii="仿宋" w:hAnsi="仿宋" w:eastAsia="仿宋" w:cs="仿宋"/>
          <w:color w:val="000000"/>
          <w:sz w:val="30"/>
          <w:szCs w:val="30"/>
        </w:rPr>
        <w:t>万元相比，增加</w:t>
      </w:r>
      <w:r>
        <w:rPr>
          <w:rFonts w:ascii="仿宋" w:hAnsi="仿宋" w:eastAsia="仿宋" w:cs="仿宋"/>
          <w:color w:val="000000"/>
          <w:sz w:val="30"/>
          <w:szCs w:val="30"/>
        </w:rPr>
        <w:t>104.58</w:t>
      </w:r>
      <w:r>
        <w:rPr>
          <w:rFonts w:hint="eastAsia" w:ascii="仿宋" w:hAnsi="仿宋" w:eastAsia="仿宋" w:cs="仿宋"/>
          <w:color w:val="000000"/>
          <w:sz w:val="30"/>
          <w:szCs w:val="30"/>
        </w:rPr>
        <w:t>万元，增长</w:t>
      </w:r>
      <w:r>
        <w:rPr>
          <w:rFonts w:ascii="仿宋" w:hAnsi="仿宋" w:eastAsia="仿宋" w:cs="仿宋"/>
          <w:color w:val="000000"/>
          <w:sz w:val="30"/>
          <w:szCs w:val="30"/>
        </w:rPr>
        <w:t>6.27%</w:t>
      </w:r>
      <w:r>
        <w:rPr>
          <w:rFonts w:hint="eastAsia" w:ascii="仿宋" w:hAnsi="仿宋" w:eastAsia="仿宋" w:cs="仿宋"/>
          <w:color w:val="000000"/>
          <w:sz w:val="30"/>
          <w:szCs w:val="30"/>
        </w:rPr>
        <w:t>。增减变化的主要原因是：各项费用均有增加，主要为人员经费的增加。</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其中：按功能分类科目，教育支出</w:t>
      </w:r>
      <w:r>
        <w:rPr>
          <w:rFonts w:ascii="仿宋" w:hAnsi="仿宋" w:eastAsia="仿宋" w:cs="仿宋"/>
          <w:color w:val="000000"/>
          <w:sz w:val="30"/>
          <w:szCs w:val="30"/>
        </w:rPr>
        <w:t>1583.14</w:t>
      </w:r>
      <w:r>
        <w:rPr>
          <w:rFonts w:hint="eastAsia" w:ascii="仿宋" w:hAnsi="仿宋" w:eastAsia="仿宋" w:cs="仿宋"/>
          <w:color w:val="000000"/>
          <w:sz w:val="30"/>
          <w:szCs w:val="30"/>
        </w:rPr>
        <w:t>万元，社会保障和就业支出</w:t>
      </w:r>
      <w:r>
        <w:rPr>
          <w:rFonts w:ascii="仿宋" w:hAnsi="仿宋" w:eastAsia="仿宋" w:cs="仿宋"/>
          <w:color w:val="000000"/>
          <w:sz w:val="30"/>
          <w:szCs w:val="30"/>
        </w:rPr>
        <w:t>187.14</w:t>
      </w:r>
      <w:r>
        <w:rPr>
          <w:rFonts w:hint="eastAsia" w:ascii="仿宋" w:hAnsi="仿宋" w:eastAsia="仿宋" w:cs="仿宋"/>
          <w:color w:val="000000"/>
          <w:sz w:val="30"/>
          <w:szCs w:val="30"/>
        </w:rPr>
        <w:t>万元。</w:t>
      </w:r>
    </w:p>
    <w:p>
      <w:pPr>
        <w:spacing w:after="0" w:line="520" w:lineRule="exact"/>
        <w:ind w:firstLine="600" w:firstLineChars="200"/>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按经济分类科目，工资福利支出</w:t>
      </w:r>
      <w:r>
        <w:rPr>
          <w:rFonts w:ascii="仿宋" w:hAnsi="仿宋" w:eastAsia="仿宋" w:cs="仿宋"/>
          <w:color w:val="000000"/>
          <w:sz w:val="30"/>
          <w:szCs w:val="30"/>
        </w:rPr>
        <w:t>1432.76</w:t>
      </w:r>
      <w:r>
        <w:rPr>
          <w:rFonts w:hint="eastAsia" w:ascii="仿宋" w:hAnsi="仿宋" w:eastAsia="仿宋" w:cs="仿宋"/>
          <w:color w:val="000000"/>
          <w:sz w:val="30"/>
          <w:szCs w:val="30"/>
        </w:rPr>
        <w:t>万元，商品和服务支出</w:t>
      </w:r>
      <w:r>
        <w:rPr>
          <w:rFonts w:ascii="仿宋" w:hAnsi="仿宋" w:eastAsia="仿宋" w:cs="仿宋"/>
          <w:color w:val="000000"/>
          <w:sz w:val="30"/>
          <w:szCs w:val="30"/>
        </w:rPr>
        <w:t>119.59</w:t>
      </w:r>
      <w:r>
        <w:rPr>
          <w:rFonts w:hint="eastAsia" w:ascii="仿宋" w:hAnsi="仿宋" w:eastAsia="仿宋" w:cs="仿宋"/>
          <w:color w:val="000000"/>
          <w:sz w:val="30"/>
          <w:szCs w:val="30"/>
        </w:rPr>
        <w:t>万元，对个人和家庭的补助</w:t>
      </w:r>
      <w:r>
        <w:rPr>
          <w:rFonts w:ascii="仿宋" w:hAnsi="仿宋" w:eastAsia="仿宋" w:cs="仿宋"/>
          <w:color w:val="000000"/>
          <w:sz w:val="30"/>
          <w:szCs w:val="30"/>
        </w:rPr>
        <w:t>217.92</w:t>
      </w:r>
      <w:r>
        <w:rPr>
          <w:rFonts w:hint="eastAsia" w:ascii="仿宋" w:hAnsi="仿宋" w:eastAsia="仿宋" w:cs="仿宋"/>
          <w:color w:val="000000"/>
          <w:sz w:val="30"/>
          <w:szCs w:val="30"/>
        </w:rPr>
        <w:t>万元，其他资本性支出</w:t>
      </w:r>
      <w:r>
        <w:rPr>
          <w:rFonts w:ascii="仿宋" w:hAnsi="仿宋" w:eastAsia="仿宋" w:cs="仿宋"/>
          <w:color w:val="000000"/>
          <w:sz w:val="30"/>
          <w:szCs w:val="30"/>
        </w:rPr>
        <w:t>0</w:t>
      </w:r>
      <w:r>
        <w:rPr>
          <w:rFonts w:hint="eastAsia" w:ascii="仿宋" w:hAnsi="仿宋" w:eastAsia="仿宋" w:cs="仿宋"/>
          <w:color w:val="000000"/>
          <w:sz w:val="30"/>
          <w:szCs w:val="30"/>
        </w:rPr>
        <w:t>元</w:t>
      </w:r>
      <w:r>
        <w:rPr>
          <w:rFonts w:hint="eastAsia" w:ascii="仿宋" w:hAnsi="仿宋" w:eastAsia="仿宋" w:cs="仿宋"/>
          <w:color w:val="000000"/>
          <w:sz w:val="30"/>
          <w:szCs w:val="30"/>
          <w:lang w:eastAsia="zh-CN"/>
        </w:rPr>
        <w:t>。</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2017</w:t>
      </w:r>
      <w:r>
        <w:rPr>
          <w:rFonts w:hint="eastAsia" w:ascii="仿宋" w:hAnsi="仿宋" w:eastAsia="仿宋" w:cs="仿宋"/>
          <w:color w:val="000000"/>
          <w:sz w:val="30"/>
          <w:szCs w:val="30"/>
        </w:rPr>
        <w:t>年度一般公共预算财政拨款支出</w:t>
      </w:r>
      <w:r>
        <w:rPr>
          <w:rFonts w:ascii="仿宋" w:hAnsi="仿宋" w:eastAsia="仿宋" w:cs="仿宋"/>
          <w:color w:val="000000"/>
          <w:sz w:val="30"/>
          <w:szCs w:val="30"/>
        </w:rPr>
        <w:t>1662.12</w:t>
      </w:r>
      <w:r>
        <w:rPr>
          <w:rFonts w:hint="eastAsia" w:ascii="仿宋" w:hAnsi="仿宋" w:eastAsia="仿宋" w:cs="仿宋"/>
          <w:color w:val="000000"/>
          <w:sz w:val="30"/>
          <w:szCs w:val="30"/>
        </w:rPr>
        <w:t>万元，年初预算</w:t>
      </w:r>
      <w:r>
        <w:rPr>
          <w:rFonts w:ascii="仿宋" w:hAnsi="仿宋" w:eastAsia="仿宋" w:cs="仿宋"/>
          <w:color w:val="000000"/>
          <w:sz w:val="30"/>
          <w:szCs w:val="30"/>
        </w:rPr>
        <w:t>1650.76</w:t>
      </w:r>
      <w:r>
        <w:rPr>
          <w:rFonts w:hint="eastAsia" w:ascii="仿宋" w:hAnsi="仿宋" w:eastAsia="仿宋" w:cs="仿宋"/>
          <w:color w:val="000000"/>
          <w:sz w:val="30"/>
          <w:szCs w:val="30"/>
        </w:rPr>
        <w:t>万元，相差</w:t>
      </w:r>
      <w:r>
        <w:rPr>
          <w:rFonts w:ascii="仿宋" w:hAnsi="仿宋" w:eastAsia="仿宋" w:cs="仿宋"/>
          <w:color w:val="000000"/>
          <w:sz w:val="30"/>
          <w:szCs w:val="30"/>
        </w:rPr>
        <w:t>11.36</w:t>
      </w:r>
      <w:r>
        <w:rPr>
          <w:rFonts w:hint="eastAsia" w:ascii="仿宋" w:hAnsi="仿宋" w:eastAsia="仿宋" w:cs="仿宋"/>
          <w:color w:val="000000"/>
          <w:sz w:val="30"/>
          <w:szCs w:val="30"/>
        </w:rPr>
        <w:t>万元，超支</w:t>
      </w:r>
      <w:r>
        <w:rPr>
          <w:rFonts w:ascii="仿宋" w:hAnsi="仿宋" w:eastAsia="仿宋" w:cs="仿宋"/>
          <w:color w:val="000000"/>
          <w:sz w:val="30"/>
          <w:szCs w:val="30"/>
        </w:rPr>
        <w:t>0.69%</w:t>
      </w:r>
      <w:r>
        <w:rPr>
          <w:rFonts w:hint="eastAsia" w:ascii="仿宋" w:hAnsi="仿宋" w:eastAsia="仿宋" w:cs="仿宋"/>
          <w:color w:val="000000"/>
          <w:sz w:val="30"/>
          <w:szCs w:val="30"/>
        </w:rPr>
        <w:t>，其中社会保障和就业支出及工资福利支出占主要超支。</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（三）政府性基金预算收支决算情况说明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（四）政府性基金预算支出决算情况说明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w:t>
      </w:r>
      <w:r>
        <w:rPr>
          <w:rFonts w:hint="eastAsia" w:ascii="仿宋" w:hAnsi="仿宋" w:eastAsia="仿宋" w:cs="仿宋"/>
          <w:color w:val="000000"/>
          <w:sz w:val="30"/>
          <w:szCs w:val="30"/>
        </w:rPr>
        <w:t>教育支出</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万元，社会保障和就业支出</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万元。按经济分类科目，工资福利支出</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万元，商品和服务支出</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万元，对个人和家庭的补助</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万元，其他资本性支出</w:t>
      </w:r>
      <w:r>
        <w:rPr>
          <w:rFonts w:ascii="仿宋" w:hAnsi="仿宋" w:eastAsia="仿宋" w:cs="仿宋"/>
          <w:color w:val="000000"/>
          <w:sz w:val="30"/>
          <w:szCs w:val="30"/>
        </w:rPr>
        <w:t>0</w:t>
      </w:r>
      <w:r>
        <w:rPr>
          <w:rFonts w:hint="eastAsia" w:ascii="仿宋" w:hAnsi="仿宋" w:eastAsia="仿宋" w:cs="仿宋"/>
          <w:color w:val="000000"/>
          <w:sz w:val="30"/>
          <w:szCs w:val="30"/>
        </w:rPr>
        <w:t>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sz w:val="30"/>
          <w:szCs w:val="30"/>
        </w:rPr>
        <w:t>财政拨款支出</w:t>
      </w:r>
      <w:r>
        <w:rPr>
          <w:rFonts w:ascii="仿宋" w:hAnsi="仿宋" w:eastAsia="仿宋" w:cs="仿宋"/>
          <w:color w:val="000000"/>
          <w:sz w:val="30"/>
          <w:szCs w:val="30"/>
        </w:rPr>
        <w:t>0</w:t>
      </w:r>
      <w:r>
        <w:rPr>
          <w:rFonts w:hint="eastAsia" w:ascii="仿宋" w:hAnsi="仿宋" w:eastAsia="仿宋" w:cs="仿宋"/>
          <w:color w:val="000000"/>
          <w:sz w:val="30"/>
          <w:szCs w:val="30"/>
        </w:rPr>
        <w:t>万元，与预算相比，增加</w:t>
      </w:r>
      <w:r>
        <w:rPr>
          <w:rFonts w:ascii="仿宋" w:hAnsi="仿宋" w:eastAsia="仿宋" w:cs="仿宋"/>
          <w:color w:val="000000"/>
          <w:sz w:val="30"/>
          <w:szCs w:val="30"/>
        </w:rPr>
        <w:t>0</w:t>
      </w:r>
      <w:r>
        <w:rPr>
          <w:rFonts w:hint="eastAsia" w:ascii="仿宋" w:hAnsi="仿宋" w:eastAsia="仿宋" w:cs="仿宋"/>
          <w:color w:val="000000"/>
          <w:sz w:val="30"/>
          <w:szCs w:val="30"/>
        </w:rPr>
        <w:t>万元，</w:t>
      </w:r>
      <w:r>
        <w:rPr>
          <w:rFonts w:hint="eastAsia" w:ascii="仿宋" w:hAnsi="仿宋" w:eastAsia="仿宋" w:cs="仿宋"/>
          <w:sz w:val="30"/>
          <w:szCs w:val="30"/>
        </w:rPr>
        <w:t>其中：按功能分类科目，</w:t>
      </w:r>
      <w:r>
        <w:rPr>
          <w:rFonts w:hint="eastAsia" w:ascii="仿宋" w:hAnsi="仿宋" w:eastAsia="仿宋" w:cs="仿宋"/>
          <w:color w:val="000000"/>
          <w:sz w:val="30"/>
          <w:szCs w:val="30"/>
        </w:rPr>
        <w:t>教育支出</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万元，社会保障和就业支出</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万元。按经济分类科目，工资福利支出</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万元，商品和服务支出</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万元，对个人和家庭的补助</w:t>
      </w:r>
      <w:r>
        <w:rPr>
          <w:rFonts w:hint="eastAsia" w:ascii="仿宋" w:hAnsi="仿宋" w:eastAsia="仿宋" w:cs="仿宋"/>
          <w:color w:val="000000"/>
          <w:sz w:val="30"/>
          <w:szCs w:val="30"/>
          <w:lang w:val="en-US" w:eastAsia="zh-CN"/>
        </w:rPr>
        <w:t>0</w:t>
      </w:r>
      <w:r>
        <w:rPr>
          <w:rFonts w:hint="eastAsia" w:ascii="仿宋" w:hAnsi="仿宋" w:eastAsia="仿宋" w:cs="仿宋"/>
          <w:color w:val="000000"/>
          <w:sz w:val="30"/>
          <w:szCs w:val="30"/>
        </w:rPr>
        <w:t>万元，其他资本性支出</w:t>
      </w:r>
      <w:r>
        <w:rPr>
          <w:rFonts w:ascii="仿宋" w:hAnsi="仿宋" w:eastAsia="仿宋" w:cs="仿宋"/>
          <w:color w:val="000000"/>
          <w:sz w:val="30"/>
          <w:szCs w:val="30"/>
        </w:rPr>
        <w:t>0</w:t>
      </w:r>
      <w:r>
        <w:rPr>
          <w:rFonts w:hint="eastAsia" w:ascii="仿宋" w:hAnsi="仿宋" w:eastAsia="仿宋" w:cs="仿宋"/>
          <w:color w:val="000000"/>
          <w:sz w:val="30"/>
          <w:szCs w:val="30"/>
        </w:rPr>
        <w:t>元</w:t>
      </w:r>
      <w:r>
        <w:rPr>
          <w:rFonts w:ascii="仿宋" w:hAnsi="仿宋" w:eastAsia="仿宋" w:cs="仿宋"/>
          <w:sz w:val="30"/>
          <w:szCs w:val="30"/>
        </w:rPr>
        <w:t xml:space="preserve"> </w:t>
      </w:r>
      <w:r>
        <w:rPr>
          <w:rFonts w:hint="eastAsia" w:ascii="仿宋" w:hAnsi="仿宋" w:eastAsia="仿宋" w:cs="仿宋"/>
          <w:color w:val="000000"/>
          <w:sz w:val="30"/>
          <w:szCs w:val="30"/>
        </w:rPr>
        <w:t>主要原因是：严格执行财政预算。</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三、部门结转结余情况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四、一般公共预算“三公”经费支出情况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0</w:t>
      </w:r>
      <w:r>
        <w:rPr>
          <w:rFonts w:hint="eastAsia" w:ascii="仿宋" w:hAnsi="仿宋" w:eastAsia="仿宋" w:cs="仿宋"/>
          <w:sz w:val="30"/>
          <w:szCs w:val="30"/>
        </w:rPr>
        <w:t>万元，比上年增加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，增加原因是年初无预算安排。具体情况如下：</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万元。单位全年使用一般公共预算财政拨款安排的出国（境）团组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人次。开支内容包括：年初无预算安排。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0</w:t>
      </w:r>
      <w:r>
        <w:rPr>
          <w:rFonts w:hint="eastAsia" w:ascii="仿宋" w:hAnsi="仿宋" w:eastAsia="仿宋" w:cs="仿宋"/>
          <w:sz w:val="30"/>
          <w:szCs w:val="30"/>
        </w:rPr>
        <w:t>万元。主要用于年初无预算安排等。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0</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ascii="仿宋" w:hAnsi="仿宋" w:eastAsia="仿宋" w:cs="仿宋"/>
          <w:sz w:val="30"/>
          <w:szCs w:val="30"/>
        </w:rPr>
        <w:t>0</w:t>
      </w:r>
      <w:r>
        <w:rPr>
          <w:rFonts w:hint="eastAsia" w:ascii="仿宋" w:hAnsi="仿宋" w:eastAsia="仿宋" w:cs="仿宋"/>
          <w:sz w:val="30"/>
          <w:szCs w:val="30"/>
        </w:rPr>
        <w:t>万元。具体是：国内公务接待支出</w:t>
      </w:r>
      <w:r>
        <w:rPr>
          <w:rFonts w:ascii="仿宋" w:hAnsi="仿宋" w:eastAsia="仿宋" w:cs="仿宋"/>
          <w:sz w:val="30"/>
          <w:szCs w:val="30"/>
        </w:rPr>
        <w:t>0</w:t>
      </w:r>
      <w:r>
        <w:rPr>
          <w:rFonts w:hint="eastAsia" w:ascii="仿宋" w:hAnsi="仿宋" w:eastAsia="仿宋" w:cs="仿宋"/>
          <w:sz w:val="30"/>
          <w:szCs w:val="30"/>
        </w:rPr>
        <w:t>万元，主要是年初无预算安排等。单位国内公务接待</w:t>
      </w:r>
      <w:r>
        <w:rPr>
          <w:rFonts w:ascii="仿宋" w:hAnsi="仿宋" w:eastAsia="仿宋" w:cs="仿宋"/>
          <w:sz w:val="30"/>
          <w:szCs w:val="30"/>
        </w:rPr>
        <w:t>0</w:t>
      </w:r>
      <w:r>
        <w:rPr>
          <w:rFonts w:hint="eastAsia" w:ascii="仿宋" w:hAnsi="仿宋" w:eastAsia="仿宋" w:cs="仿宋"/>
          <w:sz w:val="30"/>
          <w:szCs w:val="30"/>
        </w:rPr>
        <w:t>批次，</w:t>
      </w:r>
      <w:r>
        <w:rPr>
          <w:rFonts w:ascii="仿宋" w:hAnsi="仿宋" w:eastAsia="仿宋" w:cs="仿宋"/>
          <w:sz w:val="30"/>
          <w:szCs w:val="30"/>
        </w:rPr>
        <w:t>0</w:t>
      </w:r>
      <w:r>
        <w:rPr>
          <w:rFonts w:hint="eastAsia" w:ascii="仿宋" w:hAnsi="仿宋" w:eastAsia="仿宋" w:cs="仿宋"/>
          <w:sz w:val="30"/>
          <w:szCs w:val="30"/>
        </w:rPr>
        <w:t>人次。</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年度年初一般公共预算“三公”经费支出决算</w:t>
      </w:r>
      <w:r>
        <w:rPr>
          <w:rFonts w:ascii="仿宋" w:hAnsi="仿宋" w:eastAsia="仿宋" w:cs="仿宋"/>
          <w:sz w:val="30"/>
          <w:szCs w:val="30"/>
        </w:rPr>
        <w:t>0</w:t>
      </w:r>
      <w:r>
        <w:rPr>
          <w:rFonts w:hint="eastAsia" w:ascii="仿宋" w:hAnsi="仿宋" w:eastAsia="仿宋" w:cs="仿宋"/>
          <w:sz w:val="30"/>
          <w:szCs w:val="30"/>
        </w:rPr>
        <w:t>万元，决算比预算增加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五、机关运行经费支出情况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bCs/>
          <w:color w:val="000000"/>
          <w:sz w:val="30"/>
          <w:szCs w:val="30"/>
        </w:rPr>
        <w:t>2017</w:t>
      </w:r>
      <w:r>
        <w:rPr>
          <w:rFonts w:hint="eastAsia" w:ascii="仿宋" w:hAnsi="仿宋" w:eastAsia="仿宋" w:cs="仿宋"/>
          <w:bCs/>
          <w:color w:val="000000"/>
          <w:sz w:val="30"/>
          <w:szCs w:val="30"/>
        </w:rPr>
        <w:t>年度单位机关运行经费支出</w:t>
      </w:r>
      <w:r>
        <w:rPr>
          <w:rFonts w:ascii="仿宋" w:hAnsi="仿宋" w:eastAsia="仿宋" w:cs="仿宋"/>
          <w:bCs/>
          <w:color w:val="000000"/>
          <w:sz w:val="30"/>
          <w:szCs w:val="30"/>
        </w:rPr>
        <w:t>0</w:t>
      </w:r>
      <w:r>
        <w:rPr>
          <w:rFonts w:hint="eastAsia" w:ascii="仿宋" w:hAnsi="仿宋" w:eastAsia="仿宋" w:cs="仿宋"/>
          <w:bCs/>
          <w:color w:val="000000"/>
          <w:sz w:val="30"/>
          <w:szCs w:val="30"/>
        </w:rPr>
        <w:t>万元，比上年增加</w:t>
      </w:r>
      <w:r>
        <w:rPr>
          <w:rFonts w:ascii="仿宋" w:hAnsi="仿宋" w:eastAsia="仿宋" w:cs="仿宋"/>
          <w:bCs/>
          <w:color w:val="000000"/>
          <w:sz w:val="30"/>
          <w:szCs w:val="30"/>
        </w:rPr>
        <w:t>0</w:t>
      </w:r>
      <w:r>
        <w:rPr>
          <w:rFonts w:hint="eastAsia" w:ascii="仿宋" w:hAnsi="仿宋" w:eastAsia="仿宋" w:cs="仿宋"/>
          <w:bCs/>
          <w:color w:val="000000"/>
          <w:sz w:val="30"/>
          <w:szCs w:val="30"/>
        </w:rPr>
        <w:t>万元，增长</w:t>
      </w:r>
      <w:r>
        <w:rPr>
          <w:rFonts w:ascii="仿宋" w:hAnsi="仿宋" w:eastAsia="仿宋" w:cs="仿宋"/>
          <w:bCs/>
          <w:color w:val="000000"/>
          <w:sz w:val="30"/>
          <w:szCs w:val="30"/>
        </w:rPr>
        <w:t>0%</w:t>
      </w:r>
      <w:r>
        <w:rPr>
          <w:rFonts w:hint="eastAsia" w:ascii="仿宋" w:hAnsi="仿宋" w:eastAsia="仿宋" w:cs="仿宋"/>
          <w:bCs/>
          <w:color w:val="000000"/>
          <w:sz w:val="30"/>
          <w:szCs w:val="30"/>
        </w:rPr>
        <w:t>，主要原因是本单位为事业单位，有事业运行经费，无机关运行经费。玛纳斯县</w:t>
      </w:r>
      <w:r>
        <w:rPr>
          <w:rFonts w:hint="eastAsia" w:ascii="仿宋" w:hAnsi="仿宋" w:eastAsia="仿宋" w:cs="仿宋"/>
          <w:bCs/>
          <w:color w:val="000000"/>
          <w:sz w:val="30"/>
          <w:szCs w:val="30"/>
          <w:lang w:eastAsia="zh-CN"/>
        </w:rPr>
        <w:t>清水河乡学校</w:t>
      </w:r>
      <w:r>
        <w:rPr>
          <w:rFonts w:hint="eastAsia" w:ascii="仿宋" w:hAnsi="仿宋" w:eastAsia="仿宋" w:cs="仿宋"/>
          <w:color w:val="000000"/>
          <w:sz w:val="30"/>
          <w:szCs w:val="30"/>
        </w:rPr>
        <w:t>为事业单位，无此内容</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color w:val="000000"/>
          <w:sz w:val="30"/>
          <w:szCs w:val="30"/>
        </w:rPr>
        <w:t>其他有关说明内容</w:t>
      </w:r>
      <w:r>
        <w:rPr>
          <w:rFonts w:hint="eastAsia" w:ascii="仿宋" w:hAnsi="仿宋" w:eastAsia="仿宋" w:cs="仿宋"/>
          <w:color w:val="000000"/>
          <w:sz w:val="30"/>
          <w:szCs w:val="30"/>
          <w:lang w:eastAsia="zh-CN"/>
        </w:rPr>
        <w:t>：</w:t>
      </w:r>
      <w:r>
        <w:rPr>
          <w:rFonts w:hint="eastAsia" w:ascii="仿宋" w:hAnsi="仿宋" w:eastAsia="仿宋" w:cs="仿宋"/>
          <w:sz w:val="30"/>
          <w:szCs w:val="30"/>
          <w:lang w:val="en-US" w:eastAsia="zh-CN"/>
        </w:rPr>
        <w:t>2017年单位公共服务支出119.59万元，较上年决算数8.11万元增加111.48万元，降低1374%，主要原因是幼儿园公用经费增加。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六、政府采购情况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七、其他重要事项的情况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（一）国有资产占用情况说明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截至</w:t>
      </w:r>
      <w:r>
        <w:rPr>
          <w:rFonts w:ascii="仿宋" w:hAnsi="仿宋" w:eastAsia="仿宋" w:cs="仿宋"/>
          <w:color w:val="000000"/>
          <w:sz w:val="30"/>
          <w:szCs w:val="30"/>
        </w:rPr>
        <w:t>2017</w:t>
      </w:r>
      <w:r>
        <w:rPr>
          <w:rFonts w:hint="eastAsia" w:ascii="仿宋" w:hAnsi="仿宋" w:eastAsia="仿宋" w:cs="仿宋"/>
          <w:color w:val="000000"/>
          <w:sz w:val="30"/>
          <w:szCs w:val="30"/>
        </w:rPr>
        <w:t>年</w:t>
      </w:r>
      <w:r>
        <w:rPr>
          <w:rFonts w:ascii="仿宋" w:hAnsi="仿宋" w:eastAsia="仿宋" w:cs="仿宋"/>
          <w:color w:val="000000"/>
          <w:sz w:val="30"/>
          <w:szCs w:val="30"/>
        </w:rPr>
        <w:t>12</w:t>
      </w:r>
      <w:r>
        <w:rPr>
          <w:rFonts w:hint="eastAsia" w:ascii="仿宋" w:hAnsi="仿宋" w:eastAsia="仿宋" w:cs="仿宋"/>
          <w:color w:val="000000"/>
          <w:sz w:val="30"/>
          <w:szCs w:val="30"/>
        </w:rPr>
        <w:t>月</w:t>
      </w:r>
      <w:r>
        <w:rPr>
          <w:rFonts w:ascii="仿宋" w:hAnsi="仿宋" w:eastAsia="仿宋" w:cs="仿宋"/>
          <w:color w:val="000000"/>
          <w:sz w:val="30"/>
          <w:szCs w:val="30"/>
        </w:rPr>
        <w:t>31</w:t>
      </w:r>
      <w:r>
        <w:rPr>
          <w:rFonts w:hint="eastAsia" w:ascii="仿宋" w:hAnsi="仿宋" w:eastAsia="仿宋" w:cs="仿宋"/>
          <w:color w:val="000000"/>
          <w:sz w:val="30"/>
          <w:szCs w:val="30"/>
        </w:rPr>
        <w:t>日，资产总计</w:t>
      </w:r>
      <w:r>
        <w:rPr>
          <w:rFonts w:ascii="仿宋" w:hAnsi="仿宋" w:eastAsia="仿宋" w:cs="仿宋"/>
          <w:color w:val="000000"/>
          <w:sz w:val="30"/>
          <w:szCs w:val="30"/>
        </w:rPr>
        <w:t>509.66</w:t>
      </w:r>
      <w:r>
        <w:rPr>
          <w:rFonts w:hint="eastAsia" w:ascii="仿宋" w:hAnsi="仿宋" w:eastAsia="仿宋" w:cs="仿宋"/>
          <w:color w:val="000000"/>
          <w:sz w:val="30"/>
          <w:szCs w:val="30"/>
        </w:rPr>
        <w:t>万元，其中：流动资产</w:t>
      </w:r>
      <w:r>
        <w:rPr>
          <w:rFonts w:ascii="仿宋" w:hAnsi="仿宋" w:eastAsia="仿宋" w:cs="仿宋"/>
          <w:color w:val="000000"/>
          <w:sz w:val="30"/>
          <w:szCs w:val="30"/>
        </w:rPr>
        <w:t>66.67</w:t>
      </w:r>
      <w:r>
        <w:rPr>
          <w:rFonts w:hint="eastAsia" w:ascii="仿宋" w:hAnsi="仿宋" w:eastAsia="仿宋" w:cs="仿宋"/>
          <w:color w:val="000000"/>
          <w:sz w:val="30"/>
          <w:szCs w:val="30"/>
        </w:rPr>
        <w:t>万元，固定资产</w:t>
      </w:r>
      <w:r>
        <w:rPr>
          <w:rFonts w:ascii="仿宋" w:hAnsi="仿宋" w:eastAsia="仿宋" w:cs="仿宋"/>
          <w:color w:val="000000"/>
          <w:sz w:val="30"/>
          <w:szCs w:val="30"/>
        </w:rPr>
        <w:t>442.98</w:t>
      </w:r>
      <w:r>
        <w:rPr>
          <w:rFonts w:hint="eastAsia" w:ascii="仿宋" w:hAnsi="仿宋" w:eastAsia="仿宋" w:cs="仿宋"/>
          <w:color w:val="000000"/>
          <w:sz w:val="30"/>
          <w:szCs w:val="30"/>
        </w:rPr>
        <w:t>，其中：房屋</w:t>
      </w:r>
      <w:r>
        <w:rPr>
          <w:rFonts w:ascii="仿宋" w:hAnsi="仿宋" w:eastAsia="仿宋" w:cs="仿宋"/>
          <w:color w:val="000000"/>
          <w:sz w:val="30"/>
          <w:szCs w:val="30"/>
        </w:rPr>
        <w:t>8245</w:t>
      </w:r>
      <w:r>
        <w:rPr>
          <w:rFonts w:hint="eastAsia" w:ascii="仿宋" w:hAnsi="仿宋" w:eastAsia="仿宋" w:cs="仿宋"/>
          <w:color w:val="000000"/>
          <w:sz w:val="30"/>
          <w:szCs w:val="30"/>
        </w:rPr>
        <w:t>（平方米），价值</w:t>
      </w:r>
      <w:r>
        <w:rPr>
          <w:rFonts w:ascii="仿宋" w:hAnsi="仿宋" w:eastAsia="仿宋" w:cs="仿宋"/>
          <w:color w:val="000000"/>
          <w:sz w:val="30"/>
          <w:szCs w:val="30"/>
        </w:rPr>
        <w:t>188.96</w:t>
      </w:r>
      <w:r>
        <w:rPr>
          <w:rFonts w:hint="eastAsia" w:ascii="仿宋" w:hAnsi="仿宋" w:eastAsia="仿宋" w:cs="仿宋"/>
          <w:color w:val="000000"/>
          <w:sz w:val="30"/>
          <w:szCs w:val="30"/>
        </w:rPr>
        <w:t>万元，</w:t>
      </w:r>
      <w:r>
        <w:rPr>
          <w:rFonts w:hint="eastAsia" w:ascii="仿宋" w:hAnsi="仿宋" w:eastAsia="仿宋" w:cs="仿宋"/>
          <w:sz w:val="30"/>
          <w:szCs w:val="30"/>
        </w:rPr>
        <w:t>共有车辆</w:t>
      </w:r>
      <w:r>
        <w:rPr>
          <w:rFonts w:ascii="仿宋" w:hAnsi="仿宋" w:eastAsia="仿宋" w:cs="仿宋"/>
          <w:sz w:val="30"/>
          <w:szCs w:val="30"/>
        </w:rPr>
        <w:t>0</w:t>
      </w:r>
      <w:r>
        <w:rPr>
          <w:rFonts w:hint="eastAsia" w:ascii="仿宋" w:hAnsi="仿宋" w:eastAsia="仿宋" w:cs="仿宋"/>
          <w:sz w:val="30"/>
          <w:szCs w:val="30"/>
        </w:rPr>
        <w:t>辆，价值</w:t>
      </w:r>
      <w:r>
        <w:rPr>
          <w:rFonts w:ascii="仿宋" w:hAnsi="仿宋" w:eastAsia="仿宋" w:cs="仿宋"/>
          <w:sz w:val="30"/>
          <w:szCs w:val="30"/>
        </w:rPr>
        <w:t>0</w:t>
      </w:r>
      <w:r>
        <w:rPr>
          <w:rFonts w:hint="eastAsia" w:ascii="仿宋" w:hAnsi="仿宋" w:eastAsia="仿宋" w:cs="仿宋"/>
          <w:sz w:val="30"/>
          <w:szCs w:val="30"/>
        </w:rPr>
        <w:t>万元，</w:t>
      </w:r>
      <w:r>
        <w:rPr>
          <w:rFonts w:hint="eastAsia" w:ascii="仿宋" w:hAnsi="仿宋" w:eastAsia="仿宋" w:cs="仿宋"/>
          <w:color w:val="000000"/>
          <w:sz w:val="30"/>
          <w:szCs w:val="30"/>
        </w:rPr>
        <w:t>其中：</w:t>
      </w:r>
      <w:r>
        <w:rPr>
          <w:rFonts w:hint="eastAsia" w:ascii="仿宋" w:hAnsi="仿宋" w:eastAsia="仿宋" w:cs="仿宋"/>
          <w:sz w:val="30"/>
          <w:szCs w:val="30"/>
        </w:rPr>
        <w:t>部级领导干部用车</w:t>
      </w:r>
      <w:r>
        <w:rPr>
          <w:rFonts w:ascii="仿宋" w:hAnsi="仿宋" w:eastAsia="仿宋" w:cs="仿宋"/>
          <w:sz w:val="30"/>
          <w:szCs w:val="30"/>
        </w:rPr>
        <w:t>0</w:t>
      </w:r>
      <w:r>
        <w:rPr>
          <w:rFonts w:hint="eastAsia" w:ascii="仿宋" w:hAnsi="仿宋" w:eastAsia="仿宋" w:cs="仿宋"/>
          <w:sz w:val="30"/>
          <w:szCs w:val="30"/>
        </w:rPr>
        <w:t>辆、一般公务用车</w:t>
      </w:r>
      <w:r>
        <w:rPr>
          <w:rFonts w:ascii="仿宋" w:hAnsi="仿宋" w:eastAsia="仿宋" w:cs="仿宋"/>
          <w:sz w:val="30"/>
          <w:szCs w:val="30"/>
        </w:rPr>
        <w:t>0</w:t>
      </w:r>
      <w:r>
        <w:rPr>
          <w:rFonts w:hint="eastAsia" w:ascii="仿宋" w:hAnsi="仿宋" w:eastAsia="仿宋" w:cs="仿宋"/>
          <w:sz w:val="30"/>
          <w:szCs w:val="30"/>
        </w:rPr>
        <w:t>辆、一般执法执勤用车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w:t>
      </w:r>
      <w:r>
        <w:rPr>
          <w:rFonts w:hint="eastAsia" w:ascii="仿宋" w:hAnsi="仿宋" w:eastAsia="仿宋" w:cs="仿宋"/>
          <w:color w:val="000000"/>
          <w:sz w:val="30"/>
          <w:szCs w:val="30"/>
        </w:rPr>
        <w:t>单位价值</w:t>
      </w:r>
      <w:r>
        <w:rPr>
          <w:rFonts w:ascii="仿宋" w:hAnsi="仿宋" w:eastAsia="仿宋" w:cs="仿宋"/>
          <w:color w:val="000000"/>
          <w:sz w:val="30"/>
          <w:szCs w:val="30"/>
        </w:rPr>
        <w:t>50</w:t>
      </w:r>
      <w:r>
        <w:rPr>
          <w:rFonts w:hint="eastAsia" w:ascii="仿宋" w:hAnsi="仿宋" w:eastAsia="仿宋" w:cs="仿宋"/>
          <w:color w:val="000000"/>
          <w:sz w:val="30"/>
          <w:szCs w:val="30"/>
        </w:rPr>
        <w:t>万元以上通用设备</w:t>
      </w:r>
      <w:r>
        <w:rPr>
          <w:rFonts w:ascii="仿宋" w:hAnsi="仿宋" w:eastAsia="仿宋" w:cs="仿宋"/>
          <w:color w:val="000000"/>
          <w:sz w:val="30"/>
          <w:szCs w:val="30"/>
        </w:rPr>
        <w:t>0</w:t>
      </w:r>
      <w:r>
        <w:rPr>
          <w:rFonts w:hint="eastAsia" w:ascii="仿宋" w:hAnsi="仿宋" w:eastAsia="仿宋" w:cs="仿宋"/>
          <w:color w:val="000000"/>
          <w:sz w:val="30"/>
          <w:szCs w:val="30"/>
        </w:rPr>
        <w:t>台（套）、单位价值</w:t>
      </w:r>
      <w:r>
        <w:rPr>
          <w:rFonts w:ascii="仿宋" w:hAnsi="仿宋" w:eastAsia="仿宋" w:cs="仿宋"/>
          <w:color w:val="000000"/>
          <w:sz w:val="30"/>
          <w:szCs w:val="30"/>
        </w:rPr>
        <w:t>100</w:t>
      </w:r>
      <w:r>
        <w:rPr>
          <w:rFonts w:hint="eastAsia" w:ascii="仿宋" w:hAnsi="仿宋" w:eastAsia="仿宋" w:cs="仿宋"/>
          <w:color w:val="000000"/>
          <w:sz w:val="30"/>
          <w:szCs w:val="30"/>
        </w:rPr>
        <w:t>万元以上专用设备</w:t>
      </w:r>
      <w:r>
        <w:rPr>
          <w:rFonts w:ascii="仿宋" w:hAnsi="仿宋" w:eastAsia="仿宋" w:cs="仿宋"/>
          <w:color w:val="000000"/>
          <w:sz w:val="30"/>
          <w:szCs w:val="30"/>
        </w:rPr>
        <w:t>0</w:t>
      </w:r>
      <w:r>
        <w:rPr>
          <w:rFonts w:hint="eastAsia" w:ascii="仿宋" w:hAnsi="仿宋" w:eastAsia="仿宋" w:cs="仿宋"/>
          <w:color w:val="000000"/>
          <w:sz w:val="30"/>
          <w:szCs w:val="30"/>
        </w:rPr>
        <w:t>台（套），其他固定资产价值</w:t>
      </w:r>
      <w:r>
        <w:rPr>
          <w:rFonts w:ascii="仿宋" w:hAnsi="仿宋" w:eastAsia="仿宋" w:cs="仿宋"/>
          <w:color w:val="000000"/>
          <w:sz w:val="30"/>
          <w:szCs w:val="30"/>
        </w:rPr>
        <w:t>254.88</w:t>
      </w:r>
      <w:r>
        <w:rPr>
          <w:rFonts w:hint="eastAsia" w:ascii="仿宋" w:hAnsi="仿宋" w:eastAsia="仿宋" w:cs="仿宋"/>
          <w:color w:val="000000"/>
          <w:sz w:val="30"/>
          <w:szCs w:val="30"/>
        </w:rPr>
        <w:t>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（二）国有资产收益征缴情况说明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日，玛纳斯县清水河乡学校资产有偿使用收入合计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（三）部门项目支出情况和项目绩效评价情况说明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color w:val="000000"/>
          <w:sz w:val="30"/>
          <w:szCs w:val="30"/>
        </w:rPr>
        <w:t>180.18</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p>
    <w:p>
      <w:pPr>
        <w:spacing w:line="220" w:lineRule="atLeast"/>
        <w:ind w:firstLine="562" w:firstLineChars="200"/>
        <w:jc w:val="center"/>
        <w:rPr>
          <w:rFonts w:ascii="宋体" w:hAnsi="宋体" w:eastAsia="宋体" w:cs="仿宋"/>
          <w:b/>
          <w:bCs/>
          <w:color w:val="000000"/>
          <w:sz w:val="28"/>
          <w:szCs w:val="28"/>
        </w:rPr>
      </w:pPr>
      <w:r>
        <w:rPr>
          <w:rFonts w:hint="eastAsia" w:ascii="宋体" w:hAnsi="宋体" w:eastAsia="宋体" w:cs="仿宋"/>
          <w:b/>
          <w:bCs/>
          <w:color w:val="000000"/>
          <w:sz w:val="28"/>
          <w:szCs w:val="28"/>
        </w:rPr>
        <w:t>第三部分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专业名词解释</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财政拨款收入：指同级财政当年拨付的资金。</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上级补助收入：指事业单位从主管部门和上级单位取得的非财政补助收入。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事业收入：指事业单位开展专业业务活动及其辅助活动所取得的收入。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经营收入：指事业单位在专业业务活动及其辅助活动之外开展非独立核算经营活动取得的收入。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附属单位缴款：指事业单位附属的独立核算单位按有关规定上缴的收入。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其他收入：指除上述“财政拨款收入”、“事业收入”、“经营收入”、“附属单位缴款”等之外取得的收入。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用事业基金弥补收支差额：指事业单位在当年的“财政拨款</w:t>
      </w:r>
      <w:r>
        <w:rPr>
          <w:rFonts w:ascii="仿宋" w:hAnsi="仿宋" w:eastAsia="仿宋" w:cs="仿宋"/>
          <w:color w:val="000000"/>
          <w:sz w:val="30"/>
          <w:szCs w:val="30"/>
        </w:rPr>
        <w:t xml:space="preserve"> </w:t>
      </w:r>
      <w:r>
        <w:rPr>
          <w:rFonts w:hint="eastAsia" w:ascii="仿宋" w:hAnsi="仿宋" w:eastAsia="仿宋" w:cs="仿宋"/>
          <w:color w:val="000000"/>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结余分配：反映单位当年结余的分配情况。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基本支出：指为保障机构正常运转、完成日常工作任务而发生的人员支出和公用支出。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项目支出：指在基本支出之外为完成特定行政任务和事业发展目标所发生的支出。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经营支出：指事业单位在专业业务活动及其辅助活动之外开展非独立核算经营活动发生的支出。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对附属单位补助支出：指事业单位发生的用非财政预算资金对附属单位的补助支出。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本单位支出功能分类说明。</w:t>
      </w:r>
      <w:r>
        <w:rPr>
          <w:rFonts w:ascii="仿宋" w:hAnsi="仿宋" w:eastAsia="仿宋" w:cs="仿宋"/>
          <w:color w:val="000000"/>
          <w:sz w:val="30"/>
          <w:szCs w:val="30"/>
        </w:rPr>
        <w:t>205</w:t>
      </w:r>
      <w:r>
        <w:rPr>
          <w:rFonts w:hint="eastAsia" w:ascii="仿宋" w:hAnsi="仿宋" w:eastAsia="仿宋" w:cs="仿宋"/>
          <w:color w:val="000000"/>
          <w:sz w:val="30"/>
          <w:szCs w:val="30"/>
        </w:rPr>
        <w:t>（类）</w:t>
      </w:r>
      <w:r>
        <w:rPr>
          <w:rFonts w:ascii="仿宋" w:hAnsi="仿宋" w:eastAsia="仿宋" w:cs="仿宋"/>
          <w:color w:val="000000"/>
          <w:sz w:val="30"/>
          <w:szCs w:val="30"/>
        </w:rPr>
        <w:t>20503</w:t>
      </w:r>
      <w:r>
        <w:rPr>
          <w:rFonts w:hint="eastAsia" w:ascii="仿宋" w:hAnsi="仿宋" w:eastAsia="仿宋" w:cs="仿宋"/>
          <w:color w:val="000000"/>
          <w:sz w:val="30"/>
          <w:szCs w:val="30"/>
        </w:rPr>
        <w:t>（款）</w:t>
      </w:r>
      <w:r>
        <w:rPr>
          <w:rFonts w:ascii="仿宋" w:hAnsi="仿宋" w:eastAsia="仿宋" w:cs="仿宋"/>
          <w:color w:val="000000"/>
          <w:sz w:val="30"/>
          <w:szCs w:val="30"/>
        </w:rPr>
        <w:t>2050203</w:t>
      </w:r>
      <w:r>
        <w:rPr>
          <w:rFonts w:hint="eastAsia" w:ascii="仿宋" w:hAnsi="仿宋" w:eastAsia="仿宋" w:cs="仿宋"/>
          <w:color w:val="000000"/>
          <w:sz w:val="30"/>
          <w:szCs w:val="30"/>
        </w:rPr>
        <w:t>（项）：指初中教育</w:t>
      </w:r>
      <w:r>
        <w:rPr>
          <w:rFonts w:ascii="仿宋" w:hAnsi="仿宋" w:eastAsia="仿宋" w:cs="仿宋"/>
          <w:color w:val="000000"/>
          <w:sz w:val="30"/>
          <w:szCs w:val="30"/>
        </w:rPr>
        <w:t>:2050201</w:t>
      </w:r>
      <w:r>
        <w:rPr>
          <w:rFonts w:hint="eastAsia" w:ascii="仿宋" w:hAnsi="仿宋" w:eastAsia="仿宋" w:cs="仿宋"/>
          <w:color w:val="000000"/>
          <w:sz w:val="30"/>
          <w:szCs w:val="30"/>
        </w:rPr>
        <w:t>（项）学前教育：</w:t>
      </w:r>
      <w:r>
        <w:rPr>
          <w:rFonts w:ascii="仿宋" w:hAnsi="仿宋" w:eastAsia="仿宋" w:cs="仿宋"/>
          <w:color w:val="000000"/>
          <w:sz w:val="30"/>
          <w:szCs w:val="30"/>
        </w:rPr>
        <w:t>2050299</w:t>
      </w:r>
      <w:r>
        <w:rPr>
          <w:rFonts w:hint="eastAsia" w:ascii="仿宋" w:hAnsi="仿宋" w:eastAsia="仿宋" w:cs="仿宋"/>
          <w:color w:val="000000"/>
          <w:sz w:val="30"/>
          <w:szCs w:val="30"/>
        </w:rPr>
        <w:t>（项）其他普通教育支出</w:t>
      </w:r>
      <w:r>
        <w:rPr>
          <w:rFonts w:ascii="仿宋" w:hAnsi="仿宋" w:eastAsia="仿宋" w:cs="仿宋"/>
          <w:color w:val="000000"/>
          <w:sz w:val="30"/>
          <w:szCs w:val="30"/>
        </w:rPr>
        <w:t>2050299</w:t>
      </w:r>
      <w:r>
        <w:rPr>
          <w:rFonts w:hint="eastAsia" w:ascii="仿宋" w:hAnsi="仿宋" w:eastAsia="仿宋" w:cs="仿宋"/>
          <w:color w:val="000000"/>
          <w:sz w:val="30"/>
          <w:szCs w:val="30"/>
        </w:rPr>
        <w:t>，</w:t>
      </w:r>
      <w:r>
        <w:rPr>
          <w:rFonts w:ascii="仿宋" w:hAnsi="仿宋" w:eastAsia="仿宋" w:cs="仿宋"/>
          <w:color w:val="000000"/>
          <w:sz w:val="30"/>
          <w:szCs w:val="30"/>
        </w:rPr>
        <w:t>208</w:t>
      </w:r>
      <w:r>
        <w:rPr>
          <w:rFonts w:hint="eastAsia" w:ascii="仿宋" w:hAnsi="仿宋" w:eastAsia="仿宋" w:cs="仿宋"/>
          <w:color w:val="000000"/>
          <w:sz w:val="30"/>
          <w:szCs w:val="30"/>
        </w:rPr>
        <w:t>（类）</w:t>
      </w:r>
      <w:r>
        <w:rPr>
          <w:rFonts w:ascii="仿宋" w:hAnsi="仿宋" w:eastAsia="仿宋" w:cs="仿宋"/>
          <w:color w:val="000000"/>
          <w:sz w:val="30"/>
          <w:szCs w:val="30"/>
        </w:rPr>
        <w:t>20805</w:t>
      </w:r>
      <w:r>
        <w:rPr>
          <w:rFonts w:hint="eastAsia" w:ascii="仿宋" w:hAnsi="仿宋" w:eastAsia="仿宋" w:cs="仿宋"/>
          <w:color w:val="000000"/>
          <w:sz w:val="30"/>
          <w:szCs w:val="30"/>
        </w:rPr>
        <w:t>（款）</w:t>
      </w:r>
      <w:r>
        <w:rPr>
          <w:rFonts w:ascii="仿宋" w:hAnsi="仿宋" w:eastAsia="仿宋" w:cs="仿宋"/>
          <w:color w:val="000000"/>
          <w:sz w:val="30"/>
          <w:szCs w:val="30"/>
        </w:rPr>
        <w:t>2080505</w:t>
      </w:r>
      <w:r>
        <w:rPr>
          <w:rFonts w:hint="eastAsia" w:ascii="仿宋" w:hAnsi="仿宋" w:eastAsia="仿宋" w:cs="仿宋"/>
          <w:color w:val="000000"/>
          <w:sz w:val="30"/>
          <w:szCs w:val="30"/>
        </w:rPr>
        <w:t>（项）：指</w:t>
      </w:r>
      <w:r>
        <w:rPr>
          <w:rFonts w:ascii="仿宋" w:hAnsi="仿宋" w:eastAsia="仿宋" w:cs="仿宋"/>
          <w:color w:val="000000"/>
          <w:sz w:val="30"/>
          <w:szCs w:val="30"/>
        </w:rPr>
        <w:t xml:space="preserve"> </w:t>
      </w:r>
      <w:r>
        <w:rPr>
          <w:rFonts w:hint="eastAsia" w:ascii="仿宋" w:hAnsi="仿宋" w:eastAsia="仿宋" w:cs="仿宋"/>
          <w:color w:val="000000"/>
          <w:sz w:val="30"/>
          <w:szCs w:val="30"/>
        </w:rPr>
        <w:t>机关事业单位基本养老保险缴费支出。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jc w:val="center"/>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line="220" w:lineRule="atLeast"/>
        <w:jc w:val="both"/>
        <w:rPr>
          <w:rFonts w:ascii="仿宋" w:hAnsi="仿宋" w:eastAsia="仿宋" w:cs="仿宋"/>
          <w:bCs/>
          <w:color w:val="000000"/>
          <w:sz w:val="30"/>
          <w:szCs w:val="30"/>
        </w:rPr>
      </w:pPr>
    </w:p>
    <w:p>
      <w:pPr>
        <w:spacing w:line="220" w:lineRule="atLeast"/>
        <w:ind w:firstLine="560" w:firstLineChars="200"/>
        <w:jc w:val="center"/>
        <w:rPr>
          <w:rFonts w:ascii="宋体" w:hAnsi="宋体" w:eastAsia="宋体" w:cs="仿宋"/>
          <w:bCs/>
          <w:color w:val="000000"/>
          <w:sz w:val="28"/>
          <w:szCs w:val="28"/>
        </w:rPr>
      </w:pPr>
    </w:p>
    <w:p>
      <w:pPr>
        <w:spacing w:line="220" w:lineRule="atLeast"/>
        <w:ind w:firstLine="562" w:firstLineChars="200"/>
        <w:jc w:val="center"/>
        <w:rPr>
          <w:rFonts w:ascii="宋体" w:hAnsi="宋体" w:eastAsia="宋体" w:cs="仿宋"/>
          <w:b/>
          <w:bCs/>
          <w:color w:val="000000"/>
          <w:sz w:val="28"/>
          <w:szCs w:val="28"/>
        </w:rPr>
      </w:pPr>
      <w:r>
        <w:rPr>
          <w:rFonts w:hint="eastAsia" w:ascii="宋体" w:hAnsi="宋体" w:eastAsia="宋体" w:cs="仿宋"/>
          <w:b/>
          <w:bCs/>
          <w:color w:val="000000"/>
          <w:sz w:val="28"/>
          <w:szCs w:val="28"/>
        </w:rPr>
        <w:t>第四部分</w:t>
      </w:r>
      <w:r>
        <w:rPr>
          <w:rFonts w:ascii="宋体" w:hAnsi="宋体" w:eastAsia="宋体" w:cs="仿宋"/>
          <w:b/>
          <w:bCs/>
          <w:color w:val="000000"/>
          <w:sz w:val="28"/>
          <w:szCs w:val="28"/>
        </w:rPr>
        <w:t xml:space="preserve"> </w:t>
      </w:r>
      <w:r>
        <w:rPr>
          <w:rFonts w:hint="eastAsia" w:ascii="宋体" w:hAnsi="宋体" w:eastAsia="宋体" w:cs="仿宋"/>
          <w:b/>
          <w:bCs/>
          <w:color w:val="000000"/>
          <w:sz w:val="28"/>
          <w:szCs w:val="28"/>
        </w:rPr>
        <w:t>部门决算报表（见附表）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一、报表封面</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三、《收入决算表》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七、《行政事业类项目收入支出决算表》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八、《基本建设类项目收入支出决算表》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九、《支出决算明细表》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十一、《项目支出决算明细表》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十二、《财政专户管理资金收入支出决算表》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十三、《财政拨款收入支出决算总表》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十四、《一般公共预算财政拨款收入支出决算表》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十五、《一般公共预算财政拨款支出决算明细表》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十六、《一般公共预算财政拨款基本支出决算明细表》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十七、《一般公共预算财政拨款项目支出决算明细表》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十八、《政府性基金预算财政拨款收入支出决算表》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十九、《政府性基金预算财政拨款支出决算明细表》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二十、《政府性基金预算财政拨款基本支出决算明细表》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二十一、《政府性基金预算财政拨款项目支出决算明细表》。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二十二、《资产负债简表》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二十三、《资产情况表》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二十四、《国有资产收益征缴情况表》、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二十五、《基本数字表》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二十六、《机构人员情况表》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二十七、《非税收入征缴情况表》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二十八、《部门决算相关信息统计表》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二十九、《政府采购情况表》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三十、《</w:t>
      </w: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年度一般公共预算“三公”经费支出情况表》</w:t>
      </w:r>
      <w:r>
        <w:rPr>
          <w:rFonts w:ascii="仿宋" w:hAnsi="仿宋" w:eastAsia="仿宋" w:cs="仿宋"/>
          <w:color w:val="000000"/>
          <w:sz w:val="30"/>
          <w:szCs w:val="30"/>
        </w:rPr>
        <w:t xml:space="preserve"> </w:t>
      </w: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0828D5"/>
    <w:rsid w:val="000908BF"/>
    <w:rsid w:val="00094079"/>
    <w:rsid w:val="000A052B"/>
    <w:rsid w:val="000C6CCB"/>
    <w:rsid w:val="000D0E5B"/>
    <w:rsid w:val="000E02FA"/>
    <w:rsid w:val="0010769C"/>
    <w:rsid w:val="0011222F"/>
    <w:rsid w:val="00113945"/>
    <w:rsid w:val="00120F83"/>
    <w:rsid w:val="00124956"/>
    <w:rsid w:val="00130010"/>
    <w:rsid w:val="00192A60"/>
    <w:rsid w:val="001A100E"/>
    <w:rsid w:val="001D349E"/>
    <w:rsid w:val="001D4D8F"/>
    <w:rsid w:val="001E7BD8"/>
    <w:rsid w:val="00202F3B"/>
    <w:rsid w:val="0023560C"/>
    <w:rsid w:val="00262593"/>
    <w:rsid w:val="0026539E"/>
    <w:rsid w:val="002C030E"/>
    <w:rsid w:val="003275BF"/>
    <w:rsid w:val="003B09C3"/>
    <w:rsid w:val="003B6905"/>
    <w:rsid w:val="0040469C"/>
    <w:rsid w:val="00407608"/>
    <w:rsid w:val="0041757F"/>
    <w:rsid w:val="004229A0"/>
    <w:rsid w:val="0044054A"/>
    <w:rsid w:val="00442A8F"/>
    <w:rsid w:val="00465E1E"/>
    <w:rsid w:val="00472A92"/>
    <w:rsid w:val="004F0E8A"/>
    <w:rsid w:val="00591C6F"/>
    <w:rsid w:val="005A6966"/>
    <w:rsid w:val="005F0E36"/>
    <w:rsid w:val="005F21F0"/>
    <w:rsid w:val="005F7240"/>
    <w:rsid w:val="006058FD"/>
    <w:rsid w:val="006127BC"/>
    <w:rsid w:val="00621B2F"/>
    <w:rsid w:val="0062359F"/>
    <w:rsid w:val="0063241F"/>
    <w:rsid w:val="00646EEF"/>
    <w:rsid w:val="006659A7"/>
    <w:rsid w:val="006779F9"/>
    <w:rsid w:val="006D7B5F"/>
    <w:rsid w:val="006E17D4"/>
    <w:rsid w:val="0071455B"/>
    <w:rsid w:val="007159E7"/>
    <w:rsid w:val="00732C5D"/>
    <w:rsid w:val="00735251"/>
    <w:rsid w:val="0073594C"/>
    <w:rsid w:val="007603E0"/>
    <w:rsid w:val="00844BF5"/>
    <w:rsid w:val="0088086F"/>
    <w:rsid w:val="00897508"/>
    <w:rsid w:val="008D086D"/>
    <w:rsid w:val="008F657E"/>
    <w:rsid w:val="009338EB"/>
    <w:rsid w:val="009773E5"/>
    <w:rsid w:val="009B7CEF"/>
    <w:rsid w:val="009F2137"/>
    <w:rsid w:val="00A06553"/>
    <w:rsid w:val="00A07488"/>
    <w:rsid w:val="00A12DD8"/>
    <w:rsid w:val="00A26DEE"/>
    <w:rsid w:val="00A93702"/>
    <w:rsid w:val="00AA6BEA"/>
    <w:rsid w:val="00AC7BDD"/>
    <w:rsid w:val="00B4643F"/>
    <w:rsid w:val="00B96BDD"/>
    <w:rsid w:val="00BC61F7"/>
    <w:rsid w:val="00BE0211"/>
    <w:rsid w:val="00C15994"/>
    <w:rsid w:val="00C8021A"/>
    <w:rsid w:val="00CB28F8"/>
    <w:rsid w:val="00CD2411"/>
    <w:rsid w:val="00D13FC1"/>
    <w:rsid w:val="00D2523E"/>
    <w:rsid w:val="00D3436D"/>
    <w:rsid w:val="00D76FC6"/>
    <w:rsid w:val="00DF6DF4"/>
    <w:rsid w:val="00DF75C6"/>
    <w:rsid w:val="00E61534"/>
    <w:rsid w:val="00E80332"/>
    <w:rsid w:val="00E80DAC"/>
    <w:rsid w:val="00E85CEE"/>
    <w:rsid w:val="00E9748C"/>
    <w:rsid w:val="00EB5523"/>
    <w:rsid w:val="00EB6F5D"/>
    <w:rsid w:val="00F5593C"/>
    <w:rsid w:val="00F960B3"/>
    <w:rsid w:val="00FD7172"/>
    <w:rsid w:val="00FE1FCA"/>
    <w:rsid w:val="00FE2B8B"/>
    <w:rsid w:val="0D6B1441"/>
    <w:rsid w:val="116E131C"/>
    <w:rsid w:val="1A727611"/>
    <w:rsid w:val="1E2C43E7"/>
    <w:rsid w:val="1EFF162F"/>
    <w:rsid w:val="1F8B58B8"/>
    <w:rsid w:val="233C5A3E"/>
    <w:rsid w:val="24F635D8"/>
    <w:rsid w:val="2837200C"/>
    <w:rsid w:val="28A85029"/>
    <w:rsid w:val="2BB85854"/>
    <w:rsid w:val="2CC41062"/>
    <w:rsid w:val="309736D7"/>
    <w:rsid w:val="395A32ED"/>
    <w:rsid w:val="3E093EBC"/>
    <w:rsid w:val="49696A4D"/>
    <w:rsid w:val="5211796D"/>
    <w:rsid w:val="52215F9A"/>
    <w:rsid w:val="62A467DA"/>
    <w:rsid w:val="666D072A"/>
    <w:rsid w:val="69227037"/>
    <w:rsid w:val="6F080648"/>
    <w:rsid w:val="709F076D"/>
    <w:rsid w:val="74B61E5D"/>
    <w:rsid w:val="75065B5D"/>
    <w:rsid w:val="767B5BEB"/>
    <w:rsid w:val="77657150"/>
    <w:rsid w:val="7C5F3D76"/>
    <w:rsid w:val="7D087BBF"/>
    <w:rsid w:val="7EC058EA"/>
    <w:rsid w:val="7F09245A"/>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pPr>
    <w:rPr>
      <w:sz w:val="18"/>
      <w:szCs w:val="18"/>
    </w:rPr>
  </w:style>
  <w:style w:type="paragraph" w:styleId="3">
    <w:name w:val="header"/>
    <w:basedOn w:val="1"/>
    <w:link w:val="10"/>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99"/>
    <w:pPr>
      <w:adjustRightInd/>
      <w:snapToGrid/>
      <w:spacing w:before="100" w:beforeAutospacing="1" w:after="100" w:afterAutospacing="1"/>
    </w:pPr>
    <w:rPr>
      <w:rFonts w:ascii="宋体" w:hAnsi="宋体" w:eastAsia="宋体" w:cs="宋体"/>
      <w:sz w:val="24"/>
      <w:szCs w:val="24"/>
    </w:rPr>
  </w:style>
  <w:style w:type="character" w:styleId="6">
    <w:name w:val="Hyperlink"/>
    <w:basedOn w:val="5"/>
    <w:qFormat/>
    <w:uiPriority w:val="99"/>
    <w:rPr>
      <w:rFonts w:cs="Times New Roman"/>
      <w:color w:val="136EC2"/>
      <w:u w:val="none"/>
    </w:rPr>
  </w:style>
  <w:style w:type="table" w:styleId="8">
    <w:name w:val="Table Grid"/>
    <w:basedOn w:val="7"/>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Footer Char"/>
    <w:basedOn w:val="5"/>
    <w:link w:val="2"/>
    <w:semiHidden/>
    <w:qFormat/>
    <w:locked/>
    <w:uiPriority w:val="99"/>
    <w:rPr>
      <w:rFonts w:ascii="Tahoma" w:hAnsi="Tahoma" w:eastAsia="微软雅黑" w:cs="Times New Roman"/>
      <w:kern w:val="0"/>
      <w:sz w:val="18"/>
      <w:szCs w:val="18"/>
    </w:rPr>
  </w:style>
  <w:style w:type="character" w:customStyle="1" w:styleId="10">
    <w:name w:val="Header Char"/>
    <w:basedOn w:val="5"/>
    <w:link w:val="3"/>
    <w:semiHidden/>
    <w:qFormat/>
    <w:locked/>
    <w:uiPriority w:val="99"/>
    <w:rPr>
      <w:rFonts w:ascii="Tahoma" w:hAnsi="Tahoma" w:eastAsia="微软雅黑" w:cs="Times New Roman"/>
      <w:kern w:val="0"/>
      <w:sz w:val="18"/>
      <w:szCs w:val="18"/>
    </w:rPr>
  </w:style>
  <w:style w:type="paragraph" w:customStyle="1" w:styleId="11">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17</Pages>
  <Words>1261</Words>
  <Characters>7190</Characters>
  <Lines>0</Lines>
  <Paragraphs>0</Paragraphs>
  <TotalTime>0</TotalTime>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2019-05-06T06:44:36Z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