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left="1082" w:leftChars="328" w:hanging="360" w:hangingChars="100"/>
        <w:rPr>
          <w:rFonts w:ascii="仿宋" w:hAnsi="仿宋" w:eastAsia="仿宋" w:cs="仿宋"/>
          <w:sz w:val="36"/>
          <w:szCs w:val="36"/>
        </w:rPr>
      </w:pPr>
      <w:r>
        <w:rPr>
          <w:rFonts w:hint="eastAsia" w:ascii="仿宋" w:hAnsi="仿宋" w:eastAsia="仿宋" w:cs="仿宋"/>
          <w:sz w:val="36"/>
          <w:szCs w:val="36"/>
        </w:rPr>
        <w:t>2017年度玛纳斯县教育和科学技术局部门</w:t>
      </w:r>
    </w:p>
    <w:p>
      <w:pPr>
        <w:spacing w:after="0" w:line="520" w:lineRule="exact"/>
        <w:ind w:left="1082" w:leftChars="492" w:firstLine="1620" w:firstLineChars="450"/>
        <w:rPr>
          <w:rFonts w:ascii="仿宋" w:hAnsi="仿宋" w:eastAsia="仿宋" w:cs="仿宋"/>
          <w:sz w:val="36"/>
          <w:szCs w:val="36"/>
        </w:rPr>
      </w:pPr>
      <w:r>
        <w:rPr>
          <w:rFonts w:hint="eastAsia" w:ascii="仿宋" w:hAnsi="仿宋" w:eastAsia="仿宋" w:cs="仿宋"/>
          <w:sz w:val="36"/>
          <w:szCs w:val="36"/>
        </w:rPr>
        <w:t xml:space="preserve">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玛纳斯县教育和科学技术局单位概况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line="460" w:lineRule="exact"/>
        <w:ind w:firstLine="600" w:firstLineChars="200"/>
        <w:outlineLvl w:val="1"/>
        <w:rPr>
          <w:rFonts w:hint="eastAsia" w:ascii="仿宋" w:hAnsi="仿宋" w:eastAsia="仿宋"/>
          <w:sz w:val="30"/>
          <w:szCs w:val="30"/>
        </w:rPr>
      </w:pPr>
      <w:r>
        <w:rPr>
          <w:rFonts w:hint="eastAsia" w:ascii="仿宋" w:hAnsi="仿宋" w:eastAsia="仿宋" w:cs="仿宋"/>
          <w:sz w:val="30"/>
          <w:szCs w:val="30"/>
        </w:rPr>
        <w:t>玛纳斯县教科局主要职能是</w:t>
      </w:r>
      <w:r>
        <w:rPr>
          <w:rFonts w:hint="eastAsia" w:ascii="仿宋" w:hAnsi="仿宋" w:eastAsia="仿宋"/>
          <w:sz w:val="30"/>
          <w:szCs w:val="30"/>
        </w:rPr>
        <w:t>全面贯彻执行党和国家、区、州有关教育工作的方针、政策和法规，拟定全县教育规章、实施方案和管理办法，并组织监督各乡镇场站人民政府和有关部门的贯彻执行。</w:t>
      </w:r>
    </w:p>
    <w:p>
      <w:pPr>
        <w:spacing w:line="460" w:lineRule="exact"/>
        <w:ind w:firstLine="640" w:firstLineChars="200"/>
        <w:outlineLvl w:val="1"/>
        <w:rPr>
          <w:rFonts w:hint="eastAsia" w:ascii="仿宋" w:hAnsi="仿宋" w:eastAsia="仿宋"/>
          <w:sz w:val="32"/>
          <w:szCs w:val="32"/>
        </w:rPr>
      </w:pPr>
      <w:r>
        <w:rPr>
          <w:rFonts w:hint="eastAsia" w:ascii="仿宋" w:hAnsi="仿宋" w:eastAsia="仿宋"/>
          <w:sz w:val="32"/>
          <w:szCs w:val="32"/>
        </w:rPr>
        <w:t>（一）全面贯彻执行党和国家、区、州有关教育工作的方针、政策和法规，拟定全县教育规章、实施方案和管理办法，并组织监督各乡镇场站人民政府和有关部门的贯彻执行。</w:t>
      </w:r>
    </w:p>
    <w:p>
      <w:pPr>
        <w:spacing w:line="460" w:lineRule="exact"/>
        <w:ind w:firstLine="640" w:firstLineChars="200"/>
        <w:outlineLvl w:val="1"/>
        <w:rPr>
          <w:rFonts w:hint="eastAsia" w:ascii="仿宋" w:hAnsi="仿宋" w:eastAsia="仿宋"/>
          <w:sz w:val="32"/>
          <w:szCs w:val="32"/>
        </w:rPr>
      </w:pPr>
      <w:r>
        <w:rPr>
          <w:rFonts w:hint="eastAsia" w:ascii="仿宋" w:hAnsi="仿宋" w:eastAsia="仿宋"/>
          <w:sz w:val="32"/>
          <w:szCs w:val="32"/>
        </w:rPr>
        <w:t>（二）制定全县教育事业的发展规划、编制具体工作计划，并组织实施。</w:t>
      </w:r>
    </w:p>
    <w:p>
      <w:pPr>
        <w:spacing w:line="460" w:lineRule="exact"/>
        <w:ind w:firstLine="640" w:firstLineChars="200"/>
        <w:outlineLvl w:val="1"/>
        <w:rPr>
          <w:rFonts w:hint="eastAsia" w:ascii="仿宋" w:hAnsi="仿宋" w:eastAsia="仿宋"/>
          <w:sz w:val="32"/>
          <w:szCs w:val="32"/>
        </w:rPr>
      </w:pPr>
      <w:r>
        <w:rPr>
          <w:rFonts w:hint="eastAsia" w:ascii="仿宋" w:hAnsi="仿宋" w:eastAsia="仿宋"/>
          <w:sz w:val="32"/>
          <w:szCs w:val="32"/>
        </w:rPr>
        <w:t>（三）负责指导学校的教育教学工作，组织实施素质教育，指导各类学校体育、卫生、劳动、艺术教育工作，会同有关部门做好安全实施</w:t>
      </w:r>
    </w:p>
    <w:p>
      <w:pPr>
        <w:spacing w:line="460" w:lineRule="exact"/>
        <w:outlineLvl w:val="1"/>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二、机构情况：我单位独立编制和核算机构1个。编制人数47 人，实有在职人员38人，退休职工 30 人。其中行政编制11人。事业编制33个，共6个内设机构包括：行政办，财务股、人事股、普教股、科技办、项目股。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从决算单位构成看，玛纳斯县教育和科学技术局部门决算包括：玛纳斯县教育和科学技术局部门本级决算。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纳入玛纳斯县教育和科学技术局2017年部门决算编制范围的单位名单见下表：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4640"/>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6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14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46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玛纳斯县教育和科学技术局本级</w:t>
            </w:r>
          </w:p>
        </w:tc>
        <w:tc>
          <w:tcPr>
            <w:tcW w:w="2144"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2017年度收入8882万元,与上年相比，减少2416万元，降低21.39%，支出8882万元,与上年相比，减少2549万元，降低22.3%，结余0万元。增减变化主要原因是：压缩公用经费支出。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与预算情况相比：2017年度收入8882较预算增加7081万元，增长393%。支出为8882较预算增加7081万元，增长393%。原因是：专项资金追加。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8882万元，其中：财政拨款收入8386万元，占94.42%；其他收入496万元，占5.58%。上级补助收入0元，占0%。事业收入0元，占0%；经营收入0元，占0%；附属单位缴款0元，占0%；增减变化的主要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与预算相比，财政拨款收入增加6585万元，增长366%；其他收入增加496万元，增长100%。原因是专项资金追加。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本年支出合计8882万元，其中：基本支出1220万元，占13.74%；项目支出7662万元，占86.26%。上缴上级支出0元，占0%；经营支出0元，占0%；对附属单位补助支出0元，占0%。增减变化的主要原因是：专项资金追加。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与预算相比，基本支出增加592万元，增长94.27%；项目支出增加6489万元，增长553.20%，主要原因是：专项资金追加。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财政拨款收入8375万元，与上年相比，减少2.90万元，降低25.70%。政府性基金预算财政拨款11万元，较上年减少2万元，降低15.38%。增减变化的主要原因是：上级专项资金减少。财政拨款支出8375万元，与上年相比，减少2.90万元，降低25.7%。其中：基本支出724万元，项目支出7651万元。增减变化的主要原因是：公用经费压减。财政拨款结转结余0万元，与上年相比，无增减变化，增长0%。主要原因，严格执行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与预算相比，2017年度财政拨款收入支出较预算增加6585万元，增长366%。主要原因是：专项资金追加。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财政拨款支出8375万元。与上年相比，减少2.90万元，降低25.7%。政府性基金预算财政拨款支出11万元，与上年相比，减少15.38%。增减变化的主要原因是：财政拨款减少。其中：按功能分类科目，教育支出5633万元，社会保障支出72万元，城乡社区支出22万元，其他支出11万元，债务还本支出2648万元。按经济分类科目，工资福利支出1531万元，商品和服务支出509万元，对个人和家庭的补助支出430万元，其他资本性支出6412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按功能分类科目与预算相比，教育支出增加3903万，增长225.61%；社会保障支出和预算持平；城乡社区支出及其他支出较预算分别增长22万和11万，增长都是100%；债务还本支出较预算增长2648万元，增长100%，增加的主要原因是专项资金追加。按经济分类科目与预算相比，工资福利支出增加973万，增长174%；商品和服务支出增加487万，增长221.36%；对个人和家庭的补助支出增加382万，增长795.83%；项目支出增加5239万，增长446.63%，增长的主要原因是专项资金追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2047年度政府性基金预算财政拨款收入11万元，与上年相比，减少2万元，降低15.38%。增减变化的主要原因是：财政拨款减少。政府性基金预算财政拨款支出11万元，与上年相比，减少2万元，降低15.38%。增减变化的主要原因是：财政拨款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与预算相比情况。较预算增加11万元，增长100% ，主要原因是专项资金追加。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支出11万元。与上年相比，减少2万元，降低15.38%。增减变化的主要原因是：财政拨款减少。其中：按功能分类科目，用于教育事业的彩票公益金支出11万元。按经济分类科目，其他资本性支出11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 较预算增加11万元，增长100%，主要原因是专项资金追加。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年末结转结余0万元，与上年相比，增加0万元，增长0%。</w:t>
      </w:r>
    </w:p>
    <w:p>
      <w:pPr>
        <w:spacing w:after="0" w:line="520" w:lineRule="exact"/>
        <w:rPr>
          <w:rFonts w:ascii="仿宋" w:hAnsi="仿宋" w:eastAsia="仿宋" w:cs="仿宋"/>
          <w:sz w:val="30"/>
          <w:szCs w:val="30"/>
        </w:rPr>
      </w:pPr>
      <w:r>
        <w:rPr>
          <w:rFonts w:hint="eastAsia" w:ascii="仿宋" w:hAnsi="仿宋" w:eastAsia="仿宋" w:cs="仿宋"/>
          <w:sz w:val="30"/>
          <w:szCs w:val="30"/>
        </w:rPr>
        <w:t>其中：财政拨款结转结余0万元，与上年相比，与上年相比，增加0万元，增长0%。</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16万元，比上年减少2万元，降低10.28%，减少原因是车辆减少。其中，因公出国（境）费支出0万元，占0%，比上年增加0万元，增长0%，原因无；公务用车购置及运行维护费支出10万元，占62.5%，比上年增加减少1万元，降低8.18%，减少原因是车辆减少；公务接待费支出6万元，占37.5%，比上年减少1万元，降低13.87%，减少原因是严格控制经费支出。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因公出国（境）费支出0万元。2017单位全年使用一般公共预算财政拨款安排的出国（境）团组0个，累计0人次。开支内容无。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公务用车购置及运行维护费10万元,其中，公务用车购置0万元，公务用车运行维护费10万元。主要用于公务用车运行维护费用等。2017年，单位一般公共财政拨款安排的公务用车购置量0辆，保有量为2辆。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公务接待费6万元。具体是：国内公务接待支出6万元，主要是接待上级部门检查验收等。2017年单位国内公务接待90批次，910人次。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因公出国（境）费支出与预算一样为0支出；公务用车购置及运行维护费较预算增加2.78万元，增长38.5%主要原因是汽油价格上涨及公车老化增加的维修费用支出；公务接待费较预算增加6万元，增长100%，主要原因是上级部门各级各类检查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2017年度玛纳斯县教育和科学技术局机关运行经费支出92万元，比上年减少6万元，降低5%，主要原因是运行经费压减。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单位政府采购计划20万元，其中：政府采购货物支出15万元、政府采购工程支出0万元、政府采购服务支出5万元；实际采购17.73万元，其中：政府采购货物支出13.32万元、政府采购工程支出0万元、政府采购服务支出4.5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资产总计8620万元，其中：流动资产89万元，固定资产122万元，其中：房屋0（平方米），价值0万元，共有车辆2辆，价值20万元，其中：部级领导干部用车0辆、一般公务用车2辆、特种专业技术用车0辆、其他用车0辆；单位价值50万元以上通用设备0台（套）、单位价值100万元以上专用设备0台（套），其他固定资产价值102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我单位办公地点发生变化，房屋还未办理产权登记变更手续，故没有房屋固定资产面积及价值。</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截至2017年12月31日，玛纳斯县教育和科学技术局资产有偿使用收入合计0万元，资产处置收入合计0万元。其中：已缴国库0万元，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line="520" w:lineRule="exact"/>
        <w:rPr>
          <w:rFonts w:hint="eastAsia" w:ascii="仿宋" w:hAnsi="仿宋" w:eastAsia="仿宋"/>
          <w:sz w:val="32"/>
          <w:szCs w:val="32"/>
        </w:rPr>
      </w:pPr>
      <w:r>
        <w:rPr>
          <w:rFonts w:hint="eastAsia"/>
        </w:rPr>
        <w:t xml:space="preserve">     </w:t>
      </w:r>
      <w:r>
        <w:rPr>
          <w:rFonts w:hint="eastAsia" w:ascii="仿宋" w:hAnsi="仿宋" w:eastAsia="仿宋"/>
          <w:sz w:val="32"/>
          <w:szCs w:val="32"/>
        </w:rPr>
        <w:t>2017年度，本部门单位实行绩效管理的项目3  个，涉及预算</w:t>
      </w:r>
      <w:r>
        <w:rPr>
          <w:rFonts w:ascii="仿宋" w:hAnsi="仿宋" w:eastAsia="仿宋"/>
          <w:sz w:val="32"/>
          <w:szCs w:val="32"/>
        </w:rPr>
        <w:t>76,61</w:t>
      </w:r>
      <w:r>
        <w:rPr>
          <w:rFonts w:hint="eastAsia" w:ascii="仿宋" w:hAnsi="仿宋" w:eastAsia="仿宋"/>
          <w:sz w:val="32"/>
          <w:szCs w:val="32"/>
        </w:rPr>
        <w:t>.</w:t>
      </w:r>
      <w:r>
        <w:rPr>
          <w:rFonts w:ascii="仿宋" w:hAnsi="仿宋" w:eastAsia="仿宋"/>
          <w:sz w:val="32"/>
          <w:szCs w:val="32"/>
        </w:rPr>
        <w:t>92</w:t>
      </w:r>
      <w:r>
        <w:rPr>
          <w:rFonts w:hint="eastAsia" w:ascii="仿宋" w:hAnsi="仿宋" w:eastAsia="仿宋"/>
          <w:sz w:val="32"/>
          <w:szCs w:val="32"/>
        </w:rPr>
        <w:t>万元，项目支出决算</w:t>
      </w:r>
      <w:r>
        <w:rPr>
          <w:rFonts w:ascii="仿宋" w:hAnsi="仿宋" w:eastAsia="仿宋"/>
          <w:sz w:val="32"/>
          <w:szCs w:val="32"/>
        </w:rPr>
        <w:t>76,61</w:t>
      </w:r>
      <w:r>
        <w:rPr>
          <w:rFonts w:hint="eastAsia" w:ascii="仿宋" w:hAnsi="仿宋" w:eastAsia="仿宋"/>
          <w:sz w:val="32"/>
          <w:szCs w:val="32"/>
        </w:rPr>
        <w:t>.</w:t>
      </w:r>
      <w:r>
        <w:rPr>
          <w:rFonts w:ascii="仿宋" w:hAnsi="仿宋" w:eastAsia="仿宋"/>
          <w:sz w:val="32"/>
          <w:szCs w:val="32"/>
        </w:rPr>
        <w:t>92</w:t>
      </w:r>
      <w:r>
        <w:rPr>
          <w:rFonts w:hint="eastAsia" w:ascii="仿宋" w:hAnsi="仿宋" w:eastAsia="仿宋"/>
          <w:sz w:val="32"/>
          <w:szCs w:val="32"/>
        </w:rPr>
        <w:t>万元。</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1、</w:t>
      </w:r>
      <w:r>
        <w:rPr>
          <w:rFonts w:hint="eastAsia" w:ascii="仿宋" w:hAnsi="仿宋" w:eastAsia="仿宋"/>
          <w:sz w:val="32"/>
          <w:szCs w:val="32"/>
        </w:rPr>
        <w:t>玛纳斯县薄弱学校改造项目情况</w:t>
      </w:r>
    </w:p>
    <w:p>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全县共有各级各类学校53所。其中中等职业技术学校1所、普通高中1所、初级中学3所、九年一贯制学校3所、小学13所（教学点4个）、幼儿园32所；全县教职工1946人（幼儿园329人、义务段1345人、中职43人、普通高中229人，），其中专任教师1728人（幼儿园205人、义务段1269人、中职38人、普通高中216人）；在校生在校生19199人，其中中职429人、高中2731人、初中4034人、小学7684人、在园幼儿4321人。学前三年幼儿入园率达100 %，小学入学率达到100%，初中毛入学率达到101.21%，高中毛入学率93.74%。中小学双语教育覆盖率为100%。</w:t>
      </w:r>
    </w:p>
    <w:p>
      <w:pPr>
        <w:spacing w:line="520" w:lineRule="exact"/>
        <w:ind w:firstLine="640"/>
        <w:rPr>
          <w:rFonts w:ascii="仿宋" w:hAnsi="仿宋" w:eastAsia="仿宋" w:cs="仿宋_GB2312"/>
          <w:color w:val="003300"/>
          <w:sz w:val="32"/>
          <w:szCs w:val="32"/>
        </w:rPr>
      </w:pPr>
      <w:r>
        <w:rPr>
          <w:rFonts w:hint="eastAsia" w:ascii="仿宋" w:hAnsi="仿宋" w:eastAsia="仿宋" w:cs="仿宋"/>
          <w:color w:val="000000"/>
          <w:sz w:val="32"/>
          <w:szCs w:val="32"/>
        </w:rPr>
        <w:t>昌州财教（2017）48号全面改善义务教育薄弱学校基本办学条件，</w:t>
      </w:r>
      <w:r>
        <w:rPr>
          <w:rFonts w:hint="eastAsia" w:ascii="仿宋" w:hAnsi="仿宋" w:eastAsia="仿宋" w:cs="仿宋"/>
          <w:color w:val="003300"/>
          <w:sz w:val="32"/>
          <w:szCs w:val="32"/>
        </w:rPr>
        <w:t>2017年第一批农村义务教育薄弱学校改造计划专项资金1090万元，其中中央资金754万元，自治区资金168万</w:t>
      </w:r>
      <w:r>
        <w:rPr>
          <w:rFonts w:hint="eastAsia" w:ascii="仿宋" w:hAnsi="仿宋" w:eastAsia="仿宋" w:cs="仿宋_GB2312"/>
          <w:color w:val="003300"/>
          <w:sz w:val="32"/>
          <w:szCs w:val="32"/>
        </w:rPr>
        <w:t>元，县级配套资金168万元。</w:t>
      </w:r>
    </w:p>
    <w:p>
      <w:pPr>
        <w:spacing w:line="520" w:lineRule="exact"/>
        <w:ind w:firstLine="640"/>
        <w:rPr>
          <w:rFonts w:ascii="仿宋" w:hAnsi="仿宋" w:eastAsia="仿宋" w:cs="仿宋_GB2312"/>
          <w:color w:val="000000"/>
          <w:sz w:val="32"/>
          <w:szCs w:val="32"/>
        </w:rPr>
      </w:pPr>
      <w:r>
        <w:rPr>
          <w:rFonts w:hint="eastAsia" w:ascii="仿宋" w:hAnsi="仿宋" w:eastAsia="仿宋" w:cs="仿宋_GB2312"/>
          <w:color w:val="003300"/>
          <w:sz w:val="32"/>
          <w:szCs w:val="32"/>
        </w:rPr>
        <w:t>（1）根据薄弱学校改造计划批复校舍建设面积1138平方米，资金227.6万元，为清水河学校和塔西河乡学校教室项目款。</w:t>
      </w:r>
      <w:r>
        <w:rPr>
          <w:rFonts w:hint="eastAsia" w:ascii="仿宋" w:hAnsi="仿宋" w:eastAsia="仿宋" w:cs="仿宋_GB2312"/>
          <w:color w:val="000000"/>
          <w:sz w:val="32"/>
          <w:szCs w:val="32"/>
        </w:rPr>
        <w:t>其中县清水河乡学校下达面积833平方米，下达资金167万元。</w:t>
      </w:r>
    </w:p>
    <w:p>
      <w:pPr>
        <w:spacing w:line="520" w:lineRule="exact"/>
        <w:ind w:firstLine="640"/>
        <w:rPr>
          <w:rFonts w:ascii="仿宋" w:hAnsi="仿宋" w:eastAsia="仿宋" w:cs="仿宋_GB2312"/>
          <w:sz w:val="32"/>
          <w:szCs w:val="32"/>
        </w:rPr>
      </w:pPr>
      <w:r>
        <w:rPr>
          <w:rFonts w:hint="eastAsia" w:ascii="仿宋" w:hAnsi="仿宋" w:eastAsia="仿宋" w:cs="仿宋_GB2312"/>
          <w:color w:val="003300"/>
          <w:sz w:val="32"/>
          <w:szCs w:val="32"/>
        </w:rPr>
        <w:t>（2）设备购置资金862.4万元，已于2017年年底前全部采购完毕。</w:t>
      </w:r>
    </w:p>
    <w:p>
      <w:pPr>
        <w:spacing w:line="520" w:lineRule="exact"/>
        <w:ind w:firstLine="640"/>
        <w:rPr>
          <w:rFonts w:ascii="仿宋" w:hAnsi="仿宋" w:eastAsia="仿宋" w:cs="仿宋_GB2312"/>
          <w:color w:val="000000"/>
          <w:sz w:val="32"/>
          <w:szCs w:val="32"/>
        </w:rPr>
      </w:pPr>
      <w:r>
        <w:rPr>
          <w:rFonts w:hint="eastAsia" w:ascii="仿宋" w:hAnsi="仿宋" w:eastAsia="仿宋" w:cs="仿宋_GB2312"/>
          <w:sz w:val="32"/>
          <w:szCs w:val="32"/>
        </w:rPr>
        <w:t>（3）</w:t>
      </w:r>
      <w:r>
        <w:rPr>
          <w:rFonts w:hint="eastAsia" w:ascii="仿宋" w:hAnsi="仿宋" w:eastAsia="仿宋" w:cs="仿宋"/>
          <w:color w:val="000000"/>
          <w:sz w:val="32"/>
          <w:szCs w:val="32"/>
        </w:rPr>
        <w:t>昌州财教（2017）71号全面改善义务教育薄弱学校基本办学条件，</w:t>
      </w:r>
      <w:r>
        <w:rPr>
          <w:rFonts w:hint="eastAsia" w:ascii="仿宋" w:hAnsi="仿宋" w:eastAsia="仿宋" w:cs="仿宋_GB2312"/>
          <w:sz w:val="32"/>
          <w:szCs w:val="32"/>
        </w:rPr>
        <w:t>2017年下达二小、四小、六小、五中运动场建设面积63200平方米，所需资金（地债资金）746万元，其中自治区资金373万元，县级配套资金373万元。四个运动场</w:t>
      </w:r>
      <w:r>
        <w:rPr>
          <w:rFonts w:hint="eastAsia" w:ascii="仿宋" w:hAnsi="仿宋" w:eastAsia="仿宋" w:cs="仿宋_GB2312"/>
          <w:color w:val="000000"/>
          <w:sz w:val="32"/>
          <w:szCs w:val="32"/>
        </w:rPr>
        <w:t>已全部完成前期手续，目前正在进行施工前准备工作。资金尚未支付。</w:t>
      </w:r>
    </w:p>
    <w:p>
      <w:pPr>
        <w:spacing w:line="520" w:lineRule="exact"/>
        <w:ind w:firstLine="640"/>
        <w:rPr>
          <w:rFonts w:ascii="仿宋" w:hAnsi="仿宋" w:eastAsia="仿宋" w:cs="仿宋_GB2312"/>
          <w:color w:val="000000"/>
          <w:sz w:val="32"/>
          <w:szCs w:val="32"/>
        </w:rPr>
      </w:pPr>
      <w:r>
        <w:rPr>
          <w:rFonts w:hint="eastAsia" w:ascii="仿宋" w:hAnsi="仿宋" w:eastAsia="仿宋" w:cs="仿宋_GB2312"/>
          <w:bCs/>
          <w:color w:val="000000"/>
          <w:sz w:val="32"/>
          <w:szCs w:val="32"/>
        </w:rPr>
        <w:t>玛纳斯县始</w:t>
      </w:r>
      <w:r>
        <w:rPr>
          <w:rFonts w:hint="eastAsia" w:ascii="仿宋" w:hAnsi="仿宋" w:eastAsia="仿宋" w:cs="仿宋_GB2312"/>
          <w:color w:val="000000"/>
          <w:sz w:val="32"/>
          <w:szCs w:val="32"/>
        </w:rPr>
        <w:t>终贯彻落实区、州、县相关文件精神，严格按照《玛纳斯县2014—2018“全面改薄”项目规划》，按年度、分阶梯逐步实施“改薄”项目，全面促进玛纳斯县义务教育薄弱学校办学条件水平稳步提升。为促进“全面改薄”专项资金有效运行，切实发挥实际效益，玛纳斯县实行“全面改薄”资金专项管理，由国库集中支付各级资金，做到专款专用。项目实施过程中，按照合同约定及项目形象进度，由教科局向县人民政府、财经领导小组申请，及时拨付项目资金，杜绝克扣、挤占、截留和挪用现象发生，确保“全面改薄”项目顺利进行。</w:t>
      </w:r>
    </w:p>
    <w:p>
      <w:pPr>
        <w:spacing w:line="520" w:lineRule="exact"/>
        <w:ind w:firstLine="640"/>
        <w:rPr>
          <w:rFonts w:ascii="仿宋" w:hAnsi="仿宋" w:eastAsia="仿宋" w:cs="仿宋_GB2312"/>
          <w:bCs/>
          <w:sz w:val="32"/>
          <w:szCs w:val="32"/>
        </w:rPr>
      </w:pPr>
      <w:r>
        <w:rPr>
          <w:rFonts w:hint="eastAsia" w:ascii="仿宋" w:hAnsi="仿宋" w:eastAsia="仿宋" w:cs="仿宋_GB2312"/>
          <w:b/>
          <w:sz w:val="32"/>
          <w:szCs w:val="32"/>
        </w:rPr>
        <w:t>社会效益：</w:t>
      </w:r>
    </w:p>
    <w:p>
      <w:pPr>
        <w:spacing w:line="52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通过“全面改薄”工作扎实有效的推进，全县学校尤其是乡镇学校的办学条件、教学质量得到显著改善，极大的促进了我县义务教育标准化建设和均衡发展。</w:t>
      </w:r>
    </w:p>
    <w:p>
      <w:pPr>
        <w:autoSpaceDN w:val="0"/>
        <w:spacing w:line="520" w:lineRule="exact"/>
        <w:ind w:firstLine="640"/>
        <w:textAlignment w:val="top"/>
        <w:rPr>
          <w:rFonts w:ascii="仿宋" w:hAnsi="仿宋" w:eastAsia="仿宋" w:cs="仿宋_GB2312"/>
          <w:sz w:val="32"/>
          <w:szCs w:val="32"/>
        </w:rPr>
      </w:pPr>
      <w:r>
        <w:rPr>
          <w:rFonts w:hint="eastAsia" w:ascii="仿宋" w:hAnsi="仿宋" w:eastAsia="仿宋" w:cs="仿宋_GB2312"/>
          <w:b/>
          <w:sz w:val="32"/>
          <w:szCs w:val="32"/>
        </w:rPr>
        <w:t xml:space="preserve"> 群众满意程度极大提升：</w:t>
      </w:r>
      <w:r>
        <w:rPr>
          <w:rFonts w:hint="eastAsia" w:ascii="仿宋" w:hAnsi="仿宋" w:eastAsia="仿宋" w:cs="仿宋_GB2312"/>
          <w:bCs/>
          <w:sz w:val="32"/>
          <w:szCs w:val="32"/>
        </w:rPr>
        <w:t>在</w:t>
      </w:r>
      <w:r>
        <w:rPr>
          <w:rFonts w:hint="eastAsia" w:ascii="仿宋" w:hAnsi="仿宋" w:eastAsia="仿宋" w:cs="仿宋_GB2312"/>
          <w:sz w:val="32"/>
          <w:szCs w:val="32"/>
        </w:rPr>
        <w:t>县委、县人民政府的坚强领导下，在各乡镇、各部门及社会各界的关心支持下，经过全县广大教育工作者的共同努力，我县教育工作得到了长足的发展。</w:t>
      </w:r>
      <w:r>
        <w:rPr>
          <w:rFonts w:hint="eastAsia" w:ascii="仿宋" w:hAnsi="仿宋" w:eastAsia="仿宋" w:cs="仿宋_GB2312"/>
          <w:color w:val="000000"/>
          <w:sz w:val="32"/>
          <w:szCs w:val="32"/>
        </w:rPr>
        <w:t>学前教育整体水平不断提升，义务教育组建教育联盟，构建了“法人独立、互联互助、以强带弱、对</w:t>
      </w:r>
      <w:r>
        <w:rPr>
          <w:rFonts w:hint="eastAsia" w:ascii="仿宋" w:hAnsi="仿宋" w:eastAsia="仿宋" w:cs="仿宋_GB2312"/>
          <w:sz w:val="32"/>
          <w:szCs w:val="32"/>
        </w:rPr>
        <w:t>口支援”的运行模式。</w:t>
      </w:r>
      <w:r>
        <w:rPr>
          <w:rFonts w:hint="eastAsia" w:ascii="仿宋" w:hAnsi="仿宋" w:eastAsia="仿宋" w:cs="仿宋_GB2312"/>
          <w:sz w:val="32"/>
          <w:szCs w:val="32"/>
          <w:shd w:val="clear" w:color="auto" w:fill="FFFFFF"/>
        </w:rPr>
        <w:t>高中教育成绩喜人，连续三年稳步上升。</w:t>
      </w:r>
      <w:r>
        <w:rPr>
          <w:rFonts w:hint="eastAsia" w:ascii="仿宋" w:hAnsi="仿宋" w:eastAsia="仿宋" w:cs="仿宋_GB2312"/>
          <w:sz w:val="32"/>
          <w:szCs w:val="32"/>
        </w:rPr>
        <w:t>政府、有关部门和教育系统牢固树立“抓教育就是抓发展、抓未来、抓核心竞争力”的理念，紧紧围绕提高义务教育巩固率、高中阶段教育普及率、人民群众满意率的工作要求，抓投入保障发展，抓改革促进发展，抓项目带动发展，抓质量提升发展，抓队伍支撑发展，努力使学生乐学、教师乐教、学校乐办、家长乐意、社会乐助，不断提升人民群众教育幸福指数，全县教育事业科学发展迈出了新步伐，取得了新成效。根据绩效评价指标评分体系评分，得分99分，</w:t>
      </w:r>
      <w:r>
        <w:rPr>
          <w:rFonts w:hint="eastAsia" w:ascii="仿宋" w:hAnsi="仿宋" w:eastAsia="仿宋" w:cs="仿宋"/>
          <w:sz w:val="32"/>
          <w:szCs w:val="32"/>
        </w:rPr>
        <w:t>其中：资金管理20分，项目管理15分，项目效益54分，居民满意度10分。</w:t>
      </w:r>
    </w:p>
    <w:p>
      <w:pPr>
        <w:pStyle w:val="12"/>
        <w:spacing w:line="520" w:lineRule="exact"/>
        <w:ind w:firstLine="640" w:firstLineChars="200"/>
        <w:rPr>
          <w:rFonts w:hint="eastAsia" w:ascii="仿宋" w:hAnsi="仿宋" w:eastAsia="仿宋"/>
          <w:sz w:val="32"/>
          <w:szCs w:val="32"/>
        </w:rPr>
      </w:pPr>
      <w:r>
        <w:rPr>
          <w:rFonts w:hint="eastAsia" w:ascii="仿宋" w:hAnsi="仿宋" w:eastAsia="仿宋"/>
          <w:sz w:val="32"/>
          <w:szCs w:val="32"/>
        </w:rPr>
        <w:t>2、玛纳斯县支持学前教育发展项目转移支付2017年度绩效自评报告</w:t>
      </w:r>
    </w:p>
    <w:p>
      <w:pPr>
        <w:spacing w:line="520" w:lineRule="exact"/>
        <w:ind w:firstLine="643"/>
        <w:rPr>
          <w:rFonts w:ascii="仿宋" w:hAnsi="仿宋" w:eastAsia="仿宋" w:cs="宋体"/>
          <w:b/>
          <w:color w:val="000000"/>
          <w:sz w:val="32"/>
          <w:szCs w:val="32"/>
        </w:rPr>
      </w:pPr>
      <w:r>
        <w:rPr>
          <w:rFonts w:hint="eastAsia" w:ascii="仿宋" w:hAnsi="仿宋" w:eastAsia="仿宋" w:cs="宋体"/>
          <w:b/>
          <w:color w:val="000000"/>
          <w:sz w:val="32"/>
          <w:szCs w:val="32"/>
        </w:rPr>
        <w:t>项目情况：</w:t>
      </w:r>
    </w:p>
    <w:p>
      <w:pPr>
        <w:spacing w:line="520" w:lineRule="exact"/>
        <w:ind w:firstLine="643"/>
        <w:rPr>
          <w:rFonts w:ascii="仿宋" w:hAnsi="仿宋" w:eastAsia="仿宋"/>
          <w:sz w:val="32"/>
          <w:szCs w:val="32"/>
        </w:rPr>
      </w:pPr>
      <w:r>
        <w:rPr>
          <w:rFonts w:hint="eastAsia" w:ascii="仿宋" w:hAnsi="仿宋" w:eastAsia="仿宋" w:cs="宋体"/>
          <w:b/>
          <w:color w:val="000000"/>
          <w:sz w:val="32"/>
          <w:szCs w:val="32"/>
        </w:rPr>
        <w:t>学前三年免费教育项目情况：</w:t>
      </w:r>
      <w:r>
        <w:rPr>
          <w:rFonts w:hint="eastAsia" w:ascii="仿宋" w:hAnsi="仿宋" w:eastAsia="仿宋" w:cs="宋体"/>
          <w:color w:val="000000"/>
          <w:sz w:val="32"/>
          <w:szCs w:val="32"/>
        </w:rPr>
        <w:t>为贯彻落实自治区第九次党代会关于教育惠民工程重大决策部署，根据自治区党委办公厅《关于实施15年免费教育的意见》（新党办发[2016]49号）和《关于推进自治区农村学前三年免费双语教育的意见》（新党办发[2016]55号）文件精神，经县委、政府研究，决定从2017年春季开始，全面实行城乡学前三年免费教育，并建立学前教育经费保障机制，重点保障在园幼儿伙食费、保教费、采暖费、读本费。根据新党办发[2016]55号文件规定，补助标准为每生每年2800元，其中每生每年保教费1100元，伙食费1450元，取暖费120元，读本费130元，已纳入县财政预算。</w:t>
      </w:r>
      <w:r>
        <w:rPr>
          <w:rFonts w:ascii="仿宋" w:hAnsi="仿宋" w:eastAsia="仿宋"/>
          <w:sz w:val="32"/>
          <w:szCs w:val="32"/>
        </w:rPr>
        <w:t>每月按学生实际到校学生拨付资金</w:t>
      </w:r>
      <w:r>
        <w:rPr>
          <w:rFonts w:hint="eastAsia" w:ascii="仿宋" w:hAnsi="仿宋" w:eastAsia="仿宋"/>
          <w:sz w:val="32"/>
          <w:szCs w:val="32"/>
        </w:rPr>
        <w:t>。</w:t>
      </w:r>
    </w:p>
    <w:p>
      <w:pPr>
        <w:spacing w:line="520" w:lineRule="exact"/>
        <w:ind w:firstLine="560"/>
        <w:rPr>
          <w:rFonts w:ascii="仿宋" w:hAnsi="仿宋" w:eastAsia="仿宋" w:cs="仿宋_GB2312"/>
          <w:bCs/>
          <w:color w:val="000000"/>
          <w:sz w:val="32"/>
          <w:szCs w:val="32"/>
        </w:rPr>
      </w:pPr>
      <w:r>
        <w:rPr>
          <w:rFonts w:hint="eastAsia" w:ascii="仿宋" w:hAnsi="仿宋" w:eastAsia="仿宋" w:cs="仿宋_GB2312"/>
          <w:b/>
          <w:color w:val="000000"/>
          <w:sz w:val="32"/>
          <w:szCs w:val="32"/>
        </w:rPr>
        <w:t>学前双语特岗教师工资</w:t>
      </w:r>
      <w:r>
        <w:rPr>
          <w:rFonts w:hint="eastAsia" w:ascii="仿宋" w:hAnsi="仿宋" w:eastAsia="仿宋" w:cs="宋体"/>
          <w:b/>
          <w:color w:val="000000"/>
          <w:sz w:val="32"/>
          <w:szCs w:val="32"/>
        </w:rPr>
        <w:t>：</w:t>
      </w:r>
      <w:r>
        <w:rPr>
          <w:rFonts w:hint="eastAsia" w:ascii="仿宋" w:hAnsi="仿宋" w:eastAsia="仿宋" w:cs="仿宋_GB2312"/>
          <w:bCs/>
          <w:color w:val="000000"/>
          <w:sz w:val="32"/>
          <w:szCs w:val="32"/>
        </w:rPr>
        <w:t>玛纳斯县招聘学前特岗教师2015年23人，2016年21人，2017年61人（2017.9--2017.12）上级安排特岗教师工资部分资金，其余社保、公积金、奖金、绩效、冬季采暖费由县财政承担。</w:t>
      </w:r>
    </w:p>
    <w:p>
      <w:pPr>
        <w:spacing w:line="520" w:lineRule="exact"/>
        <w:ind w:firstLine="640"/>
        <w:rPr>
          <w:rFonts w:ascii="仿宋" w:hAnsi="仿宋" w:eastAsia="仿宋" w:cs="仿宋_GB2312"/>
          <w:color w:val="000000"/>
          <w:sz w:val="32"/>
          <w:szCs w:val="32"/>
        </w:rPr>
      </w:pPr>
    </w:p>
    <w:p>
      <w:pPr>
        <w:spacing w:line="520" w:lineRule="exact"/>
        <w:ind w:firstLine="640"/>
        <w:rPr>
          <w:rFonts w:ascii="仿宋" w:hAnsi="仿宋" w:eastAsia="仿宋" w:cs="仿宋_GB2312"/>
          <w:color w:val="000000"/>
          <w:sz w:val="32"/>
          <w:szCs w:val="32"/>
        </w:rPr>
      </w:pPr>
      <w:r>
        <w:rPr>
          <w:rFonts w:hint="eastAsia" w:ascii="仿宋" w:hAnsi="仿宋" w:eastAsia="仿宋" w:cs="仿宋_GB2312"/>
          <w:color w:val="000000"/>
          <w:sz w:val="32"/>
          <w:szCs w:val="32"/>
        </w:rPr>
        <w:t>特教经费：按照义务教育生均公用经费基准定额，小学每生每年600元，初中每生每年800元；对寄宿制学校按照寄宿生年生均200元标准增加公用经费补助；对农村地区不足100人的规模较小学校按100人核定公用经费；对随班就读残疾学生按每生每年6000元标准政策补助公用经费</w:t>
      </w:r>
      <w:r>
        <w:rPr>
          <w:rFonts w:hint="eastAsia" w:ascii="仿宋" w:hAnsi="仿宋" w:eastAsia="仿宋" w:cs="仿宋_GB2312"/>
          <w:sz w:val="32"/>
          <w:szCs w:val="32"/>
        </w:rPr>
        <w:t>。</w:t>
      </w:r>
    </w:p>
    <w:p>
      <w:pPr>
        <w:pStyle w:val="11"/>
        <w:spacing w:line="520" w:lineRule="exact"/>
        <w:ind w:left="720" w:firstLine="0" w:firstLineChars="0"/>
        <w:rPr>
          <w:rFonts w:ascii="仿宋" w:hAnsi="仿宋" w:eastAsia="仿宋" w:cs="宋体"/>
          <w:b/>
          <w:color w:val="000000"/>
          <w:sz w:val="32"/>
          <w:szCs w:val="32"/>
        </w:rPr>
      </w:pPr>
      <w:r>
        <w:rPr>
          <w:rFonts w:hint="eastAsia" w:ascii="仿宋" w:hAnsi="仿宋" w:eastAsia="仿宋" w:cs="宋体"/>
          <w:b/>
          <w:color w:val="000000"/>
          <w:sz w:val="32"/>
          <w:szCs w:val="32"/>
        </w:rPr>
        <w:t>资金到位情况</w:t>
      </w:r>
    </w:p>
    <w:p>
      <w:pPr>
        <w:spacing w:line="520" w:lineRule="exact"/>
        <w:ind w:firstLine="640"/>
        <w:rPr>
          <w:rFonts w:ascii="仿宋" w:hAnsi="仿宋" w:eastAsia="仿宋"/>
          <w:sz w:val="32"/>
          <w:szCs w:val="32"/>
        </w:rPr>
      </w:pPr>
      <w:r>
        <w:rPr>
          <w:rFonts w:hint="eastAsia" w:ascii="仿宋" w:hAnsi="仿宋" w:eastAsia="仿宋"/>
          <w:sz w:val="32"/>
          <w:szCs w:val="32"/>
        </w:rPr>
        <w:t>昌州财教（2017）6号、43号、91号下达我县2017年自治区农村学前免费教育资金534.39万元，县财政配套资金754.73万元。全年</w:t>
      </w:r>
      <w:r>
        <w:rPr>
          <w:rFonts w:ascii="仿宋" w:hAnsi="仿宋" w:eastAsia="仿宋"/>
          <w:sz w:val="32"/>
          <w:szCs w:val="32"/>
        </w:rPr>
        <w:t>合计</w:t>
      </w:r>
      <w:r>
        <w:rPr>
          <w:rFonts w:hint="eastAsia" w:ascii="仿宋" w:hAnsi="仿宋" w:eastAsia="仿宋"/>
          <w:sz w:val="32"/>
          <w:szCs w:val="32"/>
        </w:rPr>
        <w:t>支付学前免费教育资金</w:t>
      </w:r>
      <w:r>
        <w:rPr>
          <w:rFonts w:ascii="仿宋" w:hAnsi="仿宋" w:eastAsia="仿宋"/>
          <w:sz w:val="32"/>
          <w:szCs w:val="32"/>
        </w:rPr>
        <w:t>1289.12万元</w:t>
      </w:r>
      <w:r>
        <w:rPr>
          <w:rFonts w:hint="eastAsia" w:ascii="仿宋" w:hAnsi="仿宋" w:eastAsia="仿宋"/>
          <w:sz w:val="32"/>
          <w:szCs w:val="32"/>
        </w:rPr>
        <w:t>，其中：</w:t>
      </w:r>
      <w:r>
        <w:rPr>
          <w:rFonts w:ascii="仿宋" w:hAnsi="仿宋" w:eastAsia="仿宋"/>
          <w:sz w:val="32"/>
          <w:szCs w:val="32"/>
        </w:rPr>
        <w:t>保教费471.68万元，伙食费618.55万元，取暖费按标准（人均120元）为56.81万元，县财政实际拨付取暖费198.89万元（其中公办园196.17万元，民办园2.72万元）。</w:t>
      </w:r>
    </w:p>
    <w:p>
      <w:pPr>
        <w:pStyle w:val="11"/>
        <w:spacing w:line="520" w:lineRule="exact"/>
        <w:ind w:firstLine="640"/>
        <w:rPr>
          <w:rFonts w:ascii="仿宋" w:hAnsi="仿宋" w:eastAsia="仿宋" w:cs="宋体"/>
          <w:b/>
          <w:color w:val="000000"/>
          <w:sz w:val="32"/>
          <w:szCs w:val="32"/>
        </w:rPr>
      </w:pPr>
      <w:r>
        <w:rPr>
          <w:rFonts w:hint="eastAsia" w:ascii="仿宋" w:hAnsi="仿宋" w:eastAsia="仿宋"/>
          <w:sz w:val="32"/>
          <w:szCs w:val="32"/>
        </w:rPr>
        <w:t>昌州财教（2017）94号、105号</w:t>
      </w:r>
      <w:r>
        <w:rPr>
          <w:rFonts w:hint="eastAsia" w:ascii="仿宋" w:hAnsi="仿宋" w:eastAsia="仿宋" w:cs="仿宋_GB2312"/>
          <w:color w:val="000000"/>
          <w:sz w:val="32"/>
          <w:szCs w:val="32"/>
        </w:rPr>
        <w:t>自治区</w:t>
      </w:r>
      <w:r>
        <w:rPr>
          <w:rFonts w:hint="eastAsia" w:ascii="仿宋" w:hAnsi="仿宋" w:eastAsia="仿宋"/>
          <w:sz w:val="32"/>
          <w:szCs w:val="32"/>
        </w:rPr>
        <w:t>下达我县</w:t>
      </w:r>
      <w:r>
        <w:rPr>
          <w:rFonts w:hint="eastAsia" w:ascii="仿宋" w:hAnsi="仿宋" w:eastAsia="仿宋" w:cs="仿宋_GB2312"/>
          <w:color w:val="000000"/>
          <w:sz w:val="32"/>
          <w:szCs w:val="32"/>
        </w:rPr>
        <w:t>2017年特岗教师工资172.8万元。2017年实际发生特岗教师薪酬为555.64万元，其中：1、工资及津贴：314.05万元；2.</w:t>
      </w:r>
      <w:r>
        <w:rPr>
          <w:rFonts w:hint="eastAsia" w:ascii="仿宋" w:hAnsi="仿宋" w:eastAsia="仿宋" w:cs="仿宋_GB2312"/>
          <w:color w:val="000000"/>
          <w:sz w:val="32"/>
          <w:szCs w:val="32"/>
          <w:lang w:eastAsia="zh-CN"/>
        </w:rPr>
        <w:t>值班</w:t>
      </w:r>
      <w:r>
        <w:rPr>
          <w:rFonts w:hint="eastAsia" w:ascii="仿宋" w:hAnsi="仿宋" w:eastAsia="仿宋" w:cs="仿宋_GB2312"/>
          <w:color w:val="000000"/>
          <w:sz w:val="32"/>
          <w:szCs w:val="32"/>
        </w:rPr>
        <w:t>津贴：81.06万元；3.社保缴费及公积金：143.51万元；4.奖励工资：7.35万元；5.冬碳费：9.66万元。其中自治区资金172.8万元，县级配套资金382.84万元。以上资金全部到位并严格按照专款专用，收支两条线等财务规定使用。</w:t>
      </w:r>
    </w:p>
    <w:p>
      <w:pPr>
        <w:spacing w:line="520" w:lineRule="exact"/>
        <w:ind w:firstLine="640"/>
        <w:rPr>
          <w:rFonts w:ascii="仿宋" w:hAnsi="仿宋" w:eastAsia="仿宋" w:cs="宋体"/>
          <w:b/>
          <w:color w:val="000000"/>
          <w:sz w:val="32"/>
          <w:szCs w:val="32"/>
        </w:rPr>
      </w:pPr>
      <w:r>
        <w:rPr>
          <w:rFonts w:hint="eastAsia" w:ascii="仿宋" w:hAnsi="仿宋" w:eastAsia="仿宋" w:cs="仿宋_GB2312"/>
          <w:sz w:val="32"/>
          <w:szCs w:val="32"/>
        </w:rPr>
        <w:t>2017年随班就读特教学生5人，上级拨付经费3万元；县级财政资金支付州聋哑学校办学经费14000元（玛纳斯县14个特教学生，每生1000元）</w:t>
      </w:r>
    </w:p>
    <w:p>
      <w:pPr>
        <w:pStyle w:val="11"/>
        <w:spacing w:line="520" w:lineRule="exact"/>
        <w:ind w:left="720" w:firstLine="0" w:firstLineChars="0"/>
        <w:rPr>
          <w:rFonts w:ascii="仿宋" w:hAnsi="仿宋" w:eastAsia="仿宋" w:cs="宋体"/>
          <w:b/>
          <w:color w:val="000000"/>
          <w:sz w:val="32"/>
          <w:szCs w:val="32"/>
        </w:rPr>
      </w:pPr>
      <w:r>
        <w:rPr>
          <w:rFonts w:hint="eastAsia" w:ascii="仿宋" w:hAnsi="仿宋" w:eastAsia="仿宋" w:cs="宋体"/>
          <w:b/>
          <w:color w:val="000000"/>
          <w:sz w:val="32"/>
          <w:szCs w:val="32"/>
        </w:rPr>
        <w:t>资金管理情况</w:t>
      </w:r>
    </w:p>
    <w:p>
      <w:pPr>
        <w:pStyle w:val="11"/>
        <w:spacing w:line="520" w:lineRule="exact"/>
        <w:ind w:firstLine="720" w:firstLineChars="225"/>
        <w:rPr>
          <w:rFonts w:ascii="仿宋" w:hAnsi="仿宋" w:eastAsia="仿宋" w:cs="仿宋_GB2312"/>
          <w:sz w:val="32"/>
          <w:szCs w:val="32"/>
        </w:rPr>
      </w:pPr>
      <w:r>
        <w:rPr>
          <w:rFonts w:hint="eastAsia" w:ascii="仿宋" w:hAnsi="仿宋" w:eastAsia="仿宋" w:cs="仿宋_GB2312"/>
          <w:sz w:val="32"/>
          <w:szCs w:val="32"/>
        </w:rPr>
        <w:t>努力用好每一分钱，办好每一件事，不断提高教育经费的管理水平和使用效益。十八大以来，我县健全了教育财务制度。教科局制订了《内部会计管理制度》、《财务主管岗位职责》《财务处理程序制度》《原始记录管理制度》《财务稽核制度》等20项会计制度，及时出台了《玛纳斯县教育系统财务管理办法（试行））》、《玛纳斯县学前免费资金管理办法（试行））》、《玛纳斯县教育系统报账会计工作规则》、《玛纳斯县教育系统财务报销实施细则》，根据内部管理的需要，明确各工作岗位的职责和权限。中小学预算编制工作稳步推行，对规范中小学财务管理，每项资金做到专款专用，坚决杜绝挪用。</w:t>
      </w:r>
    </w:p>
    <w:p>
      <w:pPr>
        <w:pStyle w:val="11"/>
        <w:widowControl w:val="0"/>
        <w:adjustRightInd/>
        <w:snapToGrid/>
        <w:spacing w:after="0" w:line="520" w:lineRule="exact"/>
        <w:ind w:firstLine="472" w:firstLineChars="147"/>
        <w:jc w:val="both"/>
        <w:rPr>
          <w:rFonts w:ascii="仿宋" w:hAnsi="仿宋" w:eastAsia="仿宋"/>
          <w:sz w:val="32"/>
          <w:szCs w:val="32"/>
        </w:rPr>
      </w:pPr>
      <w:r>
        <w:rPr>
          <w:rFonts w:hint="eastAsia" w:ascii="仿宋" w:hAnsi="仿宋" w:eastAsia="仿宋" w:cs="宋体"/>
          <w:b/>
          <w:color w:val="000000"/>
          <w:sz w:val="32"/>
          <w:szCs w:val="32"/>
        </w:rPr>
        <w:t>学前三年免费资金：</w:t>
      </w:r>
      <w:r>
        <w:rPr>
          <w:rFonts w:hint="eastAsia" w:ascii="仿宋" w:hAnsi="仿宋" w:eastAsia="仿宋" w:cs="仿宋_GB2312"/>
          <w:sz w:val="32"/>
          <w:szCs w:val="32"/>
        </w:rPr>
        <w:t>按照玛纳斯县人民政府的安排，2017年玛纳斯县学前免费资金总额为</w:t>
      </w:r>
      <w:r>
        <w:rPr>
          <w:rFonts w:ascii="仿宋" w:hAnsi="仿宋" w:eastAsia="仿宋"/>
          <w:sz w:val="32"/>
          <w:szCs w:val="32"/>
        </w:rPr>
        <w:t>1289.12万元</w:t>
      </w:r>
      <w:r>
        <w:rPr>
          <w:rFonts w:hint="eastAsia" w:ascii="仿宋" w:hAnsi="仿宋" w:eastAsia="仿宋" w:cs="仿宋_GB2312"/>
          <w:sz w:val="32"/>
          <w:szCs w:val="32"/>
        </w:rPr>
        <w:t>，实际完成投资1289.12万元，其中</w:t>
      </w:r>
      <w:r>
        <w:rPr>
          <w:rFonts w:hint="eastAsia" w:ascii="仿宋" w:hAnsi="仿宋" w:eastAsia="仿宋"/>
          <w:sz w:val="32"/>
          <w:szCs w:val="32"/>
        </w:rPr>
        <w:t>其中自治区资金534.39万元，县级配套资金754.73万元。全部用于学前免费教育公用经费、伙食费、取暖费。</w:t>
      </w:r>
    </w:p>
    <w:p>
      <w:pPr>
        <w:pStyle w:val="11"/>
        <w:widowControl w:val="0"/>
        <w:adjustRightInd/>
        <w:snapToGrid/>
        <w:spacing w:after="0" w:line="520" w:lineRule="exact"/>
        <w:ind w:firstLine="482" w:firstLineChars="150"/>
        <w:jc w:val="both"/>
        <w:rPr>
          <w:rFonts w:ascii="仿宋" w:hAnsi="仿宋" w:eastAsia="仿宋"/>
          <w:sz w:val="32"/>
          <w:szCs w:val="32"/>
        </w:rPr>
      </w:pPr>
      <w:r>
        <w:rPr>
          <w:rFonts w:hint="eastAsia" w:ascii="仿宋" w:hAnsi="仿宋" w:eastAsia="仿宋" w:cs="仿宋_GB2312"/>
          <w:b/>
          <w:color w:val="000000"/>
          <w:sz w:val="32"/>
          <w:szCs w:val="32"/>
        </w:rPr>
        <w:t>学前双语特岗教师工资：</w:t>
      </w:r>
      <w:r>
        <w:rPr>
          <w:rFonts w:hint="eastAsia" w:ascii="仿宋" w:hAnsi="仿宋" w:eastAsia="仿宋" w:cs="仿宋_GB2312"/>
          <w:bCs/>
          <w:color w:val="000000"/>
          <w:sz w:val="32"/>
          <w:szCs w:val="32"/>
        </w:rPr>
        <w:t>2017年学前特岗教师工资总额为</w:t>
      </w:r>
      <w:r>
        <w:rPr>
          <w:rFonts w:hint="eastAsia" w:ascii="仿宋" w:hAnsi="仿宋" w:eastAsia="仿宋" w:cs="仿宋_GB2312"/>
          <w:color w:val="000000"/>
          <w:sz w:val="32"/>
          <w:szCs w:val="32"/>
        </w:rPr>
        <w:t>555.64万元，其中自治区资金172.8万元，县级配套资金382.84万元。全部用于工资，保证足额、按时发放。</w:t>
      </w:r>
    </w:p>
    <w:p>
      <w:pPr>
        <w:spacing w:line="520" w:lineRule="exact"/>
        <w:ind w:firstLine="803" w:firstLineChars="250"/>
        <w:rPr>
          <w:rFonts w:ascii="仿宋" w:hAnsi="仿宋" w:eastAsia="仿宋" w:cs="宋体"/>
          <w:b/>
          <w:color w:val="000000"/>
          <w:sz w:val="32"/>
          <w:szCs w:val="32"/>
        </w:rPr>
      </w:pPr>
      <w:r>
        <w:rPr>
          <w:rFonts w:hint="eastAsia" w:ascii="仿宋" w:hAnsi="仿宋" w:eastAsia="仿宋" w:cs="宋体"/>
          <w:b/>
          <w:color w:val="000000"/>
          <w:sz w:val="32"/>
          <w:szCs w:val="32"/>
        </w:rPr>
        <w:t>项目效益情况</w:t>
      </w:r>
    </w:p>
    <w:p>
      <w:pPr>
        <w:spacing w:line="520" w:lineRule="exact"/>
        <w:ind w:firstLine="803" w:firstLineChars="250"/>
        <w:rPr>
          <w:rFonts w:ascii="仿宋" w:hAnsi="仿宋" w:eastAsia="仿宋" w:cs="仿宋_GB2312"/>
          <w:bCs/>
          <w:sz w:val="32"/>
          <w:szCs w:val="32"/>
        </w:rPr>
      </w:pPr>
      <w:r>
        <w:rPr>
          <w:rFonts w:hint="eastAsia" w:ascii="仿宋" w:hAnsi="仿宋" w:eastAsia="仿宋" w:cs="仿宋_GB2312"/>
          <w:b/>
          <w:sz w:val="32"/>
          <w:szCs w:val="32"/>
        </w:rPr>
        <w:t>社会效益：</w:t>
      </w:r>
      <w:r>
        <w:rPr>
          <w:rFonts w:hint="eastAsia" w:ascii="仿宋" w:hAnsi="仿宋" w:eastAsia="仿宋" w:cs="仿宋_GB2312"/>
          <w:bCs/>
          <w:sz w:val="32"/>
          <w:szCs w:val="32"/>
        </w:rPr>
        <w:t>认真贯彻落实自治区党委《关于推进自治区学前三年免费教育的意见》，</w:t>
      </w:r>
      <w:r>
        <w:rPr>
          <w:rFonts w:hint="eastAsia" w:ascii="仿宋" w:hAnsi="仿宋" w:eastAsia="仿宋" w:cs="仿宋_GB2312"/>
          <w:sz w:val="32"/>
          <w:szCs w:val="32"/>
        </w:rPr>
        <w:t>严格按照“应入尽入”要求，出台了学前三年免费教育管理办法，把学前三年免费教育作为一项重要的政治任务，全面部署，全力推进，学前三年实现免费教育，并建立了长效机制。完成了增容扩面工程，学前适龄幼儿入园实现“应入尽入”。幼儿教育在办园规模、办园条件、办园水平、入园人数等方面</w:t>
      </w:r>
      <w:r>
        <w:rPr>
          <w:rFonts w:hint="eastAsia" w:ascii="仿宋" w:hAnsi="仿宋" w:eastAsia="仿宋" w:cs="仿宋_GB2312"/>
          <w:bCs/>
          <w:sz w:val="32"/>
          <w:szCs w:val="32"/>
        </w:rPr>
        <w:t>实现跨越发展。同时</w:t>
      </w:r>
      <w:r>
        <w:rPr>
          <w:rFonts w:hint="eastAsia" w:ascii="仿宋" w:hAnsi="仿宋" w:eastAsia="仿宋" w:cs="仿宋_GB2312"/>
          <w:sz w:val="32"/>
          <w:szCs w:val="32"/>
        </w:rPr>
        <w:t>为了确保保教质量，招聘一部分特岗教师，缓解了教师结构性缺编的矛盾。对新聘幼儿教师分期分批进行岗前培训，提升幼儿园保教质量、提高教师素质为重点，深化学前教育联盟，探索幼儿园托管模式，加强幼儿园业务指导和服务，开展一日常规、园本教研、卫生保健等互观互学活动，指导幼儿园建立体现办园特色的游戏活动项目，有效防止和纠正了学前教育“小学化”倾向，促进了幼儿园办学行为的规范化。学前免费教育实施以来，</w:t>
      </w:r>
      <w:r>
        <w:rPr>
          <w:rFonts w:hint="eastAsia" w:ascii="仿宋" w:hAnsi="仿宋" w:eastAsia="仿宋" w:cs="仿宋_GB2312"/>
          <w:color w:val="333333"/>
          <w:sz w:val="32"/>
          <w:szCs w:val="32"/>
          <w:shd w:val="clear" w:color="auto" w:fill="FFFFFF"/>
        </w:rPr>
        <w:t>得到了广大人民群众的高度认可，进入幼儿园的幼儿人数大幅增长，为提高国民素质打下了坚实的基础。</w:t>
      </w:r>
    </w:p>
    <w:p>
      <w:pPr>
        <w:pStyle w:val="12"/>
        <w:shd w:val="clear" w:color="auto" w:fill="FFFFFF"/>
        <w:spacing w:before="0" w:beforeAutospacing="0" w:after="0" w:afterAutospacing="0" w:line="520" w:lineRule="exact"/>
        <w:jc w:val="both"/>
        <w:rPr>
          <w:rFonts w:ascii="仿宋" w:hAnsi="仿宋" w:eastAsia="仿宋" w:cs="仿宋_GB2312"/>
          <w:sz w:val="32"/>
          <w:szCs w:val="32"/>
        </w:rPr>
      </w:pPr>
      <w:r>
        <w:rPr>
          <w:rFonts w:hint="eastAsia" w:ascii="仿宋" w:hAnsi="仿宋" w:eastAsia="仿宋" w:cs="仿宋_GB2312"/>
          <w:b/>
          <w:sz w:val="32"/>
          <w:szCs w:val="32"/>
        </w:rPr>
        <w:t xml:space="preserve">    群众满意程度极大提升：</w:t>
      </w:r>
      <w:r>
        <w:rPr>
          <w:rFonts w:hint="eastAsia" w:ascii="仿宋" w:hAnsi="仿宋" w:eastAsia="仿宋" w:cs="仿宋_GB2312"/>
          <w:bCs/>
          <w:sz w:val="32"/>
          <w:szCs w:val="32"/>
        </w:rPr>
        <w:t>在</w:t>
      </w:r>
      <w:r>
        <w:rPr>
          <w:rFonts w:hint="eastAsia" w:ascii="仿宋" w:hAnsi="仿宋" w:eastAsia="仿宋" w:cs="仿宋_GB2312"/>
          <w:sz w:val="32"/>
          <w:szCs w:val="32"/>
        </w:rPr>
        <w:t>县委、县人民政府的坚强领导下，在各乡镇、各部门及社会各界的关心支持下，经过全县广大教育工作者的共同努力，我县教育工作得到了长足的发展。</w:t>
      </w:r>
      <w:r>
        <w:rPr>
          <w:rFonts w:hint="eastAsia" w:ascii="仿宋" w:hAnsi="仿宋" w:eastAsia="仿宋" w:cs="仿宋_GB2312"/>
          <w:color w:val="000000"/>
          <w:sz w:val="32"/>
          <w:szCs w:val="32"/>
        </w:rPr>
        <w:t>学前教育整体水平不断提升，义务教育组建教育联盟，构建了“法人独立、互联互助、以强带弱、对</w:t>
      </w:r>
      <w:r>
        <w:rPr>
          <w:rFonts w:hint="eastAsia" w:ascii="仿宋" w:hAnsi="仿宋" w:eastAsia="仿宋" w:cs="仿宋_GB2312"/>
          <w:sz w:val="32"/>
          <w:szCs w:val="32"/>
        </w:rPr>
        <w:t>口支援”的运行模式。</w:t>
      </w:r>
      <w:r>
        <w:rPr>
          <w:rFonts w:hint="eastAsia" w:ascii="仿宋" w:hAnsi="仿宋" w:eastAsia="仿宋" w:cs="仿宋_GB2312"/>
          <w:sz w:val="32"/>
          <w:szCs w:val="32"/>
          <w:shd w:val="clear" w:color="auto" w:fill="FFFFFF"/>
        </w:rPr>
        <w:t>高中教育成绩喜人，连续三年稳步上升。</w:t>
      </w:r>
      <w:r>
        <w:rPr>
          <w:rFonts w:hint="eastAsia" w:ascii="仿宋" w:hAnsi="仿宋" w:eastAsia="仿宋" w:cs="仿宋_GB2312"/>
          <w:sz w:val="32"/>
          <w:szCs w:val="32"/>
        </w:rPr>
        <w:t>政府、有关部门和教育系统牢固树立“抓教育就是抓发展、抓未来、抓核心竞争力”的理念，紧紧围绕提高义务教育巩固率、高中阶段教育普及率、人民群众满意率的工作要求，抓投入保障发展，抓改革促进发展，抓项目带动发展，抓质量提升发展，抓队伍支撑发展，努力使学生乐学、教师乐教、学校乐办、家长乐意、社会乐助，不断提升人民群众教育幸福指数，全县教育事业科学发展迈出了新步伐，取得了新成效。</w:t>
      </w:r>
    </w:p>
    <w:p>
      <w:pPr>
        <w:pStyle w:val="12"/>
        <w:spacing w:line="520" w:lineRule="exact"/>
        <w:rPr>
          <w:rFonts w:ascii="仿宋" w:hAnsi="仿宋" w:eastAsia="仿宋"/>
          <w:sz w:val="32"/>
          <w:szCs w:val="32"/>
        </w:rPr>
      </w:pPr>
      <w:r>
        <w:rPr>
          <w:rFonts w:hint="eastAsia" w:ascii="仿宋" w:hAnsi="仿宋" w:eastAsia="仿宋" w:cs="仿宋_GB2312"/>
          <w:sz w:val="32"/>
          <w:szCs w:val="32"/>
        </w:rPr>
        <w:t xml:space="preserve">    3、</w:t>
      </w:r>
      <w:r>
        <w:rPr>
          <w:rFonts w:hint="eastAsia" w:ascii="仿宋" w:hAnsi="仿宋" w:eastAsia="仿宋"/>
          <w:sz w:val="32"/>
          <w:szCs w:val="32"/>
        </w:rPr>
        <w:t>农村义务教育阶段中小学教科书补助、农村困难家庭寄宿生生活费补助工作开展情况</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资金到位及使用情况</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农村义务教育阶段贫困寄宿生生活补助：</w:t>
      </w:r>
      <w:r>
        <w:rPr>
          <w:rFonts w:ascii="仿宋" w:hAnsi="仿宋" w:eastAsia="仿宋" w:cs="仿宋_GB2312"/>
          <w:sz w:val="32"/>
          <w:szCs w:val="32"/>
        </w:rPr>
        <w:t>2015</w:t>
      </w:r>
      <w:r>
        <w:rPr>
          <w:rFonts w:hint="eastAsia" w:ascii="仿宋" w:hAnsi="仿宋" w:eastAsia="仿宋" w:cs="仿宋_GB2312"/>
          <w:sz w:val="32"/>
          <w:szCs w:val="32"/>
        </w:rPr>
        <w:t>年到位资金</w:t>
      </w:r>
      <w:r>
        <w:rPr>
          <w:rFonts w:ascii="仿宋" w:hAnsi="仿宋" w:eastAsia="仿宋" w:cs="仿宋_GB2312"/>
          <w:sz w:val="32"/>
          <w:szCs w:val="32"/>
        </w:rPr>
        <w:t>247.5</w:t>
      </w:r>
      <w:r>
        <w:rPr>
          <w:rFonts w:hint="eastAsia" w:ascii="仿宋" w:hAnsi="仿宋" w:eastAsia="仿宋" w:cs="仿宋_GB2312"/>
          <w:sz w:val="32"/>
          <w:szCs w:val="32"/>
        </w:rPr>
        <w:t>万元，享受学生人数初中</w:t>
      </w:r>
      <w:r>
        <w:rPr>
          <w:rFonts w:ascii="仿宋" w:hAnsi="仿宋" w:eastAsia="仿宋" w:cs="仿宋_GB2312"/>
          <w:sz w:val="32"/>
          <w:szCs w:val="32"/>
        </w:rPr>
        <w:t>985</w:t>
      </w:r>
      <w:r>
        <w:rPr>
          <w:rFonts w:hint="eastAsia" w:ascii="仿宋" w:hAnsi="仿宋" w:eastAsia="仿宋" w:cs="仿宋_GB2312"/>
          <w:sz w:val="32"/>
          <w:szCs w:val="32"/>
        </w:rPr>
        <w:t>人，小学</w:t>
      </w:r>
      <w:r>
        <w:rPr>
          <w:rFonts w:ascii="仿宋" w:hAnsi="仿宋" w:eastAsia="仿宋" w:cs="仿宋_GB2312"/>
          <w:sz w:val="32"/>
          <w:szCs w:val="32"/>
        </w:rPr>
        <w:t>888</w:t>
      </w:r>
      <w:r>
        <w:rPr>
          <w:rFonts w:hint="eastAsia" w:ascii="仿宋" w:hAnsi="仿宋" w:eastAsia="仿宋" w:cs="仿宋_GB2312"/>
          <w:sz w:val="32"/>
          <w:szCs w:val="32"/>
        </w:rPr>
        <w:t>人；</w:t>
      </w:r>
      <w:r>
        <w:rPr>
          <w:rFonts w:ascii="仿宋" w:hAnsi="仿宋" w:eastAsia="仿宋" w:cs="仿宋_GB2312"/>
          <w:sz w:val="32"/>
          <w:szCs w:val="32"/>
        </w:rPr>
        <w:t xml:space="preserve"> 2016</w:t>
      </w:r>
      <w:r>
        <w:rPr>
          <w:rFonts w:hint="eastAsia" w:ascii="仿宋" w:hAnsi="仿宋" w:eastAsia="仿宋" w:cs="仿宋_GB2312"/>
          <w:sz w:val="32"/>
          <w:szCs w:val="32"/>
        </w:rPr>
        <w:t>年到位资金</w:t>
      </w:r>
      <w:r>
        <w:rPr>
          <w:rFonts w:ascii="仿宋" w:hAnsi="仿宋" w:eastAsia="仿宋" w:cs="仿宋_GB2312"/>
          <w:sz w:val="32"/>
          <w:szCs w:val="32"/>
        </w:rPr>
        <w:t>206.7</w:t>
      </w:r>
      <w:r>
        <w:rPr>
          <w:rFonts w:hint="eastAsia" w:ascii="仿宋" w:hAnsi="仿宋" w:eastAsia="仿宋" w:cs="仿宋_GB2312"/>
          <w:sz w:val="32"/>
          <w:szCs w:val="32"/>
        </w:rPr>
        <w:t>万元，享受学生人数初中</w:t>
      </w:r>
      <w:r>
        <w:rPr>
          <w:rFonts w:ascii="仿宋" w:hAnsi="仿宋" w:eastAsia="仿宋" w:cs="仿宋_GB2312"/>
          <w:sz w:val="32"/>
          <w:szCs w:val="32"/>
        </w:rPr>
        <w:t>932</w:t>
      </w:r>
      <w:r>
        <w:rPr>
          <w:rFonts w:hint="eastAsia" w:ascii="仿宋" w:hAnsi="仿宋" w:eastAsia="仿宋" w:cs="仿宋_GB2312"/>
          <w:sz w:val="32"/>
          <w:szCs w:val="32"/>
        </w:rPr>
        <w:t>人，小学</w:t>
      </w:r>
      <w:r>
        <w:rPr>
          <w:rFonts w:ascii="仿宋" w:hAnsi="仿宋" w:eastAsia="仿宋" w:cs="仿宋_GB2312"/>
          <w:sz w:val="32"/>
          <w:szCs w:val="32"/>
        </w:rPr>
        <w:t>839</w:t>
      </w:r>
      <w:r>
        <w:rPr>
          <w:rFonts w:hint="eastAsia" w:ascii="仿宋" w:hAnsi="仿宋" w:eastAsia="仿宋" w:cs="仿宋_GB2312"/>
          <w:sz w:val="32"/>
          <w:szCs w:val="32"/>
        </w:rPr>
        <w:t>人。</w:t>
      </w:r>
      <w:r>
        <w:rPr>
          <w:rFonts w:ascii="仿宋" w:hAnsi="仿宋" w:eastAsia="仿宋" w:cs="仿宋_GB2312"/>
          <w:sz w:val="32"/>
          <w:szCs w:val="32"/>
        </w:rPr>
        <w:t>2017</w:t>
      </w:r>
      <w:r>
        <w:rPr>
          <w:rFonts w:hint="eastAsia" w:ascii="仿宋" w:hAnsi="仿宋" w:eastAsia="仿宋" w:cs="仿宋_GB2312"/>
          <w:sz w:val="32"/>
          <w:szCs w:val="32"/>
        </w:rPr>
        <w:t>年贫困寄宿生生活补助资金到位</w:t>
      </w:r>
      <w:r>
        <w:rPr>
          <w:rFonts w:ascii="仿宋" w:hAnsi="仿宋" w:eastAsia="仿宋" w:cs="仿宋_GB2312"/>
          <w:sz w:val="32"/>
          <w:szCs w:val="32"/>
        </w:rPr>
        <w:t>241.09</w:t>
      </w:r>
      <w:r>
        <w:rPr>
          <w:rFonts w:hint="eastAsia" w:ascii="仿宋" w:hAnsi="仿宋" w:eastAsia="仿宋" w:cs="仿宋_GB2312"/>
          <w:sz w:val="32"/>
          <w:szCs w:val="32"/>
        </w:rPr>
        <w:t>万元，享受学生</w:t>
      </w:r>
      <w:r>
        <w:rPr>
          <w:rFonts w:ascii="仿宋" w:hAnsi="仿宋" w:eastAsia="仿宋" w:cs="仿宋_GB2312"/>
          <w:sz w:val="32"/>
          <w:szCs w:val="32"/>
        </w:rPr>
        <w:t>1846</w:t>
      </w:r>
      <w:r>
        <w:rPr>
          <w:rFonts w:hint="eastAsia" w:ascii="仿宋" w:hAnsi="仿宋" w:eastAsia="仿宋" w:cs="仿宋_GB2312"/>
          <w:sz w:val="32"/>
          <w:szCs w:val="32"/>
        </w:rPr>
        <w:t>人，</w:t>
      </w:r>
      <w:r>
        <w:rPr>
          <w:rFonts w:ascii="仿宋" w:hAnsi="仿宋" w:eastAsia="仿宋" w:cs="仿宋_GB2312"/>
          <w:sz w:val="32"/>
          <w:szCs w:val="32"/>
        </w:rPr>
        <w:t>2018</w:t>
      </w:r>
      <w:r>
        <w:rPr>
          <w:rFonts w:hint="eastAsia" w:ascii="仿宋" w:hAnsi="仿宋" w:eastAsia="仿宋" w:cs="仿宋_GB2312"/>
          <w:sz w:val="32"/>
          <w:szCs w:val="32"/>
        </w:rPr>
        <w:t>年上半年贫困寄宿生生活补助资金到位</w:t>
      </w:r>
      <w:r>
        <w:rPr>
          <w:rFonts w:ascii="仿宋" w:hAnsi="仿宋" w:eastAsia="仿宋" w:cs="仿宋_GB2312"/>
          <w:sz w:val="32"/>
          <w:szCs w:val="32"/>
        </w:rPr>
        <w:t>91.1</w:t>
      </w:r>
      <w:r>
        <w:rPr>
          <w:rFonts w:hint="eastAsia" w:ascii="仿宋" w:hAnsi="仿宋" w:eastAsia="仿宋" w:cs="仿宋_GB2312"/>
          <w:sz w:val="32"/>
          <w:szCs w:val="32"/>
        </w:rPr>
        <w:t>万元，享受学生</w:t>
      </w:r>
      <w:r>
        <w:rPr>
          <w:rFonts w:ascii="仿宋" w:hAnsi="仿宋" w:eastAsia="仿宋" w:cs="仿宋_GB2312"/>
          <w:sz w:val="32"/>
          <w:szCs w:val="32"/>
        </w:rPr>
        <w:t>1653</w:t>
      </w:r>
      <w:r>
        <w:rPr>
          <w:rFonts w:hint="eastAsia" w:ascii="仿宋" w:hAnsi="仿宋" w:eastAsia="仿宋" w:cs="仿宋_GB2312"/>
          <w:sz w:val="32"/>
          <w:szCs w:val="32"/>
        </w:rPr>
        <w:t>人。依照民主、公平、公开的原则，每学年评定一次。</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农村义务教育阶段中小学教科书补助免费教科书每学年国家按小学</w:t>
      </w:r>
      <w:r>
        <w:rPr>
          <w:rFonts w:ascii="仿宋" w:hAnsi="仿宋" w:eastAsia="仿宋" w:cs="仿宋_GB2312"/>
          <w:sz w:val="32"/>
          <w:szCs w:val="32"/>
        </w:rPr>
        <w:t>90</w:t>
      </w:r>
      <w:r>
        <w:rPr>
          <w:rFonts w:hint="eastAsia" w:ascii="仿宋" w:hAnsi="仿宋" w:eastAsia="仿宋" w:cs="仿宋_GB2312"/>
          <w:sz w:val="32"/>
          <w:szCs w:val="32"/>
        </w:rPr>
        <w:t>元，初中</w:t>
      </w:r>
      <w:r>
        <w:rPr>
          <w:rFonts w:ascii="仿宋" w:hAnsi="仿宋" w:eastAsia="仿宋" w:cs="仿宋_GB2312"/>
          <w:sz w:val="32"/>
          <w:szCs w:val="32"/>
        </w:rPr>
        <w:t>180</w:t>
      </w:r>
      <w:r>
        <w:rPr>
          <w:rFonts w:hint="eastAsia" w:ascii="仿宋" w:hAnsi="仿宋" w:eastAsia="仿宋" w:cs="仿宋_GB2312"/>
          <w:sz w:val="32"/>
          <w:szCs w:val="32"/>
        </w:rPr>
        <w:t>元的生均标准予以补助，资金由自治区财政据实全额承担。</w:t>
      </w:r>
      <w:r>
        <w:rPr>
          <w:rFonts w:ascii="仿宋" w:hAnsi="仿宋" w:eastAsia="仿宋" w:cs="仿宋_GB2312"/>
          <w:sz w:val="32"/>
          <w:szCs w:val="32"/>
        </w:rPr>
        <w:t>2015</w:t>
      </w:r>
      <w:r>
        <w:rPr>
          <w:rFonts w:hint="eastAsia" w:ascii="仿宋" w:hAnsi="仿宋" w:eastAsia="仿宋" w:cs="仿宋_GB2312"/>
          <w:sz w:val="32"/>
          <w:szCs w:val="32"/>
        </w:rPr>
        <w:t>年到位资金</w:t>
      </w:r>
      <w:r>
        <w:rPr>
          <w:rFonts w:ascii="仿宋" w:hAnsi="仿宋" w:eastAsia="仿宋" w:cs="仿宋_GB2312"/>
          <w:sz w:val="32"/>
          <w:szCs w:val="32"/>
        </w:rPr>
        <w:t>263.64</w:t>
      </w:r>
      <w:r>
        <w:rPr>
          <w:rFonts w:hint="eastAsia" w:ascii="仿宋" w:hAnsi="仿宋" w:eastAsia="仿宋" w:cs="仿宋_GB2312"/>
          <w:sz w:val="32"/>
          <w:szCs w:val="32"/>
        </w:rPr>
        <w:t>万元，</w:t>
      </w:r>
      <w:r>
        <w:rPr>
          <w:rFonts w:ascii="仿宋" w:hAnsi="仿宋" w:eastAsia="仿宋" w:cs="仿宋_GB2312"/>
          <w:sz w:val="32"/>
          <w:szCs w:val="32"/>
        </w:rPr>
        <w:t>2016</w:t>
      </w:r>
      <w:r>
        <w:rPr>
          <w:rFonts w:hint="eastAsia" w:ascii="仿宋" w:hAnsi="仿宋" w:eastAsia="仿宋" w:cs="仿宋_GB2312"/>
          <w:sz w:val="32"/>
          <w:szCs w:val="32"/>
        </w:rPr>
        <w:t>年到位资金</w:t>
      </w:r>
      <w:r>
        <w:rPr>
          <w:rFonts w:ascii="仿宋" w:hAnsi="仿宋" w:eastAsia="仿宋" w:cs="仿宋_GB2312"/>
          <w:sz w:val="32"/>
          <w:szCs w:val="32"/>
        </w:rPr>
        <w:t>252.27</w:t>
      </w:r>
      <w:r>
        <w:rPr>
          <w:rFonts w:hint="eastAsia" w:ascii="仿宋" w:hAnsi="仿宋" w:eastAsia="仿宋" w:cs="仿宋_GB2312"/>
          <w:sz w:val="32"/>
          <w:szCs w:val="32"/>
        </w:rPr>
        <w:t>万元，</w:t>
      </w:r>
      <w:r>
        <w:rPr>
          <w:rFonts w:ascii="仿宋" w:hAnsi="仿宋" w:eastAsia="仿宋" w:cs="仿宋_GB2312"/>
          <w:sz w:val="32"/>
          <w:szCs w:val="32"/>
        </w:rPr>
        <w:t>2017</w:t>
      </w:r>
      <w:r>
        <w:rPr>
          <w:rFonts w:hint="eastAsia" w:ascii="仿宋" w:hAnsi="仿宋" w:eastAsia="仿宋" w:cs="仿宋_GB2312"/>
          <w:sz w:val="32"/>
          <w:szCs w:val="32"/>
        </w:rPr>
        <w:t>年到位资金</w:t>
      </w:r>
      <w:r>
        <w:rPr>
          <w:rFonts w:ascii="仿宋" w:hAnsi="仿宋" w:eastAsia="仿宋" w:cs="仿宋_GB2312"/>
          <w:sz w:val="32"/>
          <w:szCs w:val="32"/>
        </w:rPr>
        <w:t>242.92</w:t>
      </w:r>
      <w:r>
        <w:rPr>
          <w:rFonts w:hint="eastAsia" w:ascii="仿宋" w:hAnsi="仿宋" w:eastAsia="仿宋" w:cs="仿宋_GB2312"/>
          <w:sz w:val="32"/>
          <w:szCs w:val="32"/>
        </w:rPr>
        <w:t>万元，</w:t>
      </w:r>
      <w:r>
        <w:rPr>
          <w:rFonts w:ascii="仿宋" w:hAnsi="仿宋" w:eastAsia="仿宋" w:cs="仿宋_GB2312"/>
          <w:sz w:val="32"/>
          <w:szCs w:val="32"/>
        </w:rPr>
        <w:t>2018</w:t>
      </w:r>
      <w:r>
        <w:rPr>
          <w:rFonts w:hint="eastAsia" w:ascii="仿宋" w:hAnsi="仿宋" w:eastAsia="仿宋" w:cs="仿宋_GB2312"/>
          <w:sz w:val="32"/>
          <w:szCs w:val="32"/>
        </w:rPr>
        <w:t>年到位资金</w:t>
      </w:r>
      <w:r>
        <w:rPr>
          <w:rFonts w:ascii="仿宋" w:hAnsi="仿宋" w:eastAsia="仿宋" w:cs="仿宋_GB2312"/>
          <w:sz w:val="32"/>
          <w:szCs w:val="32"/>
        </w:rPr>
        <w:t>112.65</w:t>
      </w:r>
      <w:r>
        <w:rPr>
          <w:rFonts w:hint="eastAsia" w:ascii="仿宋" w:hAnsi="仿宋" w:eastAsia="仿宋" w:cs="仿宋_GB2312"/>
          <w:sz w:val="32"/>
          <w:szCs w:val="32"/>
        </w:rPr>
        <w:t>万元。用于支付学生教材款。</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工作开展情况及经验</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评定程序为，首先由学生本人提出申请，并出具家庭所在地乡镇级民政部门或乡镇级政府有关本人家庭经济情况的证明材料，经班主任、任课教师及学生代表评议学生在校期间及上一年度的实际生活状况，符合条件者上报学校，学校根据教育局、财政局分配的资金数额，由校领导集体研究确定享受贫困寄宿生生活补助的学生名单和等级报经教育行政部门审批。各中小学校将审批确定的享受贫困寄宿生生活补助的学生名单进行张榜公布，接受社会各界的监督。县财政按照教育行政部门的分配方案及时将贫困寄宿生生活补助费拨付至各中小学校，各中小学校采取发放饭票或充入饭卡等方式对贫困寄宿生进行伙食补助。资金全部足额落实到位。</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资金落实情况</w:t>
      </w:r>
    </w:p>
    <w:p>
      <w:pPr>
        <w:spacing w:line="520" w:lineRule="exact"/>
        <w:ind w:firstLine="646"/>
        <w:rPr>
          <w:rFonts w:ascii="仿宋" w:hAnsi="仿宋" w:eastAsia="仿宋" w:cs="Times New Roman"/>
          <w:sz w:val="32"/>
          <w:szCs w:val="32"/>
        </w:rPr>
      </w:pPr>
      <w:r>
        <w:rPr>
          <w:rFonts w:ascii="仿宋" w:hAnsi="仿宋" w:eastAsia="仿宋"/>
          <w:sz w:val="32"/>
          <w:szCs w:val="32"/>
        </w:rPr>
        <w:t>2015-2018</w:t>
      </w:r>
      <w:r>
        <w:rPr>
          <w:rFonts w:hint="eastAsia" w:ascii="仿宋" w:hAnsi="仿宋" w:eastAsia="仿宋" w:cs="宋体"/>
          <w:sz w:val="32"/>
          <w:szCs w:val="32"/>
        </w:rPr>
        <w:t>年</w:t>
      </w:r>
      <w:r>
        <w:rPr>
          <w:rFonts w:ascii="仿宋" w:hAnsi="仿宋" w:eastAsia="仿宋"/>
          <w:sz w:val="32"/>
          <w:szCs w:val="32"/>
        </w:rPr>
        <w:t>8</w:t>
      </w:r>
      <w:r>
        <w:rPr>
          <w:rFonts w:hint="eastAsia" w:ascii="仿宋" w:hAnsi="仿宋" w:eastAsia="仿宋" w:cs="宋体"/>
          <w:sz w:val="32"/>
          <w:szCs w:val="32"/>
        </w:rPr>
        <w:t>月期间，我们从加强组织领导，完善制度、工作程序，政策落实等情况和资金到位情况开展自查。自查情况如下：</w:t>
      </w:r>
    </w:p>
    <w:p>
      <w:pPr>
        <w:spacing w:line="520" w:lineRule="exact"/>
        <w:ind w:firstLine="646"/>
        <w:rPr>
          <w:rFonts w:ascii="仿宋" w:hAnsi="仿宋" w:eastAsia="仿宋" w:cs="Times New Roman"/>
          <w:sz w:val="32"/>
          <w:szCs w:val="32"/>
        </w:rPr>
      </w:pPr>
      <w:r>
        <w:rPr>
          <w:rFonts w:hint="eastAsia" w:ascii="仿宋" w:hAnsi="仿宋" w:eastAsia="仿宋" w:cs="宋体"/>
          <w:sz w:val="32"/>
          <w:szCs w:val="32"/>
        </w:rPr>
        <w:t>（</w:t>
      </w:r>
      <w:r>
        <w:rPr>
          <w:rFonts w:ascii="仿宋" w:hAnsi="仿宋" w:eastAsia="仿宋"/>
          <w:sz w:val="32"/>
          <w:szCs w:val="32"/>
        </w:rPr>
        <w:t>1</w:t>
      </w:r>
      <w:r>
        <w:rPr>
          <w:rFonts w:hint="eastAsia" w:ascii="仿宋" w:hAnsi="仿宋" w:eastAsia="仿宋" w:cs="宋体"/>
          <w:sz w:val="32"/>
          <w:szCs w:val="32"/>
        </w:rPr>
        <w:t>）</w:t>
      </w:r>
      <w:r>
        <w:rPr>
          <w:rFonts w:hint="eastAsia" w:ascii="仿宋" w:hAnsi="仿宋" w:eastAsia="仿宋" w:cs="仿宋_GB2312"/>
          <w:bCs/>
          <w:sz w:val="32"/>
          <w:szCs w:val="32"/>
        </w:rPr>
        <w:t>农村义务教育阶段中小学教科书补助及农村贫困寄宿生生活补助</w:t>
      </w:r>
      <w:r>
        <w:rPr>
          <w:rFonts w:hint="eastAsia" w:ascii="仿宋" w:hAnsi="仿宋" w:eastAsia="仿宋" w:cs="宋体"/>
          <w:sz w:val="32"/>
          <w:szCs w:val="32"/>
        </w:rPr>
        <w:t>政策已落实到位，无擅自变更补贴范围、补贴标准的问题。</w:t>
      </w:r>
    </w:p>
    <w:p>
      <w:pPr>
        <w:spacing w:line="520" w:lineRule="exact"/>
        <w:ind w:firstLine="646"/>
        <w:rPr>
          <w:rFonts w:ascii="仿宋" w:hAnsi="仿宋" w:eastAsia="仿宋" w:cs="Times New Roman"/>
          <w:sz w:val="32"/>
          <w:szCs w:val="32"/>
        </w:rPr>
      </w:pPr>
      <w:r>
        <w:rPr>
          <w:rFonts w:hint="eastAsia" w:ascii="仿宋" w:hAnsi="仿宋" w:eastAsia="仿宋" w:cs="宋体"/>
          <w:sz w:val="32"/>
          <w:szCs w:val="32"/>
        </w:rPr>
        <w:t>（</w:t>
      </w:r>
      <w:r>
        <w:rPr>
          <w:rFonts w:ascii="仿宋" w:hAnsi="仿宋" w:eastAsia="仿宋"/>
          <w:sz w:val="32"/>
          <w:szCs w:val="32"/>
        </w:rPr>
        <w:t>2</w:t>
      </w:r>
      <w:r>
        <w:rPr>
          <w:rFonts w:hint="eastAsia" w:ascii="仿宋" w:hAnsi="仿宋" w:eastAsia="仿宋" w:cs="宋体"/>
          <w:sz w:val="32"/>
          <w:szCs w:val="32"/>
        </w:rPr>
        <w:t>）已制定相关的资金管理办法，有明确的资金审批、拨付、使用及信息公开、监督检查的规定。</w:t>
      </w:r>
    </w:p>
    <w:p>
      <w:pPr>
        <w:spacing w:line="520" w:lineRule="exact"/>
        <w:ind w:firstLine="646"/>
        <w:rPr>
          <w:rFonts w:ascii="仿宋" w:hAnsi="仿宋" w:eastAsia="仿宋" w:cs="Times New Roman"/>
          <w:sz w:val="32"/>
          <w:szCs w:val="32"/>
        </w:rPr>
      </w:pPr>
      <w:r>
        <w:rPr>
          <w:rFonts w:hint="eastAsia" w:ascii="仿宋" w:hAnsi="仿宋" w:eastAsia="仿宋" w:cs="宋体"/>
          <w:sz w:val="32"/>
          <w:szCs w:val="32"/>
        </w:rPr>
        <w:t>（</w:t>
      </w:r>
      <w:r>
        <w:rPr>
          <w:rFonts w:ascii="仿宋" w:hAnsi="仿宋" w:eastAsia="仿宋"/>
          <w:sz w:val="32"/>
          <w:szCs w:val="32"/>
        </w:rPr>
        <w:t>3</w:t>
      </w:r>
      <w:r>
        <w:rPr>
          <w:rFonts w:hint="eastAsia" w:ascii="仿宋" w:hAnsi="仿宋" w:eastAsia="仿宋" w:cs="宋体"/>
          <w:sz w:val="32"/>
          <w:szCs w:val="32"/>
        </w:rPr>
        <w:t>）按程序审批和及时拨付</w:t>
      </w:r>
      <w:r>
        <w:rPr>
          <w:rFonts w:hint="eastAsia" w:ascii="仿宋" w:hAnsi="仿宋" w:eastAsia="仿宋" w:cs="仿宋_GB2312"/>
          <w:bCs/>
          <w:sz w:val="32"/>
          <w:szCs w:val="32"/>
        </w:rPr>
        <w:t>农村义务教育阶段中小学教科书补助及农村贫困寄宿生生活补助</w:t>
      </w:r>
      <w:r>
        <w:rPr>
          <w:rFonts w:hint="eastAsia" w:ascii="仿宋" w:hAnsi="仿宋" w:eastAsia="仿宋" w:cs="宋体"/>
          <w:sz w:val="32"/>
          <w:szCs w:val="32"/>
        </w:rPr>
        <w:t>资金，不存在虚报、冒领、挤占、挪用学前“学前”教育补助资金的问题。</w:t>
      </w:r>
    </w:p>
    <w:p>
      <w:pPr>
        <w:spacing w:line="520" w:lineRule="exact"/>
        <w:ind w:firstLine="646"/>
        <w:rPr>
          <w:rFonts w:ascii="仿宋" w:hAnsi="仿宋" w:eastAsia="仿宋" w:cs="Times New Roman"/>
          <w:sz w:val="32"/>
          <w:szCs w:val="32"/>
        </w:rPr>
      </w:pPr>
      <w:r>
        <w:rPr>
          <w:rFonts w:hint="eastAsia" w:ascii="仿宋" w:hAnsi="仿宋" w:eastAsia="仿宋" w:cs="宋体"/>
          <w:sz w:val="32"/>
          <w:szCs w:val="32"/>
        </w:rPr>
        <w:t>（</w:t>
      </w:r>
      <w:r>
        <w:rPr>
          <w:rFonts w:ascii="仿宋" w:hAnsi="仿宋" w:eastAsia="仿宋"/>
          <w:sz w:val="32"/>
          <w:szCs w:val="32"/>
        </w:rPr>
        <w:t>4</w:t>
      </w:r>
      <w:r>
        <w:rPr>
          <w:rFonts w:hint="eastAsia" w:ascii="仿宋" w:hAnsi="仿宋" w:eastAsia="仿宋" w:cs="宋体"/>
          <w:sz w:val="32"/>
          <w:szCs w:val="32"/>
        </w:rPr>
        <w:t>）无投诉、举报的问题。</w:t>
      </w:r>
    </w:p>
    <w:p>
      <w:pPr>
        <w:spacing w:line="520" w:lineRule="exact"/>
        <w:ind w:firstLine="646"/>
        <w:rPr>
          <w:rFonts w:ascii="仿宋" w:hAnsi="仿宋" w:eastAsia="仿宋" w:cs="Times New Roman"/>
          <w:sz w:val="32"/>
          <w:szCs w:val="32"/>
        </w:rPr>
      </w:pPr>
      <w:r>
        <w:rPr>
          <w:rFonts w:hint="eastAsia" w:ascii="仿宋" w:hAnsi="仿宋" w:eastAsia="仿宋" w:cs="宋体"/>
          <w:sz w:val="32"/>
          <w:szCs w:val="32"/>
        </w:rPr>
        <w:t>（</w:t>
      </w:r>
      <w:r>
        <w:rPr>
          <w:rFonts w:ascii="仿宋" w:hAnsi="仿宋" w:eastAsia="仿宋"/>
          <w:sz w:val="32"/>
          <w:szCs w:val="32"/>
        </w:rPr>
        <w:t>5</w:t>
      </w:r>
      <w:r>
        <w:rPr>
          <w:rFonts w:hint="eastAsia" w:ascii="仿宋" w:hAnsi="仿宋" w:eastAsia="仿宋" w:cs="宋体"/>
          <w:sz w:val="32"/>
          <w:szCs w:val="32"/>
        </w:rPr>
        <w:t>）不存在个别领导干部利用职权违规插手干预、以权谋私行为，以及侵占、截留惠民补贴资金的行为。</w:t>
      </w:r>
    </w:p>
    <w:p>
      <w:pPr>
        <w:spacing w:line="520" w:lineRule="exact"/>
        <w:ind w:firstLine="640" w:firstLineChars="200"/>
        <w:textAlignment w:val="baseline"/>
        <w:rPr>
          <w:rFonts w:ascii="仿宋" w:hAnsi="仿宋" w:eastAsia="仿宋" w:cs="仿宋_GB2312"/>
          <w:sz w:val="32"/>
          <w:szCs w:val="32"/>
        </w:rPr>
      </w:pPr>
      <w:r>
        <w:rPr>
          <w:rFonts w:hint="eastAsia" w:ascii="仿宋" w:hAnsi="仿宋" w:eastAsia="仿宋" w:cs="仿宋_GB2312"/>
          <w:sz w:val="32"/>
          <w:szCs w:val="32"/>
        </w:rPr>
        <w:t>工作成效</w:t>
      </w:r>
    </w:p>
    <w:p>
      <w:pPr>
        <w:tabs>
          <w:tab w:val="left" w:pos="-200"/>
        </w:tabs>
        <w:spacing w:line="520" w:lineRule="exact"/>
        <w:ind w:left="114" w:leftChars="52" w:firstLine="640" w:firstLineChars="200"/>
        <w:rPr>
          <w:rFonts w:ascii="仿宋" w:hAnsi="仿宋" w:eastAsia="仿宋" w:cs="仿宋_GB2312"/>
          <w:sz w:val="32"/>
          <w:szCs w:val="32"/>
        </w:rPr>
      </w:pPr>
      <w:r>
        <w:rPr>
          <w:rFonts w:hint="eastAsia" w:ascii="仿宋" w:hAnsi="仿宋" w:eastAsia="仿宋" w:cs="仿宋_GB2312"/>
          <w:bCs/>
          <w:sz w:val="32"/>
          <w:szCs w:val="32"/>
        </w:rPr>
        <w:t>农村义务教育阶段中小学教科书补助及农村贫困寄宿生生活补助</w:t>
      </w:r>
      <w:bookmarkStart w:id="0" w:name="_Hlk525675768"/>
      <w:r>
        <w:rPr>
          <w:rFonts w:hint="eastAsia" w:ascii="仿宋" w:hAnsi="仿宋" w:eastAsia="仿宋" w:cs="仿宋_GB2312"/>
          <w:bCs/>
          <w:sz w:val="32"/>
          <w:szCs w:val="32"/>
        </w:rPr>
        <w:t>，</w:t>
      </w:r>
      <w:r>
        <w:rPr>
          <w:rFonts w:hint="eastAsia" w:ascii="仿宋" w:hAnsi="仿宋" w:eastAsia="仿宋" w:cs="仿宋_GB2312"/>
          <w:bCs/>
          <w:color w:val="000000"/>
          <w:sz w:val="32"/>
          <w:szCs w:val="32"/>
        </w:rPr>
        <w:t>严格按照国家政策及专项资金管理办法实施，</w:t>
      </w:r>
      <w:bookmarkEnd w:id="0"/>
      <w:r>
        <w:rPr>
          <w:rFonts w:hint="eastAsia" w:ascii="仿宋" w:hAnsi="仿宋" w:eastAsia="仿宋" w:cs="仿宋_GB2312"/>
          <w:bCs/>
          <w:color w:val="000000"/>
          <w:sz w:val="32"/>
          <w:szCs w:val="32"/>
        </w:rPr>
        <w:t>严格审批程序，规范支出内容。通过实施义务教育免费教育，使</w:t>
      </w:r>
      <w:bookmarkStart w:id="1" w:name="_Hlk525675890"/>
      <w:r>
        <w:rPr>
          <w:rFonts w:hint="eastAsia" w:ascii="仿宋" w:hAnsi="仿宋" w:eastAsia="仿宋" w:cs="仿宋_GB2312"/>
          <w:bCs/>
          <w:color w:val="000000"/>
          <w:sz w:val="32"/>
          <w:szCs w:val="32"/>
        </w:rPr>
        <w:t>广大老百姓深刻体会党的惠民政策，使得人人都有接受教育的机会，对于提高青少年素质</w:t>
      </w:r>
      <w:bookmarkStart w:id="2" w:name="_GoBack"/>
      <w:bookmarkEnd w:id="2"/>
      <w:r>
        <w:rPr>
          <w:rFonts w:hint="eastAsia" w:ascii="仿宋" w:hAnsi="仿宋" w:eastAsia="仿宋" w:cs="仿宋_GB2312"/>
          <w:bCs/>
          <w:color w:val="000000"/>
          <w:sz w:val="32"/>
          <w:szCs w:val="32"/>
        </w:rPr>
        <w:t>，提高国民素质有着重要的作用。</w:t>
      </w:r>
      <w:bookmarkEnd w:id="1"/>
    </w:p>
    <w:p>
      <w:pPr>
        <w:pStyle w:val="12"/>
        <w:shd w:val="clear" w:color="auto" w:fill="FFFFFF"/>
        <w:spacing w:before="0" w:beforeAutospacing="0" w:after="0" w:afterAutospacing="0" w:line="520" w:lineRule="exact"/>
        <w:jc w:val="both"/>
        <w:rPr>
          <w:rFonts w:ascii="仿宋" w:hAnsi="仿宋" w:eastAsia="仿宋" w:cs="仿宋_GB2312"/>
          <w:sz w:val="32"/>
          <w:szCs w:val="32"/>
        </w:rPr>
      </w:pP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spacing w:line="520" w:lineRule="exact"/>
        <w:ind w:firstLine="643" w:firstLineChars="200"/>
        <w:jc w:val="center"/>
        <w:rPr>
          <w:rFonts w:ascii="仿宋" w:hAnsi="仿宋" w:eastAsia="仿宋" w:cs="仿宋"/>
          <w:b/>
          <w:bCs/>
          <w:sz w:val="32"/>
          <w:szCs w:val="32"/>
        </w:rPr>
      </w:pPr>
    </w:p>
    <w:p>
      <w:pPr>
        <w:spacing w:line="520" w:lineRule="exact"/>
        <w:ind w:firstLine="643" w:firstLineChars="200"/>
        <w:jc w:val="center"/>
        <w:rPr>
          <w:rFonts w:ascii="仿宋" w:hAnsi="仿宋" w:eastAsia="仿宋" w:cs="仿宋"/>
          <w:b/>
          <w:bCs/>
          <w:sz w:val="32"/>
          <w:szCs w:val="32"/>
        </w:rPr>
      </w:pPr>
    </w:p>
    <w:p>
      <w:pPr>
        <w:spacing w:line="520" w:lineRule="exact"/>
        <w:ind w:firstLine="643" w:firstLineChars="200"/>
        <w:jc w:val="center"/>
        <w:rPr>
          <w:rFonts w:ascii="仿宋" w:hAnsi="仿宋" w:eastAsia="仿宋" w:cs="仿宋"/>
          <w:b/>
          <w:bCs/>
          <w:sz w:val="32"/>
          <w:szCs w:val="32"/>
        </w:rPr>
      </w:pPr>
    </w:p>
    <w:p>
      <w:pPr>
        <w:spacing w:line="520" w:lineRule="exact"/>
        <w:ind w:firstLine="643" w:firstLineChars="200"/>
        <w:jc w:val="center"/>
        <w:rPr>
          <w:rFonts w:ascii="仿宋" w:hAnsi="仿宋" w:eastAsia="仿宋" w:cs="仿宋"/>
          <w:b/>
          <w:bCs/>
          <w:sz w:val="32"/>
          <w:szCs w:val="32"/>
        </w:rPr>
      </w:pPr>
    </w:p>
    <w:p>
      <w:pPr>
        <w:spacing w:line="520" w:lineRule="exact"/>
        <w:ind w:firstLine="643" w:firstLineChars="200"/>
        <w:jc w:val="center"/>
        <w:rPr>
          <w:rFonts w:ascii="仿宋" w:hAnsi="仿宋" w:eastAsia="仿宋" w:cs="仿宋"/>
          <w:b/>
          <w:bCs/>
          <w:sz w:val="32"/>
          <w:szCs w:val="32"/>
        </w:rPr>
      </w:pPr>
    </w:p>
    <w:p>
      <w:pPr>
        <w:spacing w:line="520" w:lineRule="exact"/>
        <w:ind w:firstLine="643" w:firstLineChars="200"/>
        <w:jc w:val="center"/>
        <w:rPr>
          <w:rFonts w:ascii="仿宋" w:hAnsi="仿宋" w:eastAsia="仿宋" w:cs="仿宋"/>
          <w:b/>
          <w:bCs/>
          <w:sz w:val="32"/>
          <w:szCs w:val="32"/>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单位支出功能分类说明。2050101：指行政运行；2050199：其他教育管理事务支出；2050201：学前教育；2050203：初中教育；2050299其他普通教育支出；2050999其他教育费附加安排的支出；2080505：机关事业单位基本养老保险缴费支出；2120399：  其他城乡社区公共设施支出；2296004：用于教育事业的彩票公益金支出；2310399：地方政府其他一般债务还本支出。 </w:t>
      </w: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Text Box 1" o:spid="_x0000_s1026" o:spt="202" type="#_x0000_t202" style="position:absolute;left:0pt;margin-top:0pt;height:20.85pt;width:4.95pt;mso-position-horizontal:center;mso-position-horizontal-relative:margin;mso-wrap-style:none;z-index:251658240;mso-width-relative:page;mso-height-relative:page;" filled="f" stroked="f" coordsize="21600,21600" o:gfxdata="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VjBRXRAAAAAgEAAA8AAAAAAAAAAQAg&#10;AAAAIgAAAGRycy9kb3ducmV2LnhtbFBLAQIUABQAAAAIAIdO4kCtkfSY3AEAALIDAAAOAAAAAAAA&#10;AAEAIAAAACABAABkcnMvZTJvRG9jLnhtbFBLBQYAAAAABgAGAFkBAABu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2501B"/>
    <w:rsid w:val="00044950"/>
    <w:rsid w:val="00056572"/>
    <w:rsid w:val="000819CC"/>
    <w:rsid w:val="000F1BBA"/>
    <w:rsid w:val="00124A78"/>
    <w:rsid w:val="00200448"/>
    <w:rsid w:val="0023560C"/>
    <w:rsid w:val="00241949"/>
    <w:rsid w:val="002526AA"/>
    <w:rsid w:val="00285092"/>
    <w:rsid w:val="002C4258"/>
    <w:rsid w:val="003B0144"/>
    <w:rsid w:val="003C07A4"/>
    <w:rsid w:val="003E20AF"/>
    <w:rsid w:val="004251D0"/>
    <w:rsid w:val="00465128"/>
    <w:rsid w:val="00472A92"/>
    <w:rsid w:val="004D3C27"/>
    <w:rsid w:val="005237C7"/>
    <w:rsid w:val="00566CA8"/>
    <w:rsid w:val="005973EF"/>
    <w:rsid w:val="005E7A9F"/>
    <w:rsid w:val="005F7240"/>
    <w:rsid w:val="006460DA"/>
    <w:rsid w:val="006A446B"/>
    <w:rsid w:val="00741BDE"/>
    <w:rsid w:val="007603E0"/>
    <w:rsid w:val="007C3EF2"/>
    <w:rsid w:val="007F6F95"/>
    <w:rsid w:val="007F7459"/>
    <w:rsid w:val="0081016A"/>
    <w:rsid w:val="008424FC"/>
    <w:rsid w:val="00893492"/>
    <w:rsid w:val="008A1F36"/>
    <w:rsid w:val="008E6074"/>
    <w:rsid w:val="009C5549"/>
    <w:rsid w:val="00A22D84"/>
    <w:rsid w:val="00A25CB2"/>
    <w:rsid w:val="00AC6241"/>
    <w:rsid w:val="00AD0898"/>
    <w:rsid w:val="00B42BF0"/>
    <w:rsid w:val="00B44976"/>
    <w:rsid w:val="00BC0420"/>
    <w:rsid w:val="00BF598C"/>
    <w:rsid w:val="00CB2427"/>
    <w:rsid w:val="00CC24D8"/>
    <w:rsid w:val="00CE4391"/>
    <w:rsid w:val="00D8278D"/>
    <w:rsid w:val="00DB086D"/>
    <w:rsid w:val="00DD03D1"/>
    <w:rsid w:val="00E11797"/>
    <w:rsid w:val="00E35B4A"/>
    <w:rsid w:val="00E57D3B"/>
    <w:rsid w:val="00E95121"/>
    <w:rsid w:val="00E95E90"/>
    <w:rsid w:val="00EB3FFA"/>
    <w:rsid w:val="00F960B3"/>
    <w:rsid w:val="00F9710B"/>
    <w:rsid w:val="00FB6A29"/>
    <w:rsid w:val="00FE4806"/>
    <w:rsid w:val="0F4E536E"/>
    <w:rsid w:val="12E12B97"/>
    <w:rsid w:val="19CD0BFC"/>
    <w:rsid w:val="1A447548"/>
    <w:rsid w:val="1D817EF5"/>
    <w:rsid w:val="24F019CB"/>
    <w:rsid w:val="28325762"/>
    <w:rsid w:val="2DDB6CBF"/>
    <w:rsid w:val="32A07E77"/>
    <w:rsid w:val="5BFB357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Balloon Text"/>
    <w:basedOn w:val="1"/>
    <w:link w:val="10"/>
    <w:unhideWhenUsed/>
    <w:qFormat/>
    <w:uiPriority w:val="99"/>
    <w:pPr>
      <w:spacing w:after="0"/>
    </w:pPr>
    <w:rPr>
      <w:sz w:val="18"/>
      <w:szCs w:val="18"/>
    </w:rPr>
  </w:style>
  <w:style w:type="paragraph" w:styleId="4">
    <w:name w:val="footer"/>
    <w:basedOn w:val="1"/>
    <w:unhideWhenUsed/>
    <w:qFormat/>
    <w:uiPriority w:val="99"/>
    <w:pPr>
      <w:tabs>
        <w:tab w:val="center" w:pos="4153"/>
        <w:tab w:val="right" w:pos="8306"/>
      </w:tabs>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7">
    <w:name w:val="annotation reference"/>
    <w:basedOn w:val="6"/>
    <w:unhideWhenUsed/>
    <w:qFormat/>
    <w:uiPriority w:val="99"/>
    <w:rPr>
      <w:sz w:val="21"/>
      <w:szCs w:val="21"/>
    </w:rPr>
  </w:style>
  <w:style w:type="table" w:styleId="9">
    <w:name w:val="Table Grid"/>
    <w:basedOn w:val="8"/>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rFonts w:ascii="Tahoma" w:hAnsi="Tahoma" w:eastAsia="微软雅黑"/>
      <w:sz w:val="18"/>
      <w:szCs w:val="18"/>
    </w:rPr>
  </w:style>
  <w:style w:type="paragraph" w:customStyle="1" w:styleId="11">
    <w:name w:val="列出段落1"/>
    <w:basedOn w:val="1"/>
    <w:unhideWhenUsed/>
    <w:qFormat/>
    <w:uiPriority w:val="0"/>
    <w:pPr>
      <w:ind w:firstLine="420" w:firstLineChars="200"/>
    </w:pPr>
  </w:style>
  <w:style w:type="paragraph" w:customStyle="1" w:styleId="12">
    <w:name w:val="HTML 地址1"/>
    <w:qFormat/>
    <w:uiPriority w:val="0"/>
    <w:pPr>
      <w:spacing w:before="100" w:beforeAutospacing="1" w:after="100" w:afterAutospacing="1"/>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24</Pages>
  <Words>1721</Words>
  <Characters>9811</Characters>
  <Lines>81</Lines>
  <Paragraphs>23</Paragraphs>
  <TotalTime>0</TotalTime>
  <ScaleCrop>false</ScaleCrop>
  <LinksUpToDate>false</LinksUpToDate>
  <CharactersWithSpaces>11509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2018-07-27T12:27:00Z</dcterms:created>
  <dc:creator>丰华网络</dc:creator>
  <cp:lastModifiedBy>Administrator</cp:lastModifiedBy>
  <dcterms:modified xsi:type="dcterms:W3CDTF">2019-05-06T04:22:07Z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