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pageBreakBefore w:val="0"/>
        <w:kinsoku/>
        <w:wordWrap/>
        <w:overflowPunct/>
        <w:topLinePunct w:val="0"/>
        <w:autoSpaceDE/>
        <w:autoSpaceDN/>
        <w:bidi w:val="0"/>
        <w:adjustRightInd w:val="0"/>
        <w:snapToGrid w:val="0"/>
        <w:spacing w:line="360" w:lineRule="auto"/>
        <w:ind w:firstLine="600" w:firstLineChars="200"/>
        <w:jc w:val="center"/>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after="0" w:line="360" w:lineRule="auto"/>
        <w:ind w:firstLine="720" w:firstLineChars="200"/>
        <w:jc w:val="center"/>
        <w:textAlignment w:val="auto"/>
        <w:rPr>
          <w:rFonts w:hint="eastAsia" w:ascii="微软雅黑" w:hAnsi="微软雅黑" w:eastAsia="微软雅黑" w:cs="微软雅黑"/>
          <w:b w:val="0"/>
          <w:bCs w:val="0"/>
          <w:sz w:val="36"/>
          <w:szCs w:val="36"/>
          <w:lang w:eastAsia="zh-CN"/>
        </w:rPr>
      </w:pPr>
      <w:r>
        <w:rPr>
          <w:rFonts w:hint="eastAsia" w:ascii="微软雅黑" w:hAnsi="微软雅黑" w:eastAsia="微软雅黑" w:cs="微软雅黑"/>
          <w:b w:val="0"/>
          <w:bCs w:val="0"/>
          <w:sz w:val="36"/>
          <w:szCs w:val="36"/>
          <w:lang w:val="en-US" w:eastAsia="zh-CN"/>
        </w:rPr>
        <w:t>2017</w:t>
      </w:r>
      <w:r>
        <w:rPr>
          <w:rFonts w:hint="eastAsia" w:ascii="微软雅黑" w:hAnsi="微软雅黑" w:eastAsia="微软雅黑" w:cs="微软雅黑"/>
          <w:b w:val="0"/>
          <w:bCs w:val="0"/>
          <w:sz w:val="36"/>
          <w:szCs w:val="36"/>
        </w:rPr>
        <w:t>年度</w:t>
      </w:r>
      <w:r>
        <w:rPr>
          <w:rFonts w:hint="eastAsia" w:ascii="微软雅黑" w:hAnsi="微软雅黑" w:eastAsia="微软雅黑" w:cs="微软雅黑"/>
          <w:b w:val="0"/>
          <w:bCs w:val="0"/>
          <w:sz w:val="36"/>
          <w:szCs w:val="36"/>
          <w:lang w:eastAsia="zh-CN"/>
        </w:rPr>
        <w:t>玛纳斯县公共就业服务局</w:t>
      </w:r>
    </w:p>
    <w:p>
      <w:pPr>
        <w:keepNext w:val="0"/>
        <w:keepLines w:val="0"/>
        <w:pageBreakBefore w:val="0"/>
        <w:kinsoku/>
        <w:wordWrap/>
        <w:overflowPunct/>
        <w:topLinePunct w:val="0"/>
        <w:autoSpaceDE/>
        <w:autoSpaceDN/>
        <w:bidi w:val="0"/>
        <w:adjustRightInd w:val="0"/>
        <w:snapToGrid w:val="0"/>
        <w:spacing w:after="0" w:line="360" w:lineRule="auto"/>
        <w:ind w:firstLine="720" w:firstLineChars="200"/>
        <w:jc w:val="center"/>
        <w:textAlignment w:val="auto"/>
        <w:rPr>
          <w:rFonts w:hint="eastAsia" w:ascii="微软雅黑" w:hAnsi="微软雅黑" w:eastAsia="微软雅黑" w:cs="微软雅黑"/>
          <w:b w:val="0"/>
          <w:bCs w:val="0"/>
          <w:sz w:val="36"/>
          <w:szCs w:val="36"/>
        </w:rPr>
      </w:pPr>
      <w:r>
        <w:rPr>
          <w:rFonts w:hint="eastAsia" w:ascii="微软雅黑" w:hAnsi="微软雅黑" w:eastAsia="微软雅黑" w:cs="微软雅黑"/>
          <w:b w:val="0"/>
          <w:bCs w:val="0"/>
          <w:sz w:val="36"/>
          <w:szCs w:val="36"/>
        </w:rPr>
        <w:t>决算公开说明</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jc w:val="center"/>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目  录</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第一部分 </w:t>
      </w:r>
      <w:r>
        <w:rPr>
          <w:rFonts w:hint="eastAsia" w:ascii="仿宋" w:hAnsi="仿宋" w:eastAsia="仿宋" w:cs="仿宋"/>
          <w:b w:val="0"/>
          <w:bCs w:val="0"/>
          <w:sz w:val="30"/>
          <w:szCs w:val="30"/>
          <w:lang w:eastAsia="zh-CN"/>
        </w:rPr>
        <w:t>公共就业服务局的</w:t>
      </w:r>
      <w:r>
        <w:rPr>
          <w:rFonts w:hint="eastAsia" w:ascii="仿宋" w:hAnsi="仿宋" w:eastAsia="仿宋" w:cs="仿宋"/>
          <w:b w:val="0"/>
          <w:bCs w:val="0"/>
          <w:sz w:val="30"/>
          <w:szCs w:val="30"/>
        </w:rPr>
        <w:t xml:space="preserve">概况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一、主要职能、机构设置及人员情况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决算单位构成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第二部分</w:t>
      </w:r>
      <w:r>
        <w:rPr>
          <w:rFonts w:hint="eastAsia" w:ascii="仿宋" w:hAnsi="仿宋" w:eastAsia="仿宋" w:cs="仿宋"/>
          <w:b w:val="0"/>
          <w:bCs w:val="0"/>
          <w:sz w:val="30"/>
          <w:szCs w:val="30"/>
          <w:lang w:val="en-US" w:eastAsia="zh-CN"/>
        </w:rPr>
        <w:t xml:space="preserve">  </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决算情况说明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一、</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收支总体情况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（一）</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收入支出决算总体情况说明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收入总体情况说明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（三）</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支出总体情况说明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财政拨款收支情况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（一）财政拨款收支总体情况说明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（二）一般公共预算支出决算情况说明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（三）政府性基金预算收支决算情况说明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（四）政府性基金预算支出决算情况说明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三、</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结转结余情况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四、一般公共预算“三公”经费支出情况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五、机关运行经费支出情况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六、政府采购情况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七、其他重要事项的情况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（一）国有资产占用情况说明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（二）国有资产收益征缴情况说明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（三）</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项目支出情况和项目绩效评价情况说明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第三部分 专业名词解释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第四部分 </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决算报表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一、报表封面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收支总体情况（11张）：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《收入支出决算总表》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《收入决算表》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《收入支出决算表》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《项目收入支出决算表》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《行政事业类项目收入支出决算表》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《基本建设类项目收入支出决算表》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《基本支出决算明细表》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《项目支出决算明细表》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《财政专户管理资金收入支出决算表》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三、财政拨款收支情况（9张）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《财政拨款收入支出决算总表》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《一般公共预算财政拨款收入支出决算表》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《一般公共预算财政拨款支出决算明细表》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《一般公共预算财政拨款基本支出决算明细表》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《一般公共预算财政拨款项目支出决算明细表》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《政府性基金预算财政拨款收入支出决算表》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《政府性基金预算财政拨款支出决算明细表》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《政府性基金预算财政拨款基本支出决算明细表》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《政府性基金预算财政拨款项目支出决算明细表》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四、单位资产负责情况（1张）：《资产负债简表》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五、</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决算附表（5张）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《资产情况表》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《国有资产收益征缴情况表》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《基本数字表》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《机构人员情况表》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《非税收入征缴情况表》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六、填报说明附表（2张）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决算相关信息统计表》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《政府采购情况表》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七、“三公”经费支出情况(1张)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w:t>
      </w:r>
      <w:r>
        <w:rPr>
          <w:rFonts w:hint="eastAsia" w:ascii="仿宋" w:hAnsi="仿宋" w:eastAsia="仿宋" w:cs="仿宋"/>
          <w:b w:val="0"/>
          <w:bCs w:val="0"/>
          <w:sz w:val="30"/>
          <w:szCs w:val="30"/>
          <w:lang w:val="en-US" w:eastAsia="zh-CN"/>
        </w:rPr>
        <w:t>2017</w:t>
      </w:r>
      <w:r>
        <w:rPr>
          <w:rFonts w:hint="eastAsia" w:ascii="仿宋" w:hAnsi="仿宋" w:eastAsia="仿宋" w:cs="仿宋"/>
          <w:b w:val="0"/>
          <w:bCs w:val="0"/>
          <w:sz w:val="30"/>
          <w:szCs w:val="30"/>
        </w:rPr>
        <w:t xml:space="preserve">年度一般公共预算“三公”经费支出情况表》 </w:t>
      </w: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val="0"/>
          <w:bCs w:val="0"/>
          <w:sz w:val="30"/>
          <w:szCs w:val="30"/>
        </w:rPr>
      </w:pPr>
    </w:p>
    <w:p>
      <w:pPr>
        <w:keepNext w:val="0"/>
        <w:keepLines w:val="0"/>
        <w:pageBreakBefore w:val="0"/>
        <w:numPr>
          <w:ilvl w:val="0"/>
          <w:numId w:val="1"/>
        </w:numPr>
        <w:kinsoku/>
        <w:wordWrap/>
        <w:overflowPunct/>
        <w:topLinePunct w:val="0"/>
        <w:autoSpaceDE/>
        <w:autoSpaceDN/>
        <w:bidi w:val="0"/>
        <w:adjustRightInd w:val="0"/>
        <w:snapToGrid w:val="0"/>
        <w:spacing w:after="0" w:line="360" w:lineRule="auto"/>
        <w:jc w:val="center"/>
        <w:textAlignment w:val="auto"/>
        <w:rPr>
          <w:rFonts w:hint="eastAsia" w:ascii="仿宋" w:hAnsi="仿宋" w:eastAsia="仿宋" w:cs="仿宋"/>
          <w:b w:val="0"/>
          <w:bCs w:val="0"/>
          <w:sz w:val="30"/>
          <w:szCs w:val="30"/>
        </w:rPr>
      </w:pPr>
      <w:r>
        <w:rPr>
          <w:rFonts w:hint="eastAsia" w:ascii="仿宋" w:hAnsi="仿宋" w:eastAsia="仿宋" w:cs="仿宋"/>
          <w:b/>
          <w:bCs/>
          <w:sz w:val="30"/>
          <w:szCs w:val="30"/>
          <w:lang w:eastAsia="zh-CN"/>
        </w:rPr>
        <w:t>公共就业服务局</w:t>
      </w:r>
      <w:r>
        <w:rPr>
          <w:rFonts w:hint="eastAsia" w:ascii="仿宋" w:hAnsi="仿宋" w:eastAsia="仿宋" w:cs="仿宋"/>
          <w:b/>
          <w:bCs/>
          <w:sz w:val="30"/>
          <w:szCs w:val="30"/>
        </w:rPr>
        <w:t>单位概况</w:t>
      </w:r>
    </w:p>
    <w:p>
      <w:pPr>
        <w:keepNext w:val="0"/>
        <w:keepLines w:val="0"/>
        <w:pageBreakBefore w:val="0"/>
        <w:widowControl/>
        <w:kinsoku/>
        <w:wordWrap/>
        <w:overflowPunct/>
        <w:topLinePunct w:val="0"/>
        <w:autoSpaceDE/>
        <w:autoSpaceDN/>
        <w:bidi w:val="0"/>
        <w:adjustRightInd w:val="0"/>
        <w:snapToGrid w:val="0"/>
        <w:spacing w:line="360" w:lineRule="auto"/>
        <w:ind w:firstLine="1050" w:firstLineChars="350"/>
        <w:jc w:val="left"/>
        <w:textAlignment w:val="auto"/>
        <w:rPr>
          <w:rFonts w:hint="eastAsia" w:ascii="仿宋" w:hAnsi="仿宋" w:eastAsia="仿宋" w:cs="仿宋"/>
          <w:b w:val="0"/>
          <w:bCs w:val="0"/>
          <w:kern w:val="0"/>
          <w:sz w:val="30"/>
          <w:szCs w:val="30"/>
        </w:rPr>
      </w:pPr>
    </w:p>
    <w:p>
      <w:pPr>
        <w:keepNext w:val="0"/>
        <w:keepLines w:val="0"/>
        <w:pageBreakBefore w:val="0"/>
        <w:widowControl/>
        <w:kinsoku/>
        <w:wordWrap/>
        <w:overflowPunct/>
        <w:topLinePunct w:val="0"/>
        <w:autoSpaceDE/>
        <w:autoSpaceDN/>
        <w:bidi w:val="0"/>
        <w:adjustRightInd w:val="0"/>
        <w:snapToGrid w:val="0"/>
        <w:spacing w:line="360" w:lineRule="auto"/>
        <w:ind w:firstLine="602" w:firstLineChars="200"/>
        <w:jc w:val="left"/>
        <w:textAlignment w:val="auto"/>
        <w:rPr>
          <w:rFonts w:hint="eastAsia" w:ascii="仿宋" w:hAnsi="仿宋" w:eastAsia="仿宋" w:cs="仿宋"/>
          <w:b w:val="0"/>
          <w:bCs w:val="0"/>
          <w:kern w:val="0"/>
          <w:sz w:val="30"/>
          <w:szCs w:val="30"/>
        </w:rPr>
      </w:pPr>
      <w:r>
        <w:rPr>
          <w:rFonts w:hint="eastAsia" w:ascii="仿宋" w:hAnsi="仿宋" w:eastAsia="仿宋" w:cs="仿宋"/>
          <w:b/>
          <w:bCs/>
          <w:kern w:val="0"/>
          <w:sz w:val="30"/>
          <w:szCs w:val="30"/>
        </w:rPr>
        <w:t xml:space="preserve"> 一、</w:t>
      </w:r>
      <w:r>
        <w:rPr>
          <w:rFonts w:hint="eastAsia" w:ascii="仿宋" w:hAnsi="仿宋" w:eastAsia="仿宋" w:cs="仿宋"/>
          <w:b/>
          <w:bCs/>
          <w:kern w:val="0"/>
          <w:sz w:val="30"/>
          <w:szCs w:val="30"/>
          <w:lang w:eastAsia="zh-CN"/>
        </w:rPr>
        <w:t>公共就业服务局</w:t>
      </w:r>
      <w:r>
        <w:rPr>
          <w:rFonts w:hint="eastAsia" w:ascii="仿宋" w:hAnsi="仿宋" w:eastAsia="仿宋" w:cs="仿宋"/>
          <w:b/>
          <w:bCs/>
          <w:kern w:val="0"/>
          <w:sz w:val="30"/>
          <w:szCs w:val="30"/>
        </w:rPr>
        <w:t>主要职能及机构</w:t>
      </w:r>
      <w:r>
        <w:rPr>
          <w:rFonts w:hint="eastAsia" w:ascii="仿宋" w:hAnsi="仿宋" w:eastAsia="仿宋" w:cs="仿宋"/>
          <w:b/>
          <w:bCs/>
          <w:kern w:val="0"/>
          <w:sz w:val="30"/>
          <w:szCs w:val="30"/>
          <w:lang w:eastAsia="zh-CN"/>
        </w:rPr>
        <w:t>人员</w:t>
      </w:r>
      <w:r>
        <w:rPr>
          <w:rFonts w:hint="eastAsia" w:ascii="仿宋" w:hAnsi="仿宋" w:eastAsia="仿宋" w:cs="仿宋"/>
          <w:b/>
          <w:bCs/>
          <w:kern w:val="0"/>
          <w:sz w:val="30"/>
          <w:szCs w:val="30"/>
        </w:rPr>
        <w:t>设置</w:t>
      </w:r>
      <w:r>
        <w:rPr>
          <w:rFonts w:hint="eastAsia" w:ascii="仿宋" w:hAnsi="仿宋" w:eastAsia="仿宋" w:cs="仿宋"/>
          <w:b w:val="0"/>
          <w:bCs w:val="0"/>
          <w:kern w:val="0"/>
          <w:sz w:val="30"/>
          <w:szCs w:val="30"/>
        </w:rPr>
        <w:t xml:space="preserve"> </w:t>
      </w:r>
    </w:p>
    <w:p>
      <w:pPr>
        <w:keepNext w:val="0"/>
        <w:keepLines w:val="0"/>
        <w:pageBreakBefore w:val="0"/>
        <w:widowControl/>
        <w:kinsoku/>
        <w:wordWrap/>
        <w:overflowPunct/>
        <w:topLinePunct w:val="0"/>
        <w:autoSpaceDE/>
        <w:autoSpaceDN/>
        <w:bidi w:val="0"/>
        <w:adjustRightInd w:val="0"/>
        <w:snapToGrid w:val="0"/>
        <w:spacing w:line="360" w:lineRule="auto"/>
        <w:ind w:firstLine="750" w:firstLineChars="250"/>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sz w:val="30"/>
          <w:szCs w:val="30"/>
        </w:rPr>
        <w:t>1．主要职能：</w:t>
      </w:r>
      <w:r>
        <w:rPr>
          <w:rFonts w:hint="eastAsia" w:ascii="仿宋" w:hAnsi="仿宋" w:eastAsia="仿宋" w:cs="仿宋"/>
          <w:b w:val="0"/>
          <w:bCs w:val="0"/>
          <w:kern w:val="0"/>
          <w:sz w:val="30"/>
          <w:szCs w:val="30"/>
        </w:rPr>
        <w:t>玛纳斯县公共就业服务局成立于1981年7月6日，业务上隶属县人力资源和社会保障局管理，属公益一类事业单位</w:t>
      </w:r>
      <w:r>
        <w:rPr>
          <w:rFonts w:hint="eastAsia" w:ascii="仿宋" w:hAnsi="仿宋" w:eastAsia="仿宋" w:cs="仿宋"/>
          <w:b w:val="0"/>
          <w:bCs w:val="0"/>
          <w:sz w:val="30"/>
          <w:szCs w:val="30"/>
        </w:rPr>
        <w:t>；主要职能有：</w:t>
      </w:r>
      <w:r>
        <w:rPr>
          <w:rFonts w:hint="eastAsia" w:ascii="仿宋" w:hAnsi="仿宋" w:eastAsia="仿宋" w:cs="仿宋"/>
          <w:b w:val="0"/>
          <w:bCs w:val="0"/>
          <w:color w:val="000000"/>
          <w:sz w:val="30"/>
          <w:szCs w:val="30"/>
        </w:rPr>
        <w:t>对求职者和用人单位进行登记、培训、结业考核和职业资格证鉴定；组织实施城镇失业人员就业登记、企业下岗职工再就业登记工作；负责社会就业情况监测，收集、发布人才劳动力供求信息，提供人才交流、职业介绍服务，并承担外地人员在境内就业和本地人员境外就业的服务工作；监督检查和规范职业中介规则；管理破产、改制企业及失业职工档案。</w:t>
      </w:r>
    </w:p>
    <w:p>
      <w:pPr>
        <w:keepNext w:val="0"/>
        <w:keepLines w:val="0"/>
        <w:pageBreakBefore w:val="0"/>
        <w:widowControl/>
        <w:kinsoku/>
        <w:wordWrap/>
        <w:overflowPunct/>
        <w:topLinePunct w:val="0"/>
        <w:autoSpaceDE/>
        <w:autoSpaceDN/>
        <w:bidi w:val="0"/>
        <w:adjustRightInd w:val="0"/>
        <w:snapToGrid w:val="0"/>
        <w:spacing w:after="0" w:line="360" w:lineRule="auto"/>
        <w:ind w:firstLine="600" w:firstLineChars="20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2．机构</w:t>
      </w:r>
      <w:r>
        <w:rPr>
          <w:rFonts w:hint="eastAsia" w:ascii="仿宋" w:hAnsi="仿宋" w:eastAsia="仿宋" w:cs="仿宋"/>
          <w:b w:val="0"/>
          <w:bCs w:val="0"/>
          <w:sz w:val="30"/>
          <w:szCs w:val="30"/>
          <w:lang w:eastAsia="zh-CN"/>
        </w:rPr>
        <w:t>设置</w:t>
      </w:r>
      <w:r>
        <w:rPr>
          <w:rFonts w:hint="eastAsia" w:ascii="仿宋" w:hAnsi="仿宋" w:eastAsia="仿宋" w:cs="仿宋"/>
          <w:b w:val="0"/>
          <w:bCs w:val="0"/>
          <w:sz w:val="30"/>
          <w:szCs w:val="30"/>
        </w:rPr>
        <w:t>情况：</w:t>
      </w:r>
      <w:r>
        <w:rPr>
          <w:rFonts w:hint="eastAsia" w:ascii="仿宋" w:hAnsi="仿宋" w:eastAsia="仿宋" w:cs="仿宋"/>
          <w:b w:val="0"/>
          <w:bCs w:val="0"/>
          <w:kern w:val="0"/>
          <w:sz w:val="30"/>
          <w:szCs w:val="30"/>
        </w:rPr>
        <w:t>公共就业服务局属于全额拨款事业单位，无下属预算单位，下设三个</w:t>
      </w:r>
      <w:r>
        <w:rPr>
          <w:rFonts w:hint="eastAsia" w:ascii="仿宋" w:hAnsi="仿宋" w:eastAsia="仿宋" w:cs="仿宋"/>
          <w:b w:val="0"/>
          <w:bCs w:val="0"/>
          <w:kern w:val="0"/>
          <w:sz w:val="30"/>
          <w:szCs w:val="30"/>
          <w:lang w:eastAsia="zh-CN"/>
        </w:rPr>
        <w:t>科</w:t>
      </w:r>
      <w:r>
        <w:rPr>
          <w:rFonts w:hint="eastAsia" w:ascii="仿宋" w:hAnsi="仿宋" w:eastAsia="仿宋" w:cs="仿宋"/>
          <w:b w:val="0"/>
          <w:bCs w:val="0"/>
          <w:kern w:val="0"/>
          <w:sz w:val="30"/>
          <w:szCs w:val="30"/>
        </w:rPr>
        <w:t>室，分别是：行政办公室，就业培训中心，人力资源服务中心。</w:t>
      </w:r>
    </w:p>
    <w:p>
      <w:pPr>
        <w:keepNext w:val="0"/>
        <w:keepLines w:val="0"/>
        <w:pageBreakBefore w:val="0"/>
        <w:widowControl/>
        <w:kinsoku/>
        <w:wordWrap/>
        <w:overflowPunct/>
        <w:topLinePunct w:val="0"/>
        <w:autoSpaceDE/>
        <w:autoSpaceDN/>
        <w:bidi w:val="0"/>
        <w:adjustRightInd w:val="0"/>
        <w:snapToGrid w:val="0"/>
        <w:spacing w:line="360" w:lineRule="auto"/>
        <w:ind w:firstLine="640"/>
        <w:jc w:val="left"/>
        <w:textAlignment w:val="auto"/>
        <w:outlineLvl w:val="9"/>
        <w:rPr>
          <w:rFonts w:hint="eastAsia" w:ascii="仿宋" w:hAnsi="仿宋" w:eastAsia="仿宋" w:cs="仿宋"/>
          <w:b w:val="0"/>
          <w:bCs w:val="0"/>
          <w:kern w:val="0"/>
          <w:sz w:val="30"/>
          <w:szCs w:val="30"/>
        </w:rPr>
      </w:pPr>
      <w:r>
        <w:rPr>
          <w:rFonts w:hint="eastAsia" w:ascii="仿宋" w:hAnsi="仿宋" w:eastAsia="仿宋" w:cs="仿宋"/>
          <w:b w:val="0"/>
          <w:bCs w:val="0"/>
          <w:sz w:val="30"/>
          <w:szCs w:val="30"/>
        </w:rPr>
        <w:t>3．人员</w:t>
      </w:r>
      <w:r>
        <w:rPr>
          <w:rFonts w:hint="eastAsia" w:ascii="仿宋" w:hAnsi="仿宋" w:eastAsia="仿宋" w:cs="仿宋"/>
          <w:b w:val="0"/>
          <w:bCs w:val="0"/>
          <w:sz w:val="30"/>
          <w:szCs w:val="30"/>
          <w:lang w:eastAsia="zh-CN"/>
        </w:rPr>
        <w:t>编制</w:t>
      </w:r>
      <w:r>
        <w:rPr>
          <w:rFonts w:hint="eastAsia" w:ascii="仿宋" w:hAnsi="仿宋" w:eastAsia="仿宋" w:cs="仿宋"/>
          <w:b w:val="0"/>
          <w:bCs w:val="0"/>
          <w:sz w:val="30"/>
          <w:szCs w:val="30"/>
        </w:rPr>
        <w:t>情况：</w:t>
      </w:r>
      <w:r>
        <w:rPr>
          <w:rFonts w:hint="eastAsia" w:ascii="仿宋" w:hAnsi="仿宋" w:eastAsia="仿宋" w:cs="仿宋"/>
          <w:b w:val="0"/>
          <w:bCs w:val="0"/>
          <w:kern w:val="0"/>
          <w:sz w:val="30"/>
          <w:szCs w:val="30"/>
        </w:rPr>
        <w:t>公共就业服务局编制数 8个，实有人数8人，</w:t>
      </w:r>
      <w:r>
        <w:rPr>
          <w:rFonts w:hint="eastAsia" w:ascii="仿宋" w:hAnsi="仿宋" w:eastAsia="仿宋" w:cs="仿宋"/>
          <w:b w:val="0"/>
          <w:bCs w:val="0"/>
          <w:kern w:val="0"/>
          <w:sz w:val="30"/>
          <w:szCs w:val="30"/>
          <w:lang w:eastAsia="zh-CN"/>
        </w:rPr>
        <w:t>领导职数</w:t>
      </w:r>
      <w:r>
        <w:rPr>
          <w:rFonts w:hint="eastAsia" w:ascii="仿宋" w:hAnsi="仿宋" w:eastAsia="仿宋" w:cs="仿宋"/>
          <w:b w:val="0"/>
          <w:bCs w:val="0"/>
          <w:kern w:val="0"/>
          <w:sz w:val="30"/>
          <w:szCs w:val="30"/>
          <w:lang w:val="en-US" w:eastAsia="zh-CN"/>
        </w:rPr>
        <w:t>3名。</w:t>
      </w:r>
      <w:r>
        <w:rPr>
          <w:rFonts w:hint="eastAsia" w:ascii="仿宋" w:hAnsi="仿宋" w:eastAsia="仿宋" w:cs="仿宋"/>
          <w:b w:val="0"/>
          <w:bCs w:val="0"/>
          <w:kern w:val="0"/>
          <w:sz w:val="30"/>
          <w:szCs w:val="30"/>
        </w:rPr>
        <w:t>其中</w:t>
      </w:r>
      <w:r>
        <w:rPr>
          <w:rFonts w:hint="eastAsia" w:ascii="仿宋" w:hAnsi="仿宋" w:eastAsia="仿宋" w:cs="仿宋"/>
          <w:b w:val="0"/>
          <w:bCs w:val="0"/>
          <w:kern w:val="0"/>
          <w:sz w:val="30"/>
          <w:szCs w:val="30"/>
          <w:lang w:eastAsia="zh-CN"/>
        </w:rPr>
        <w:t>女职工</w:t>
      </w:r>
      <w:r>
        <w:rPr>
          <w:rFonts w:hint="eastAsia" w:ascii="仿宋" w:hAnsi="仿宋" w:eastAsia="仿宋" w:cs="仿宋"/>
          <w:b w:val="0"/>
          <w:bCs w:val="0"/>
          <w:kern w:val="0"/>
          <w:sz w:val="30"/>
          <w:szCs w:val="30"/>
          <w:lang w:val="en-US" w:eastAsia="zh-CN"/>
        </w:rPr>
        <w:t>3名，少数民族2名</w:t>
      </w:r>
      <w:r>
        <w:rPr>
          <w:rFonts w:hint="eastAsia" w:ascii="仿宋" w:hAnsi="仿宋" w:eastAsia="仿宋" w:cs="仿宋"/>
          <w:b w:val="0"/>
          <w:bCs w:val="0"/>
          <w:kern w:val="0"/>
          <w:sz w:val="30"/>
          <w:szCs w:val="30"/>
        </w:rPr>
        <w:t>，</w:t>
      </w:r>
      <w:r>
        <w:rPr>
          <w:rFonts w:hint="eastAsia" w:ascii="仿宋" w:hAnsi="仿宋" w:eastAsia="仿宋" w:cs="仿宋"/>
          <w:b w:val="0"/>
          <w:bCs w:val="0"/>
          <w:kern w:val="0"/>
          <w:sz w:val="30"/>
          <w:szCs w:val="30"/>
          <w:lang w:eastAsia="zh-CN"/>
        </w:rPr>
        <w:t>均为大专以上文化程度。党员</w:t>
      </w:r>
      <w:r>
        <w:rPr>
          <w:rFonts w:hint="eastAsia" w:ascii="仿宋" w:hAnsi="仿宋" w:eastAsia="仿宋" w:cs="仿宋"/>
          <w:b w:val="0"/>
          <w:bCs w:val="0"/>
          <w:kern w:val="0"/>
          <w:sz w:val="30"/>
          <w:szCs w:val="30"/>
          <w:lang w:val="en-US" w:eastAsia="zh-CN"/>
        </w:rPr>
        <w:t>8名（其中在职党员6名，退休党员2名）</w:t>
      </w:r>
      <w:r>
        <w:rPr>
          <w:rFonts w:hint="eastAsia" w:ascii="仿宋" w:hAnsi="仿宋" w:eastAsia="仿宋" w:cs="仿宋"/>
          <w:b w:val="0"/>
          <w:bCs w:val="0"/>
          <w:kern w:val="0"/>
          <w:sz w:val="30"/>
          <w:szCs w:val="30"/>
        </w:rPr>
        <w:t xml:space="preserve"> 退休</w:t>
      </w:r>
      <w:r>
        <w:rPr>
          <w:rFonts w:hint="eastAsia" w:ascii="仿宋" w:hAnsi="仿宋" w:eastAsia="仿宋" w:cs="仿宋"/>
          <w:b w:val="0"/>
          <w:bCs w:val="0"/>
          <w:kern w:val="0"/>
          <w:sz w:val="30"/>
          <w:szCs w:val="30"/>
          <w:lang w:eastAsia="zh-CN"/>
        </w:rPr>
        <w:t>人员</w:t>
      </w:r>
      <w:r>
        <w:rPr>
          <w:rFonts w:hint="eastAsia" w:ascii="仿宋" w:hAnsi="仿宋" w:eastAsia="仿宋" w:cs="仿宋"/>
          <w:b w:val="0"/>
          <w:bCs w:val="0"/>
          <w:kern w:val="0"/>
          <w:sz w:val="30"/>
          <w:szCs w:val="30"/>
        </w:rPr>
        <w:t>9</w:t>
      </w:r>
      <w:r>
        <w:rPr>
          <w:rFonts w:hint="eastAsia" w:ascii="仿宋" w:hAnsi="仿宋" w:eastAsia="仿宋" w:cs="仿宋"/>
          <w:b w:val="0"/>
          <w:bCs w:val="0"/>
          <w:kern w:val="0"/>
          <w:sz w:val="30"/>
          <w:szCs w:val="30"/>
          <w:lang w:eastAsia="zh-CN"/>
        </w:rPr>
        <w:t>名</w:t>
      </w:r>
      <w:r>
        <w:rPr>
          <w:rFonts w:hint="eastAsia" w:ascii="仿宋" w:hAnsi="仿宋" w:eastAsia="仿宋" w:cs="仿宋"/>
          <w:b w:val="0"/>
          <w:bCs w:val="0"/>
          <w:kern w:val="0"/>
          <w:sz w:val="30"/>
          <w:szCs w:val="30"/>
        </w:rPr>
        <w:t>，与上年相比减少2人为死亡。</w:t>
      </w:r>
    </w:p>
    <w:p>
      <w:pPr>
        <w:keepNext w:val="0"/>
        <w:keepLines w:val="0"/>
        <w:pageBreakBefore w:val="0"/>
        <w:widowControl/>
        <w:kinsoku/>
        <w:wordWrap/>
        <w:overflowPunct/>
        <w:topLinePunct w:val="0"/>
        <w:autoSpaceDE/>
        <w:autoSpaceDN/>
        <w:bidi w:val="0"/>
        <w:adjustRightInd w:val="0"/>
        <w:snapToGrid w:val="0"/>
        <w:spacing w:after="0" w:line="360" w:lineRule="auto"/>
        <w:ind w:left="0" w:leftChars="0" w:firstLine="1200" w:firstLineChars="400"/>
        <w:textAlignment w:val="auto"/>
        <w:outlineLvl w:val="9"/>
        <w:rPr>
          <w:rFonts w:hint="eastAsia" w:ascii="仿宋" w:hAnsi="仿宋" w:eastAsia="仿宋" w:cs="仿宋"/>
          <w:b w:val="0"/>
          <w:bCs w:val="0"/>
          <w:sz w:val="30"/>
          <w:szCs w:val="30"/>
        </w:rPr>
      </w:pPr>
      <w:r>
        <w:rPr>
          <w:rFonts w:hint="eastAsia" w:ascii="仿宋" w:hAnsi="仿宋" w:eastAsia="仿宋" w:cs="仿宋"/>
          <w:b w:val="0"/>
          <w:bCs w:val="0"/>
          <w:kern w:val="0"/>
          <w:sz w:val="30"/>
          <w:szCs w:val="30"/>
        </w:rPr>
        <w:t>二、</w:t>
      </w:r>
      <w:r>
        <w:rPr>
          <w:rFonts w:hint="eastAsia" w:ascii="仿宋" w:hAnsi="仿宋" w:eastAsia="仿宋" w:cs="仿宋"/>
          <w:b w:val="0"/>
          <w:bCs w:val="0"/>
          <w:kern w:val="0"/>
          <w:sz w:val="30"/>
          <w:szCs w:val="30"/>
          <w:lang w:eastAsia="zh-CN"/>
        </w:rPr>
        <w:t>公共就业服务局</w:t>
      </w:r>
      <w:r>
        <w:rPr>
          <w:rFonts w:hint="eastAsia" w:ascii="仿宋" w:hAnsi="仿宋" w:eastAsia="仿宋" w:cs="仿宋"/>
          <w:b w:val="0"/>
          <w:bCs w:val="0"/>
          <w:kern w:val="0"/>
          <w:sz w:val="30"/>
          <w:szCs w:val="30"/>
        </w:rPr>
        <w:t>决算单位构成。</w:t>
      </w:r>
      <w:r>
        <w:rPr>
          <w:rFonts w:hint="eastAsia" w:ascii="仿宋" w:hAnsi="仿宋" w:eastAsia="仿宋" w:cs="仿宋"/>
          <w:b w:val="0"/>
          <w:bCs w:val="0"/>
          <w:kern w:val="0"/>
          <w:sz w:val="30"/>
          <w:szCs w:val="30"/>
        </w:rPr>
        <w:br w:type="textWrapping"/>
      </w:r>
      <w:r>
        <w:rPr>
          <w:rFonts w:hint="eastAsia" w:ascii="仿宋" w:hAnsi="仿宋" w:eastAsia="仿宋" w:cs="仿宋"/>
          <w:b w:val="0"/>
          <w:bCs w:val="0"/>
          <w:kern w:val="0"/>
          <w:sz w:val="30"/>
          <w:szCs w:val="30"/>
        </w:rPr>
        <w:t>从决算单位构成看，玛纳斯县就业</w:t>
      </w:r>
      <w:r>
        <w:rPr>
          <w:rFonts w:hint="eastAsia" w:ascii="仿宋" w:hAnsi="仿宋" w:eastAsia="仿宋" w:cs="仿宋"/>
          <w:b w:val="0"/>
          <w:bCs w:val="0"/>
          <w:kern w:val="0"/>
          <w:sz w:val="30"/>
          <w:szCs w:val="30"/>
          <w:lang w:eastAsia="zh-CN"/>
        </w:rPr>
        <w:t>公共就业服务局</w:t>
      </w:r>
      <w:r>
        <w:rPr>
          <w:rFonts w:hint="eastAsia" w:ascii="仿宋" w:hAnsi="仿宋" w:eastAsia="仿宋" w:cs="仿宋"/>
          <w:b w:val="0"/>
          <w:bCs w:val="0"/>
          <w:kern w:val="0"/>
          <w:sz w:val="30"/>
          <w:szCs w:val="30"/>
        </w:rPr>
        <w:t>决算属于单户表。</w:t>
      </w:r>
      <w:r>
        <w:rPr>
          <w:rFonts w:hint="eastAsia" w:ascii="仿宋" w:hAnsi="仿宋" w:eastAsia="仿宋" w:cs="仿宋"/>
          <w:b w:val="0"/>
          <w:bCs w:val="0"/>
          <w:kern w:val="0"/>
          <w:sz w:val="30"/>
          <w:szCs w:val="30"/>
        </w:rPr>
        <w:br w:type="textWrapping"/>
      </w:r>
      <w:r>
        <w:rPr>
          <w:rFonts w:hint="eastAsia" w:ascii="仿宋" w:hAnsi="仿宋" w:eastAsia="仿宋" w:cs="仿宋"/>
          <w:b w:val="0"/>
          <w:bCs w:val="0"/>
          <w:sz w:val="30"/>
          <w:szCs w:val="30"/>
        </w:rPr>
        <w:t>纳入</w:t>
      </w:r>
      <w:r>
        <w:rPr>
          <w:rFonts w:hint="eastAsia" w:ascii="仿宋" w:hAnsi="仿宋" w:eastAsia="仿宋" w:cs="仿宋"/>
          <w:b w:val="0"/>
          <w:bCs w:val="0"/>
          <w:sz w:val="30"/>
          <w:szCs w:val="30"/>
          <w:lang w:val="en-US" w:eastAsia="zh-CN"/>
        </w:rPr>
        <w:t>2017</w:t>
      </w:r>
      <w:r>
        <w:rPr>
          <w:rFonts w:hint="eastAsia" w:ascii="仿宋" w:hAnsi="仿宋" w:eastAsia="仿宋" w:cs="仿宋"/>
          <w:b w:val="0"/>
          <w:bCs w:val="0"/>
          <w:sz w:val="30"/>
          <w:szCs w:val="30"/>
        </w:rPr>
        <w:t>年</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决算编制范围的单位名单见下表： </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4"/>
        <w:gridCol w:w="3497"/>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84" w:type="dxa"/>
          </w:tcPr>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序号</w:t>
            </w:r>
          </w:p>
        </w:tc>
        <w:tc>
          <w:tcPr>
            <w:tcW w:w="3497" w:type="dxa"/>
          </w:tcPr>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单位名称</w:t>
            </w:r>
          </w:p>
        </w:tc>
        <w:tc>
          <w:tcPr>
            <w:tcW w:w="2841" w:type="dxa"/>
          </w:tcPr>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84" w:type="dxa"/>
          </w:tcPr>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1</w:t>
            </w:r>
          </w:p>
        </w:tc>
        <w:tc>
          <w:tcPr>
            <w:tcW w:w="3497" w:type="dxa"/>
          </w:tcPr>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本级</w:t>
            </w:r>
          </w:p>
        </w:tc>
        <w:tc>
          <w:tcPr>
            <w:tcW w:w="2841" w:type="dxa"/>
          </w:tcPr>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val="0"/>
                <w:bCs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84" w:type="dxa"/>
          </w:tcPr>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val="0"/>
                <w:bCs w:val="0"/>
                <w:sz w:val="30"/>
                <w:szCs w:val="30"/>
              </w:rPr>
            </w:pPr>
          </w:p>
        </w:tc>
        <w:tc>
          <w:tcPr>
            <w:tcW w:w="3497" w:type="dxa"/>
          </w:tcPr>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val="0"/>
                <w:bCs w:val="0"/>
                <w:sz w:val="30"/>
                <w:szCs w:val="30"/>
              </w:rPr>
            </w:pPr>
          </w:p>
        </w:tc>
        <w:tc>
          <w:tcPr>
            <w:tcW w:w="2841" w:type="dxa"/>
          </w:tcPr>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val="0"/>
                <w:bCs w:val="0"/>
                <w:sz w:val="30"/>
                <w:szCs w:val="30"/>
              </w:rPr>
            </w:pPr>
          </w:p>
        </w:tc>
      </w:tr>
    </w:tbl>
    <w:p>
      <w:pPr>
        <w:keepNext w:val="0"/>
        <w:keepLines w:val="0"/>
        <w:pageBreakBefore w:val="0"/>
        <w:kinsoku/>
        <w:wordWrap/>
        <w:overflowPunct/>
        <w:topLinePunct w:val="0"/>
        <w:autoSpaceDE/>
        <w:autoSpaceDN/>
        <w:bidi w:val="0"/>
        <w:adjustRightInd w:val="0"/>
        <w:snapToGrid w:val="0"/>
        <w:spacing w:after="0" w:line="360" w:lineRule="auto"/>
        <w:jc w:val="both"/>
        <w:textAlignment w:val="auto"/>
        <w:rPr>
          <w:rFonts w:hint="eastAsia" w:ascii="仿宋" w:hAnsi="仿宋" w:eastAsia="仿宋" w:cs="仿宋"/>
          <w:b w:val="0"/>
          <w:bCs w:val="0"/>
          <w:sz w:val="30"/>
          <w:szCs w:val="30"/>
        </w:rPr>
      </w:pPr>
    </w:p>
    <w:p>
      <w:pPr>
        <w:keepNext w:val="0"/>
        <w:keepLines w:val="0"/>
        <w:pageBreakBefore w:val="0"/>
        <w:tabs>
          <w:tab w:val="left" w:pos="2009"/>
          <w:tab w:val="center" w:pos="4739"/>
        </w:tabs>
        <w:kinsoku/>
        <w:wordWrap/>
        <w:overflowPunct/>
        <w:topLinePunct w:val="0"/>
        <w:autoSpaceDE/>
        <w:autoSpaceDN/>
        <w:bidi w:val="0"/>
        <w:adjustRightInd w:val="0"/>
        <w:snapToGrid w:val="0"/>
        <w:spacing w:after="0" w:line="360" w:lineRule="auto"/>
        <w:jc w:val="left"/>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ab/>
      </w:r>
    </w:p>
    <w:p>
      <w:pPr>
        <w:keepNext w:val="0"/>
        <w:keepLines w:val="0"/>
        <w:pageBreakBefore w:val="0"/>
        <w:tabs>
          <w:tab w:val="left" w:pos="2009"/>
          <w:tab w:val="center" w:pos="4739"/>
        </w:tabs>
        <w:kinsoku/>
        <w:wordWrap/>
        <w:overflowPunct/>
        <w:topLinePunct w:val="0"/>
        <w:autoSpaceDE/>
        <w:autoSpaceDN/>
        <w:bidi w:val="0"/>
        <w:adjustRightInd w:val="0"/>
        <w:snapToGrid w:val="0"/>
        <w:spacing w:after="0" w:line="360" w:lineRule="auto"/>
        <w:jc w:val="left"/>
        <w:textAlignment w:val="auto"/>
        <w:rPr>
          <w:rFonts w:hint="eastAsia" w:ascii="仿宋" w:hAnsi="仿宋" w:eastAsia="仿宋" w:cs="仿宋"/>
          <w:b/>
          <w:bCs/>
          <w:sz w:val="30"/>
          <w:szCs w:val="30"/>
          <w:lang w:eastAsia="zh-CN"/>
        </w:rPr>
      </w:pPr>
    </w:p>
    <w:p>
      <w:pPr>
        <w:keepNext w:val="0"/>
        <w:keepLines w:val="0"/>
        <w:pageBreakBefore w:val="0"/>
        <w:tabs>
          <w:tab w:val="left" w:pos="2009"/>
          <w:tab w:val="center" w:pos="4739"/>
        </w:tabs>
        <w:kinsoku/>
        <w:wordWrap/>
        <w:overflowPunct/>
        <w:topLinePunct w:val="0"/>
        <w:autoSpaceDE/>
        <w:autoSpaceDN/>
        <w:bidi w:val="0"/>
        <w:adjustRightInd w:val="0"/>
        <w:snapToGrid w:val="0"/>
        <w:spacing w:after="0" w:line="360" w:lineRule="auto"/>
        <w:jc w:val="left"/>
        <w:textAlignment w:val="auto"/>
        <w:rPr>
          <w:rFonts w:hint="eastAsia" w:ascii="仿宋" w:hAnsi="仿宋" w:eastAsia="仿宋" w:cs="仿宋"/>
          <w:b/>
          <w:bCs/>
          <w:sz w:val="30"/>
          <w:szCs w:val="30"/>
        </w:rPr>
      </w:pPr>
      <w:r>
        <w:rPr>
          <w:rFonts w:hint="eastAsia" w:ascii="仿宋" w:hAnsi="仿宋" w:eastAsia="仿宋" w:cs="仿宋"/>
          <w:b/>
          <w:bCs/>
          <w:sz w:val="30"/>
          <w:szCs w:val="30"/>
          <w:lang w:eastAsia="zh-CN"/>
        </w:rPr>
        <w:tab/>
      </w:r>
      <w:r>
        <w:rPr>
          <w:rFonts w:hint="eastAsia" w:ascii="仿宋" w:hAnsi="仿宋" w:eastAsia="仿宋" w:cs="仿宋"/>
          <w:b/>
          <w:bCs/>
          <w:sz w:val="30"/>
          <w:szCs w:val="30"/>
        </w:rPr>
        <w:t xml:space="preserve">第二部分 </w:t>
      </w:r>
      <w:r>
        <w:rPr>
          <w:rFonts w:hint="eastAsia" w:ascii="仿宋" w:hAnsi="仿宋" w:eastAsia="仿宋" w:cs="仿宋"/>
          <w:b/>
          <w:bCs/>
          <w:sz w:val="30"/>
          <w:szCs w:val="30"/>
          <w:lang w:eastAsia="zh-CN"/>
        </w:rPr>
        <w:t>公共就业服务局</w:t>
      </w:r>
      <w:r>
        <w:rPr>
          <w:rFonts w:hint="eastAsia" w:ascii="仿宋" w:hAnsi="仿宋" w:eastAsia="仿宋" w:cs="仿宋"/>
          <w:b/>
          <w:bCs/>
          <w:sz w:val="30"/>
          <w:szCs w:val="30"/>
        </w:rPr>
        <w:t>决算情况说明</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一、</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收支总体情况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（一）</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收入支出决算总体情况说明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2017</w:t>
      </w:r>
      <w:r>
        <w:rPr>
          <w:rFonts w:hint="eastAsia" w:ascii="仿宋" w:hAnsi="仿宋" w:eastAsia="仿宋" w:cs="仿宋"/>
          <w:b w:val="0"/>
          <w:bCs w:val="0"/>
          <w:sz w:val="30"/>
          <w:szCs w:val="30"/>
        </w:rPr>
        <w:t>年度收入</w:t>
      </w:r>
      <w:r>
        <w:rPr>
          <w:rFonts w:hint="eastAsia" w:ascii="仿宋" w:hAnsi="仿宋" w:eastAsia="仿宋" w:cs="仿宋"/>
          <w:b w:val="0"/>
          <w:bCs w:val="0"/>
          <w:sz w:val="30"/>
          <w:szCs w:val="30"/>
          <w:lang w:val="en-US" w:eastAsia="zh-CN"/>
        </w:rPr>
        <w:t>136.7</w:t>
      </w:r>
      <w:r>
        <w:rPr>
          <w:rFonts w:hint="eastAsia" w:ascii="仿宋" w:hAnsi="仿宋" w:eastAsia="仿宋" w:cs="仿宋"/>
          <w:b w:val="0"/>
          <w:bCs w:val="0"/>
          <w:sz w:val="30"/>
          <w:szCs w:val="30"/>
        </w:rPr>
        <w:t>万元,与上年相比，减少</w:t>
      </w:r>
      <w:r>
        <w:rPr>
          <w:rFonts w:hint="eastAsia" w:ascii="仿宋" w:hAnsi="仿宋" w:eastAsia="仿宋" w:cs="仿宋"/>
          <w:b w:val="0"/>
          <w:bCs w:val="0"/>
          <w:sz w:val="30"/>
          <w:szCs w:val="30"/>
          <w:lang w:val="en-US" w:eastAsia="zh-CN"/>
        </w:rPr>
        <w:t>18.14</w:t>
      </w:r>
      <w:r>
        <w:rPr>
          <w:rFonts w:hint="eastAsia" w:ascii="仿宋" w:hAnsi="仿宋" w:eastAsia="仿宋" w:cs="仿宋"/>
          <w:b w:val="0"/>
          <w:bCs w:val="0"/>
          <w:sz w:val="30"/>
          <w:szCs w:val="30"/>
        </w:rPr>
        <w:t>万元，降低</w:t>
      </w:r>
      <w:r>
        <w:rPr>
          <w:rFonts w:hint="eastAsia" w:ascii="仿宋" w:hAnsi="仿宋" w:eastAsia="仿宋" w:cs="仿宋"/>
          <w:b w:val="0"/>
          <w:bCs w:val="0"/>
          <w:sz w:val="30"/>
          <w:szCs w:val="30"/>
          <w:lang w:val="en-US" w:eastAsia="zh-CN"/>
        </w:rPr>
        <w:t>11.72</w:t>
      </w:r>
      <w:r>
        <w:rPr>
          <w:rFonts w:hint="eastAsia" w:ascii="仿宋" w:hAnsi="仿宋" w:eastAsia="仿宋" w:cs="仿宋"/>
          <w:b w:val="0"/>
          <w:bCs w:val="0"/>
          <w:sz w:val="30"/>
          <w:szCs w:val="30"/>
        </w:rPr>
        <w:t>%，支出</w:t>
      </w:r>
      <w:r>
        <w:rPr>
          <w:rFonts w:hint="eastAsia" w:ascii="仿宋" w:hAnsi="仿宋" w:eastAsia="仿宋" w:cs="仿宋"/>
          <w:b w:val="0"/>
          <w:bCs w:val="0"/>
          <w:sz w:val="30"/>
          <w:szCs w:val="30"/>
          <w:lang w:val="en-US" w:eastAsia="zh-CN"/>
        </w:rPr>
        <w:t>155.24</w:t>
      </w:r>
      <w:r>
        <w:rPr>
          <w:rFonts w:hint="eastAsia" w:ascii="仿宋" w:hAnsi="仿宋" w:eastAsia="仿宋" w:cs="仿宋"/>
          <w:b w:val="0"/>
          <w:bCs w:val="0"/>
          <w:sz w:val="30"/>
          <w:szCs w:val="30"/>
        </w:rPr>
        <w:t>万元,与上年相比，</w:t>
      </w:r>
      <w:r>
        <w:rPr>
          <w:rFonts w:hint="eastAsia" w:ascii="仿宋" w:hAnsi="仿宋" w:eastAsia="仿宋" w:cs="仿宋"/>
          <w:b w:val="0"/>
          <w:bCs w:val="0"/>
          <w:sz w:val="30"/>
          <w:szCs w:val="30"/>
          <w:lang w:eastAsia="zh-CN"/>
        </w:rPr>
        <w:t>减少</w:t>
      </w:r>
      <w:r>
        <w:rPr>
          <w:rFonts w:hint="eastAsia" w:ascii="仿宋" w:hAnsi="仿宋" w:eastAsia="仿宋" w:cs="仿宋"/>
          <w:b w:val="0"/>
          <w:bCs w:val="0"/>
          <w:sz w:val="30"/>
          <w:szCs w:val="30"/>
          <w:lang w:val="en-US" w:eastAsia="zh-CN"/>
        </w:rPr>
        <w:t>1.36万</w:t>
      </w:r>
      <w:r>
        <w:rPr>
          <w:rFonts w:hint="eastAsia" w:ascii="仿宋" w:hAnsi="仿宋" w:eastAsia="仿宋" w:cs="仿宋"/>
          <w:b w:val="0"/>
          <w:bCs w:val="0"/>
          <w:sz w:val="30"/>
          <w:szCs w:val="30"/>
        </w:rPr>
        <w:t>元，</w:t>
      </w:r>
      <w:r>
        <w:rPr>
          <w:rFonts w:hint="eastAsia" w:ascii="仿宋" w:hAnsi="仿宋" w:eastAsia="仿宋" w:cs="仿宋"/>
          <w:b w:val="0"/>
          <w:bCs w:val="0"/>
          <w:sz w:val="30"/>
          <w:szCs w:val="30"/>
          <w:lang w:eastAsia="zh-CN"/>
        </w:rPr>
        <w:t>减少</w:t>
      </w:r>
      <w:r>
        <w:rPr>
          <w:rFonts w:hint="eastAsia" w:ascii="仿宋" w:hAnsi="仿宋" w:eastAsia="仿宋" w:cs="仿宋"/>
          <w:b w:val="0"/>
          <w:bCs w:val="0"/>
          <w:sz w:val="30"/>
          <w:szCs w:val="30"/>
          <w:lang w:val="en-US" w:eastAsia="zh-CN"/>
        </w:rPr>
        <w:t>0.8</w:t>
      </w:r>
      <w:r>
        <w:rPr>
          <w:rFonts w:hint="eastAsia" w:ascii="仿宋" w:hAnsi="仿宋" w:eastAsia="仿宋" w:cs="仿宋"/>
          <w:b w:val="0"/>
          <w:bCs w:val="0"/>
          <w:sz w:val="30"/>
          <w:szCs w:val="30"/>
        </w:rPr>
        <w:t>%，结余</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万元，与上年相比，</w:t>
      </w:r>
      <w:r>
        <w:rPr>
          <w:rFonts w:hint="eastAsia" w:ascii="仿宋" w:hAnsi="仿宋" w:eastAsia="仿宋" w:cs="仿宋"/>
          <w:b w:val="0"/>
          <w:bCs w:val="0"/>
          <w:sz w:val="30"/>
          <w:szCs w:val="30"/>
          <w:lang w:eastAsia="zh-CN"/>
        </w:rPr>
        <w:t>减少</w:t>
      </w:r>
      <w:r>
        <w:rPr>
          <w:rFonts w:hint="eastAsia" w:ascii="仿宋" w:hAnsi="仿宋" w:eastAsia="仿宋" w:cs="仿宋"/>
          <w:b w:val="0"/>
          <w:bCs w:val="0"/>
          <w:sz w:val="30"/>
          <w:szCs w:val="30"/>
          <w:lang w:val="en-US" w:eastAsia="zh-CN"/>
        </w:rPr>
        <w:t>10.7</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减少</w:t>
      </w:r>
      <w:r>
        <w:rPr>
          <w:rFonts w:hint="eastAsia" w:ascii="仿宋" w:hAnsi="仿宋" w:eastAsia="仿宋" w:cs="仿宋"/>
          <w:b w:val="0"/>
          <w:bCs w:val="0"/>
          <w:sz w:val="30"/>
          <w:szCs w:val="30"/>
          <w:lang w:val="en-US" w:eastAsia="zh-CN"/>
        </w:rPr>
        <w:t>7</w:t>
      </w:r>
      <w:r>
        <w:rPr>
          <w:rFonts w:hint="eastAsia" w:ascii="仿宋" w:hAnsi="仿宋" w:eastAsia="仿宋" w:cs="仿宋"/>
          <w:b w:val="0"/>
          <w:bCs w:val="0"/>
          <w:sz w:val="30"/>
          <w:szCs w:val="30"/>
        </w:rPr>
        <w:t>%。</w:t>
      </w:r>
      <w:r>
        <w:rPr>
          <w:rFonts w:hint="eastAsia" w:ascii="仿宋" w:hAnsi="仿宋" w:eastAsia="仿宋" w:cs="仿宋"/>
          <w:b w:val="0"/>
          <w:bCs w:val="0"/>
          <w:sz w:val="30"/>
          <w:szCs w:val="30"/>
          <w:lang w:eastAsia="zh-CN"/>
        </w:rPr>
        <w:t>减</w:t>
      </w:r>
      <w:r>
        <w:rPr>
          <w:rFonts w:hint="eastAsia" w:ascii="仿宋" w:hAnsi="仿宋" w:eastAsia="仿宋" w:cs="仿宋"/>
          <w:b w:val="0"/>
          <w:bCs w:val="0"/>
          <w:sz w:val="30"/>
          <w:szCs w:val="30"/>
          <w:lang w:val="en-US" w:eastAsia="zh-CN"/>
        </w:rPr>
        <w:t>少</w:t>
      </w:r>
      <w:r>
        <w:rPr>
          <w:rFonts w:hint="eastAsia" w:ascii="仿宋" w:hAnsi="仿宋" w:eastAsia="仿宋" w:cs="仿宋"/>
          <w:b w:val="0"/>
          <w:bCs w:val="0"/>
          <w:sz w:val="30"/>
          <w:szCs w:val="30"/>
        </w:rPr>
        <w:t>主要原因是：</w:t>
      </w:r>
      <w:r>
        <w:rPr>
          <w:rFonts w:hint="eastAsia" w:ascii="仿宋" w:hAnsi="仿宋" w:eastAsia="仿宋" w:cs="仿宋"/>
          <w:b w:val="0"/>
          <w:bCs w:val="0"/>
          <w:sz w:val="30"/>
          <w:szCs w:val="30"/>
          <w:lang w:eastAsia="zh-CN"/>
        </w:rPr>
        <w:t>退休人员工资移到社保局发放，同时减少了办公经费、公务接待费、差旅费和公车运行费等支出</w:t>
      </w:r>
      <w:r>
        <w:rPr>
          <w:rFonts w:hint="eastAsia" w:ascii="仿宋" w:hAnsi="仿宋" w:eastAsia="仿宋" w:cs="仿宋"/>
          <w:b w:val="0"/>
          <w:bCs w:val="0"/>
          <w:sz w:val="30"/>
          <w:szCs w:val="30"/>
        </w:rPr>
        <w:t xml:space="preserve">。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rPr>
        <w:t>与预算相比情况</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决算收入大于预算收入，增加了34.36万元，增加33.57%。增加的主要原因是人员工资增加</w:t>
      </w:r>
      <w:r>
        <w:rPr>
          <w:rFonts w:hint="eastAsia" w:ascii="仿宋" w:hAnsi="仿宋" w:eastAsia="仿宋" w:cs="仿宋"/>
          <w:b w:val="0"/>
          <w:bCs w:val="0"/>
          <w:sz w:val="30"/>
          <w:szCs w:val="30"/>
          <w:lang w:eastAsia="zh-CN"/>
        </w:rPr>
        <w:t>和</w:t>
      </w:r>
      <w:r>
        <w:rPr>
          <w:rFonts w:hint="eastAsia" w:ascii="仿宋" w:hAnsi="仿宋" w:eastAsia="仿宋" w:cs="仿宋"/>
          <w:b w:val="0"/>
          <w:bCs w:val="0"/>
          <w:kern w:val="0"/>
          <w:sz w:val="30"/>
          <w:szCs w:val="30"/>
          <w:lang w:eastAsia="zh-CN"/>
        </w:rPr>
        <w:t>服务中心人员培训工作经费</w:t>
      </w:r>
      <w:r>
        <w:rPr>
          <w:rFonts w:hint="eastAsia" w:ascii="仿宋" w:hAnsi="仿宋" w:eastAsia="仿宋" w:cs="仿宋"/>
          <w:b w:val="0"/>
          <w:bCs w:val="0"/>
          <w:sz w:val="30"/>
          <w:szCs w:val="30"/>
          <w:lang w:eastAsia="zh-CN"/>
        </w:rPr>
        <w:t>增加。</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eastAsia="zh-CN"/>
        </w:rPr>
        <w:t>决算支出大于预算支出，</w:t>
      </w:r>
      <w:r>
        <w:rPr>
          <w:rFonts w:hint="eastAsia" w:ascii="仿宋" w:hAnsi="仿宋" w:eastAsia="仿宋" w:cs="仿宋"/>
          <w:b w:val="0"/>
          <w:bCs w:val="0"/>
          <w:kern w:val="0"/>
          <w:sz w:val="30"/>
          <w:szCs w:val="30"/>
          <w:lang w:eastAsia="zh-CN"/>
        </w:rPr>
        <w:t>增加了</w:t>
      </w:r>
      <w:r>
        <w:rPr>
          <w:rFonts w:hint="eastAsia" w:ascii="仿宋" w:hAnsi="仿宋" w:eastAsia="仿宋" w:cs="仿宋"/>
          <w:b w:val="0"/>
          <w:bCs w:val="0"/>
          <w:kern w:val="0"/>
          <w:sz w:val="30"/>
          <w:szCs w:val="30"/>
          <w:lang w:val="en-US" w:eastAsia="zh-CN"/>
        </w:rPr>
        <w:t>43.13万元，增加了38.47%。增加主要原因是人员工资增加和</w:t>
      </w:r>
      <w:r>
        <w:rPr>
          <w:rFonts w:hint="eastAsia" w:ascii="仿宋" w:hAnsi="仿宋" w:eastAsia="仿宋" w:cs="仿宋"/>
          <w:b w:val="0"/>
          <w:bCs w:val="0"/>
          <w:kern w:val="0"/>
          <w:sz w:val="30"/>
          <w:szCs w:val="30"/>
          <w:lang w:eastAsia="zh-CN"/>
        </w:rPr>
        <w:t>服务中心务工人员培训工作经费</w:t>
      </w:r>
      <w:r>
        <w:rPr>
          <w:rFonts w:hint="eastAsia" w:ascii="仿宋" w:hAnsi="仿宋" w:eastAsia="仿宋" w:cs="仿宋"/>
          <w:b w:val="0"/>
          <w:bCs w:val="0"/>
          <w:sz w:val="30"/>
          <w:szCs w:val="30"/>
          <w:lang w:eastAsia="zh-CN"/>
        </w:rPr>
        <w:t>增加</w:t>
      </w:r>
      <w:r>
        <w:rPr>
          <w:rFonts w:hint="eastAsia" w:ascii="仿宋" w:hAnsi="仿宋" w:eastAsia="仿宋" w:cs="仿宋"/>
          <w:b w:val="0"/>
          <w:bCs w:val="0"/>
          <w:kern w:val="0"/>
          <w:sz w:val="30"/>
          <w:szCs w:val="30"/>
          <w:lang w:val="en-US" w:eastAsia="zh-CN"/>
        </w:rPr>
        <w:t>。</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无</w:t>
      </w:r>
      <w:r>
        <w:rPr>
          <w:rFonts w:hint="eastAsia" w:ascii="仿宋" w:hAnsi="仿宋" w:eastAsia="仿宋" w:cs="仿宋"/>
          <w:b w:val="0"/>
          <w:bCs w:val="0"/>
          <w:sz w:val="30"/>
          <w:szCs w:val="30"/>
        </w:rPr>
        <w:t>其他说明内容</w:t>
      </w:r>
      <w:r>
        <w:rPr>
          <w:rFonts w:hint="eastAsia" w:ascii="仿宋" w:hAnsi="仿宋" w:eastAsia="仿宋" w:cs="仿宋"/>
          <w:b w:val="0"/>
          <w:bCs w:val="0"/>
          <w:sz w:val="30"/>
          <w:szCs w:val="30"/>
          <w:lang w:eastAsia="zh-CN"/>
        </w:rPr>
        <w:t>。</w:t>
      </w:r>
    </w:p>
    <w:p>
      <w:pPr>
        <w:keepNext w:val="0"/>
        <w:keepLines w:val="0"/>
        <w:pageBreakBefore w:val="0"/>
        <w:numPr>
          <w:ilvl w:val="0"/>
          <w:numId w:val="2"/>
        </w:numPr>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收入总体情况说明 </w:t>
      </w:r>
    </w:p>
    <w:p>
      <w:pPr>
        <w:keepNext w:val="0"/>
        <w:keepLines w:val="0"/>
        <w:pageBreakBefore w:val="0"/>
        <w:widowControl/>
        <w:kinsoku/>
        <w:wordWrap/>
        <w:overflowPunct/>
        <w:topLinePunct w:val="0"/>
        <w:autoSpaceDE/>
        <w:autoSpaceDN/>
        <w:bidi w:val="0"/>
        <w:adjustRightInd w:val="0"/>
        <w:snapToGrid w:val="0"/>
        <w:spacing w:line="360" w:lineRule="auto"/>
        <w:ind w:left="128" w:leftChars="58" w:firstLine="600" w:firstLineChars="200"/>
        <w:jc w:val="left"/>
        <w:textAlignment w:val="auto"/>
        <w:rPr>
          <w:rFonts w:hint="eastAsia" w:ascii="仿宋" w:hAnsi="仿宋" w:eastAsia="仿宋" w:cs="仿宋"/>
          <w:b w:val="0"/>
          <w:bCs w:val="0"/>
          <w:kern w:val="0"/>
          <w:sz w:val="30"/>
          <w:szCs w:val="30"/>
        </w:rPr>
      </w:pPr>
      <w:r>
        <w:rPr>
          <w:rFonts w:hint="eastAsia" w:ascii="仿宋" w:hAnsi="仿宋" w:eastAsia="仿宋" w:cs="仿宋"/>
          <w:b w:val="0"/>
          <w:bCs w:val="0"/>
          <w:sz w:val="30"/>
          <w:szCs w:val="30"/>
        </w:rPr>
        <w:t xml:space="preserve"> </w:t>
      </w:r>
      <w:r>
        <w:rPr>
          <w:rFonts w:hint="eastAsia" w:ascii="仿宋" w:hAnsi="仿宋" w:eastAsia="仿宋" w:cs="仿宋"/>
          <w:b w:val="0"/>
          <w:bCs w:val="0"/>
          <w:kern w:val="0"/>
          <w:sz w:val="30"/>
          <w:szCs w:val="30"/>
        </w:rPr>
        <w:t>201</w:t>
      </w:r>
      <w:r>
        <w:rPr>
          <w:rFonts w:hint="eastAsia" w:ascii="仿宋" w:hAnsi="仿宋" w:eastAsia="仿宋" w:cs="仿宋"/>
          <w:b w:val="0"/>
          <w:bCs w:val="0"/>
          <w:kern w:val="0"/>
          <w:sz w:val="30"/>
          <w:szCs w:val="30"/>
          <w:lang w:val="en-US" w:eastAsia="zh-CN"/>
        </w:rPr>
        <w:t>7</w:t>
      </w:r>
      <w:r>
        <w:rPr>
          <w:rFonts w:hint="eastAsia" w:ascii="仿宋" w:hAnsi="仿宋" w:eastAsia="仿宋" w:cs="仿宋"/>
          <w:b w:val="0"/>
          <w:bCs w:val="0"/>
          <w:kern w:val="0"/>
          <w:sz w:val="30"/>
          <w:szCs w:val="30"/>
        </w:rPr>
        <w:t>年，就业局预算收入</w:t>
      </w:r>
      <w:r>
        <w:rPr>
          <w:rFonts w:hint="eastAsia" w:ascii="仿宋" w:hAnsi="仿宋" w:eastAsia="仿宋" w:cs="仿宋"/>
          <w:b w:val="0"/>
          <w:bCs w:val="0"/>
          <w:kern w:val="0"/>
          <w:sz w:val="30"/>
          <w:szCs w:val="30"/>
          <w:lang w:val="en-US" w:eastAsia="zh-CN"/>
        </w:rPr>
        <w:t>102.34万</w:t>
      </w:r>
      <w:r>
        <w:rPr>
          <w:rFonts w:hint="eastAsia" w:ascii="仿宋" w:hAnsi="仿宋" w:eastAsia="仿宋" w:cs="仿宋"/>
          <w:b w:val="0"/>
          <w:bCs w:val="0"/>
          <w:kern w:val="0"/>
          <w:sz w:val="30"/>
          <w:szCs w:val="30"/>
        </w:rPr>
        <w:t>元</w:t>
      </w:r>
      <w:r>
        <w:rPr>
          <w:rFonts w:hint="eastAsia" w:ascii="仿宋" w:hAnsi="仿宋" w:eastAsia="仿宋" w:cs="仿宋"/>
          <w:b w:val="0"/>
          <w:bCs w:val="0"/>
          <w:kern w:val="0"/>
          <w:sz w:val="30"/>
          <w:szCs w:val="30"/>
          <w:lang w:eastAsia="zh-CN"/>
        </w:rPr>
        <w:t>，</w:t>
      </w:r>
      <w:r>
        <w:rPr>
          <w:rFonts w:hint="eastAsia" w:ascii="仿宋" w:hAnsi="仿宋" w:eastAsia="仿宋" w:cs="仿宋"/>
          <w:b w:val="0"/>
          <w:bCs w:val="0"/>
          <w:kern w:val="0"/>
          <w:sz w:val="30"/>
          <w:szCs w:val="30"/>
        </w:rPr>
        <w:t>实际执行总收入为</w:t>
      </w:r>
      <w:r>
        <w:rPr>
          <w:rFonts w:hint="eastAsia" w:ascii="仿宋" w:hAnsi="仿宋" w:eastAsia="仿宋" w:cs="仿宋"/>
          <w:b w:val="0"/>
          <w:bCs w:val="0"/>
          <w:kern w:val="0"/>
          <w:sz w:val="30"/>
          <w:szCs w:val="30"/>
          <w:lang w:val="en-US" w:eastAsia="zh-CN"/>
        </w:rPr>
        <w:t>136.7万</w:t>
      </w:r>
      <w:r>
        <w:rPr>
          <w:rFonts w:hint="eastAsia" w:ascii="仿宋" w:hAnsi="仿宋" w:eastAsia="仿宋" w:cs="仿宋"/>
          <w:b w:val="0"/>
          <w:bCs w:val="0"/>
          <w:kern w:val="0"/>
          <w:sz w:val="30"/>
          <w:szCs w:val="30"/>
        </w:rPr>
        <w:t>元</w:t>
      </w:r>
      <w:r>
        <w:rPr>
          <w:rFonts w:hint="eastAsia" w:ascii="仿宋" w:hAnsi="仿宋" w:eastAsia="仿宋" w:cs="仿宋"/>
          <w:b w:val="0"/>
          <w:bCs w:val="0"/>
          <w:kern w:val="0"/>
          <w:sz w:val="30"/>
          <w:szCs w:val="30"/>
          <w:lang w:eastAsia="zh-CN"/>
        </w:rPr>
        <w:t>。</w:t>
      </w:r>
      <w:r>
        <w:rPr>
          <w:rFonts w:hint="eastAsia" w:ascii="仿宋" w:hAnsi="仿宋" w:eastAsia="仿宋" w:cs="仿宋"/>
          <w:b w:val="0"/>
          <w:bCs w:val="0"/>
          <w:kern w:val="0"/>
          <w:sz w:val="30"/>
          <w:szCs w:val="30"/>
        </w:rPr>
        <w:t>其中</w:t>
      </w:r>
      <w:r>
        <w:rPr>
          <w:rFonts w:hint="eastAsia" w:ascii="仿宋" w:hAnsi="仿宋" w:eastAsia="仿宋" w:cs="仿宋"/>
          <w:b w:val="0"/>
          <w:bCs w:val="0"/>
          <w:kern w:val="0"/>
          <w:sz w:val="30"/>
          <w:szCs w:val="30"/>
          <w:lang w:eastAsia="zh-CN"/>
        </w:rPr>
        <w:t>：</w:t>
      </w:r>
      <w:r>
        <w:rPr>
          <w:rFonts w:hint="eastAsia" w:ascii="仿宋" w:hAnsi="仿宋" w:eastAsia="仿宋" w:cs="仿宋"/>
          <w:b w:val="0"/>
          <w:bCs w:val="0"/>
          <w:kern w:val="0"/>
          <w:sz w:val="30"/>
          <w:szCs w:val="30"/>
        </w:rPr>
        <w:t>财政拨款收入</w:t>
      </w:r>
      <w:r>
        <w:rPr>
          <w:rFonts w:hint="eastAsia" w:ascii="仿宋" w:hAnsi="仿宋" w:eastAsia="仿宋" w:cs="仿宋"/>
          <w:b w:val="0"/>
          <w:bCs w:val="0"/>
          <w:kern w:val="0"/>
          <w:sz w:val="30"/>
          <w:szCs w:val="30"/>
          <w:lang w:val="en-US" w:eastAsia="zh-CN"/>
        </w:rPr>
        <w:t>133.32万</w:t>
      </w:r>
      <w:r>
        <w:rPr>
          <w:rFonts w:hint="eastAsia" w:ascii="仿宋" w:hAnsi="仿宋" w:eastAsia="仿宋" w:cs="仿宋"/>
          <w:b w:val="0"/>
          <w:bCs w:val="0"/>
          <w:kern w:val="0"/>
          <w:sz w:val="30"/>
          <w:szCs w:val="30"/>
        </w:rPr>
        <w:t>元，</w:t>
      </w:r>
      <w:r>
        <w:rPr>
          <w:rFonts w:hint="eastAsia" w:ascii="仿宋" w:hAnsi="仿宋" w:eastAsia="仿宋" w:cs="仿宋"/>
          <w:b w:val="0"/>
          <w:bCs w:val="0"/>
          <w:kern w:val="0"/>
          <w:sz w:val="30"/>
          <w:szCs w:val="30"/>
          <w:lang w:eastAsia="zh-CN"/>
        </w:rPr>
        <w:t>占</w:t>
      </w:r>
      <w:r>
        <w:rPr>
          <w:rFonts w:hint="eastAsia" w:ascii="仿宋" w:hAnsi="仿宋" w:eastAsia="仿宋" w:cs="仿宋"/>
          <w:b w:val="0"/>
          <w:bCs w:val="0"/>
          <w:kern w:val="0"/>
          <w:sz w:val="30"/>
          <w:szCs w:val="30"/>
          <w:lang w:val="en-US" w:eastAsia="zh-CN"/>
        </w:rPr>
        <w:t>98%.</w:t>
      </w:r>
      <w:r>
        <w:rPr>
          <w:rFonts w:hint="eastAsia" w:ascii="仿宋" w:hAnsi="仿宋" w:eastAsia="仿宋" w:cs="仿宋"/>
          <w:b w:val="0"/>
          <w:bCs w:val="0"/>
          <w:kern w:val="0"/>
          <w:sz w:val="30"/>
          <w:szCs w:val="30"/>
        </w:rPr>
        <w:t>其他收入</w:t>
      </w:r>
      <w:r>
        <w:rPr>
          <w:rFonts w:hint="eastAsia" w:ascii="仿宋" w:hAnsi="仿宋" w:eastAsia="仿宋" w:cs="仿宋"/>
          <w:b w:val="0"/>
          <w:bCs w:val="0"/>
          <w:kern w:val="0"/>
          <w:sz w:val="30"/>
          <w:szCs w:val="30"/>
          <w:lang w:val="en-US" w:eastAsia="zh-CN"/>
        </w:rPr>
        <w:t>3.38万元</w:t>
      </w:r>
      <w:r>
        <w:rPr>
          <w:rFonts w:hint="eastAsia" w:ascii="仿宋" w:hAnsi="仿宋" w:eastAsia="仿宋" w:cs="仿宋"/>
          <w:b w:val="0"/>
          <w:bCs w:val="0"/>
          <w:kern w:val="0"/>
          <w:sz w:val="30"/>
          <w:szCs w:val="30"/>
        </w:rPr>
        <w:t>，</w:t>
      </w:r>
      <w:r>
        <w:rPr>
          <w:rFonts w:hint="eastAsia" w:ascii="仿宋" w:hAnsi="仿宋" w:eastAsia="仿宋" w:cs="仿宋"/>
          <w:b w:val="0"/>
          <w:bCs w:val="0"/>
          <w:kern w:val="0"/>
          <w:sz w:val="30"/>
          <w:szCs w:val="30"/>
          <w:lang w:eastAsia="zh-CN"/>
        </w:rPr>
        <w:t>占</w:t>
      </w:r>
      <w:r>
        <w:rPr>
          <w:rFonts w:hint="eastAsia" w:ascii="仿宋" w:hAnsi="仿宋" w:eastAsia="仿宋" w:cs="仿宋"/>
          <w:b w:val="0"/>
          <w:bCs w:val="0"/>
          <w:kern w:val="0"/>
          <w:sz w:val="30"/>
          <w:szCs w:val="30"/>
          <w:lang w:val="en-US" w:eastAsia="zh-CN"/>
        </w:rPr>
        <w:t>2%。增加</w:t>
      </w:r>
      <w:r>
        <w:rPr>
          <w:rFonts w:hint="eastAsia" w:ascii="仿宋" w:hAnsi="仿宋" w:eastAsia="仿宋" w:cs="仿宋"/>
          <w:b w:val="0"/>
          <w:bCs w:val="0"/>
          <w:kern w:val="0"/>
          <w:sz w:val="30"/>
          <w:szCs w:val="30"/>
        </w:rPr>
        <w:t>主要</w:t>
      </w:r>
      <w:r>
        <w:rPr>
          <w:rFonts w:hint="eastAsia" w:ascii="仿宋" w:hAnsi="仿宋" w:eastAsia="仿宋" w:cs="仿宋"/>
          <w:b w:val="0"/>
          <w:bCs w:val="0"/>
          <w:kern w:val="0"/>
          <w:sz w:val="30"/>
          <w:szCs w:val="30"/>
          <w:lang w:eastAsia="zh-CN"/>
        </w:rPr>
        <w:t>原因</w:t>
      </w:r>
      <w:r>
        <w:rPr>
          <w:rFonts w:hint="eastAsia" w:ascii="仿宋" w:hAnsi="仿宋" w:eastAsia="仿宋" w:cs="仿宋"/>
          <w:b w:val="0"/>
          <w:bCs w:val="0"/>
          <w:kern w:val="0"/>
          <w:sz w:val="30"/>
          <w:szCs w:val="30"/>
        </w:rPr>
        <w:t>是</w:t>
      </w:r>
      <w:r>
        <w:rPr>
          <w:rFonts w:hint="eastAsia" w:ascii="仿宋" w:hAnsi="仿宋" w:eastAsia="仿宋" w:cs="仿宋"/>
          <w:b w:val="0"/>
          <w:bCs w:val="0"/>
          <w:kern w:val="0"/>
          <w:sz w:val="30"/>
          <w:szCs w:val="30"/>
          <w:lang w:eastAsia="zh-CN"/>
        </w:rPr>
        <w:t>增加了服务中心务工人员培训工作经费</w:t>
      </w:r>
      <w:r>
        <w:rPr>
          <w:rFonts w:hint="eastAsia" w:ascii="仿宋" w:hAnsi="仿宋" w:eastAsia="仿宋" w:cs="仿宋"/>
          <w:b w:val="0"/>
          <w:bCs w:val="0"/>
          <w:kern w:val="0"/>
          <w:sz w:val="30"/>
          <w:szCs w:val="30"/>
        </w:rPr>
        <w:t>。</w:t>
      </w:r>
    </w:p>
    <w:p>
      <w:pPr>
        <w:keepNext w:val="0"/>
        <w:keepLines w:val="0"/>
        <w:pageBreakBefore w:val="0"/>
        <w:widowControl/>
        <w:kinsoku/>
        <w:wordWrap/>
        <w:overflowPunct/>
        <w:topLinePunct w:val="0"/>
        <w:autoSpaceDE/>
        <w:autoSpaceDN/>
        <w:bidi w:val="0"/>
        <w:adjustRightInd w:val="0"/>
        <w:snapToGrid w:val="0"/>
        <w:spacing w:line="360" w:lineRule="auto"/>
        <w:ind w:left="128" w:leftChars="58" w:firstLine="600" w:firstLineChars="200"/>
        <w:jc w:val="left"/>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kern w:val="0"/>
          <w:sz w:val="30"/>
          <w:szCs w:val="30"/>
          <w:lang w:eastAsia="zh-CN"/>
        </w:rPr>
        <w:t>与预算相比情况：决算</w:t>
      </w:r>
      <w:r>
        <w:rPr>
          <w:rFonts w:hint="eastAsia" w:ascii="仿宋" w:hAnsi="仿宋" w:eastAsia="仿宋" w:cs="仿宋"/>
          <w:b w:val="0"/>
          <w:bCs w:val="0"/>
          <w:kern w:val="0"/>
          <w:sz w:val="30"/>
          <w:szCs w:val="30"/>
          <w:lang w:val="en-US" w:eastAsia="zh-CN"/>
        </w:rPr>
        <w:t>收入</w:t>
      </w:r>
      <w:r>
        <w:rPr>
          <w:rFonts w:hint="eastAsia" w:ascii="仿宋" w:hAnsi="仿宋" w:eastAsia="仿宋" w:cs="仿宋"/>
          <w:b w:val="0"/>
          <w:bCs w:val="0"/>
          <w:kern w:val="0"/>
          <w:sz w:val="30"/>
          <w:szCs w:val="30"/>
          <w:lang w:eastAsia="zh-CN"/>
        </w:rPr>
        <w:t>大于预算</w:t>
      </w:r>
      <w:r>
        <w:rPr>
          <w:rFonts w:hint="eastAsia" w:ascii="仿宋" w:hAnsi="仿宋" w:eastAsia="仿宋" w:cs="仿宋"/>
          <w:b w:val="0"/>
          <w:bCs w:val="0"/>
          <w:kern w:val="0"/>
          <w:sz w:val="30"/>
          <w:szCs w:val="30"/>
          <w:lang w:val="en-US" w:eastAsia="zh-CN"/>
        </w:rPr>
        <w:t>收入</w:t>
      </w:r>
      <w:r>
        <w:rPr>
          <w:rFonts w:hint="eastAsia" w:ascii="仿宋" w:hAnsi="仿宋" w:eastAsia="仿宋" w:cs="仿宋"/>
          <w:b w:val="0"/>
          <w:bCs w:val="0"/>
          <w:kern w:val="0"/>
          <w:sz w:val="30"/>
          <w:szCs w:val="30"/>
          <w:lang w:eastAsia="zh-CN"/>
        </w:rPr>
        <w:t>，增加了</w:t>
      </w:r>
      <w:r>
        <w:rPr>
          <w:rFonts w:hint="eastAsia" w:ascii="仿宋" w:hAnsi="仿宋" w:eastAsia="仿宋" w:cs="仿宋"/>
          <w:b w:val="0"/>
          <w:bCs w:val="0"/>
          <w:kern w:val="0"/>
          <w:sz w:val="30"/>
          <w:szCs w:val="30"/>
          <w:lang w:val="en-US" w:eastAsia="zh-CN"/>
        </w:rPr>
        <w:t>34.36万元，增加了33.57%。增加的主要原因是人员</w:t>
      </w:r>
      <w:r>
        <w:rPr>
          <w:rFonts w:hint="eastAsia" w:ascii="仿宋" w:hAnsi="仿宋" w:eastAsia="仿宋" w:cs="仿宋"/>
          <w:b w:val="0"/>
          <w:bCs w:val="0"/>
          <w:sz w:val="30"/>
          <w:szCs w:val="30"/>
          <w:lang w:val="en-US" w:eastAsia="zh-CN"/>
        </w:rPr>
        <w:t>工资增加</w:t>
      </w:r>
      <w:r>
        <w:rPr>
          <w:rFonts w:hint="eastAsia" w:ascii="仿宋" w:hAnsi="仿宋" w:eastAsia="仿宋" w:cs="仿宋"/>
          <w:b w:val="0"/>
          <w:bCs w:val="0"/>
          <w:sz w:val="30"/>
          <w:szCs w:val="30"/>
          <w:lang w:eastAsia="zh-CN"/>
        </w:rPr>
        <w:t>和</w:t>
      </w:r>
      <w:r>
        <w:rPr>
          <w:rFonts w:hint="eastAsia" w:ascii="仿宋" w:hAnsi="仿宋" w:eastAsia="仿宋" w:cs="仿宋"/>
          <w:b w:val="0"/>
          <w:bCs w:val="0"/>
          <w:kern w:val="0"/>
          <w:sz w:val="30"/>
          <w:szCs w:val="30"/>
          <w:lang w:eastAsia="zh-CN"/>
        </w:rPr>
        <w:t>服务中心务工人员培训工作经费</w:t>
      </w:r>
      <w:r>
        <w:rPr>
          <w:rFonts w:hint="eastAsia" w:ascii="仿宋" w:hAnsi="仿宋" w:eastAsia="仿宋" w:cs="仿宋"/>
          <w:b w:val="0"/>
          <w:bCs w:val="0"/>
          <w:sz w:val="30"/>
          <w:szCs w:val="30"/>
          <w:lang w:eastAsia="zh-CN"/>
        </w:rPr>
        <w:t>增加。</w:t>
      </w:r>
    </w:p>
    <w:p>
      <w:pPr>
        <w:keepNext w:val="0"/>
        <w:keepLines w:val="0"/>
        <w:pageBreakBefore w:val="0"/>
        <w:widowControl/>
        <w:kinsoku/>
        <w:wordWrap/>
        <w:overflowPunct/>
        <w:topLinePunct w:val="0"/>
        <w:autoSpaceDE/>
        <w:autoSpaceDN/>
        <w:bidi w:val="0"/>
        <w:adjustRightInd w:val="0"/>
        <w:snapToGrid w:val="0"/>
        <w:spacing w:line="360" w:lineRule="auto"/>
        <w:ind w:left="128" w:leftChars="58"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eastAsia="zh-CN"/>
        </w:rPr>
        <w:t>无</w:t>
      </w:r>
      <w:r>
        <w:rPr>
          <w:rFonts w:hint="eastAsia" w:ascii="仿宋" w:hAnsi="仿宋" w:eastAsia="仿宋" w:cs="仿宋"/>
          <w:b w:val="0"/>
          <w:bCs w:val="0"/>
          <w:sz w:val="30"/>
          <w:szCs w:val="30"/>
        </w:rPr>
        <w:t>其他说明内容</w:t>
      </w:r>
      <w:r>
        <w:rPr>
          <w:rFonts w:hint="eastAsia" w:ascii="仿宋" w:hAnsi="仿宋" w:eastAsia="仿宋" w:cs="仿宋"/>
          <w:b w:val="0"/>
          <w:bCs w:val="0"/>
          <w:sz w:val="30"/>
          <w:szCs w:val="30"/>
          <w:lang w:eastAsia="zh-CN"/>
        </w:rPr>
        <w:t>。</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（三）</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支出总体情况说明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color w:val="FF0000"/>
          <w:kern w:val="0"/>
          <w:sz w:val="30"/>
          <w:szCs w:val="30"/>
          <w:lang w:val="en-US" w:eastAsia="zh-CN"/>
        </w:rPr>
      </w:pPr>
      <w:r>
        <w:rPr>
          <w:rFonts w:hint="eastAsia" w:ascii="仿宋" w:hAnsi="仿宋" w:eastAsia="仿宋" w:cs="仿宋"/>
          <w:b w:val="0"/>
          <w:bCs w:val="0"/>
          <w:kern w:val="0"/>
          <w:sz w:val="30"/>
          <w:szCs w:val="30"/>
        </w:rPr>
        <w:t xml:space="preserve"> 201</w:t>
      </w:r>
      <w:r>
        <w:rPr>
          <w:rFonts w:hint="eastAsia" w:ascii="仿宋" w:hAnsi="仿宋" w:eastAsia="仿宋" w:cs="仿宋"/>
          <w:b w:val="0"/>
          <w:bCs w:val="0"/>
          <w:kern w:val="0"/>
          <w:sz w:val="30"/>
          <w:szCs w:val="30"/>
          <w:lang w:val="en-US" w:eastAsia="zh-CN"/>
        </w:rPr>
        <w:t>7</w:t>
      </w:r>
      <w:r>
        <w:rPr>
          <w:rFonts w:hint="eastAsia" w:ascii="仿宋" w:hAnsi="仿宋" w:eastAsia="仿宋" w:cs="仿宋"/>
          <w:b w:val="0"/>
          <w:bCs w:val="0"/>
          <w:kern w:val="0"/>
          <w:sz w:val="30"/>
          <w:szCs w:val="30"/>
        </w:rPr>
        <w:t>年，</w:t>
      </w:r>
      <w:r>
        <w:rPr>
          <w:rFonts w:hint="eastAsia" w:ascii="仿宋" w:hAnsi="仿宋" w:eastAsia="仿宋" w:cs="仿宋"/>
          <w:b w:val="0"/>
          <w:bCs w:val="0"/>
          <w:kern w:val="0"/>
          <w:sz w:val="30"/>
          <w:szCs w:val="30"/>
          <w:lang w:eastAsia="zh-CN"/>
        </w:rPr>
        <w:t>公共</w:t>
      </w:r>
      <w:r>
        <w:rPr>
          <w:rFonts w:hint="eastAsia" w:ascii="仿宋" w:hAnsi="仿宋" w:eastAsia="仿宋" w:cs="仿宋"/>
          <w:b w:val="0"/>
          <w:bCs w:val="0"/>
          <w:kern w:val="0"/>
          <w:sz w:val="30"/>
          <w:szCs w:val="30"/>
        </w:rPr>
        <w:t>就业</w:t>
      </w:r>
      <w:r>
        <w:rPr>
          <w:rFonts w:hint="eastAsia" w:ascii="仿宋" w:hAnsi="仿宋" w:eastAsia="仿宋" w:cs="仿宋"/>
          <w:b w:val="0"/>
          <w:bCs w:val="0"/>
          <w:kern w:val="0"/>
          <w:sz w:val="30"/>
          <w:szCs w:val="30"/>
          <w:lang w:eastAsia="zh-CN"/>
        </w:rPr>
        <w:t>服务</w:t>
      </w:r>
      <w:r>
        <w:rPr>
          <w:rFonts w:hint="eastAsia" w:ascii="仿宋" w:hAnsi="仿宋" w:eastAsia="仿宋" w:cs="仿宋"/>
          <w:b w:val="0"/>
          <w:bCs w:val="0"/>
          <w:kern w:val="0"/>
          <w:sz w:val="30"/>
          <w:szCs w:val="30"/>
        </w:rPr>
        <w:t>局总支出为</w:t>
      </w:r>
      <w:r>
        <w:rPr>
          <w:rFonts w:hint="eastAsia" w:ascii="仿宋" w:hAnsi="仿宋" w:eastAsia="仿宋" w:cs="仿宋"/>
          <w:b w:val="0"/>
          <w:bCs w:val="0"/>
          <w:kern w:val="0"/>
          <w:sz w:val="30"/>
          <w:szCs w:val="30"/>
          <w:lang w:val="en-US" w:eastAsia="zh-CN"/>
        </w:rPr>
        <w:t>155.24万</w:t>
      </w:r>
      <w:r>
        <w:rPr>
          <w:rFonts w:hint="eastAsia" w:ascii="仿宋" w:hAnsi="仿宋" w:eastAsia="仿宋" w:cs="仿宋"/>
          <w:b w:val="0"/>
          <w:bCs w:val="0"/>
          <w:kern w:val="0"/>
          <w:sz w:val="30"/>
          <w:szCs w:val="30"/>
        </w:rPr>
        <w:t>元，</w:t>
      </w:r>
      <w:r>
        <w:rPr>
          <w:rFonts w:hint="eastAsia" w:ascii="仿宋" w:hAnsi="仿宋" w:eastAsia="仿宋" w:cs="仿宋"/>
          <w:b w:val="0"/>
          <w:bCs w:val="0"/>
          <w:kern w:val="0"/>
          <w:sz w:val="30"/>
          <w:szCs w:val="30"/>
          <w:lang w:eastAsia="zh-CN"/>
        </w:rPr>
        <w:t>其中：</w:t>
      </w:r>
      <w:r>
        <w:rPr>
          <w:rFonts w:hint="eastAsia" w:ascii="仿宋" w:hAnsi="仿宋" w:eastAsia="仿宋" w:cs="仿宋"/>
          <w:b w:val="0"/>
          <w:bCs w:val="0"/>
          <w:kern w:val="0"/>
          <w:sz w:val="30"/>
          <w:szCs w:val="30"/>
        </w:rPr>
        <w:t>基本支出</w:t>
      </w:r>
      <w:r>
        <w:rPr>
          <w:rFonts w:hint="eastAsia" w:ascii="仿宋" w:hAnsi="仿宋" w:eastAsia="仿宋" w:cs="仿宋"/>
          <w:b w:val="0"/>
          <w:bCs w:val="0"/>
          <w:kern w:val="0"/>
          <w:sz w:val="30"/>
          <w:szCs w:val="30"/>
          <w:lang w:val="en-US" w:eastAsia="zh-CN"/>
        </w:rPr>
        <w:t>153.44万元</w:t>
      </w:r>
      <w:r>
        <w:rPr>
          <w:rFonts w:hint="eastAsia" w:ascii="仿宋" w:hAnsi="仿宋" w:eastAsia="仿宋" w:cs="仿宋"/>
          <w:b w:val="0"/>
          <w:bCs w:val="0"/>
          <w:kern w:val="0"/>
          <w:sz w:val="30"/>
          <w:szCs w:val="30"/>
        </w:rPr>
        <w:t>（其中：工资福利支出</w:t>
      </w:r>
      <w:r>
        <w:rPr>
          <w:rFonts w:hint="eastAsia" w:ascii="仿宋" w:hAnsi="仿宋" w:eastAsia="仿宋" w:cs="仿宋"/>
          <w:b w:val="0"/>
          <w:bCs w:val="0"/>
          <w:kern w:val="0"/>
          <w:sz w:val="30"/>
          <w:szCs w:val="30"/>
          <w:lang w:val="en-US" w:eastAsia="zh-CN"/>
        </w:rPr>
        <w:t>101.8万</w:t>
      </w:r>
      <w:r>
        <w:rPr>
          <w:rFonts w:hint="eastAsia" w:ascii="仿宋" w:hAnsi="仿宋" w:eastAsia="仿宋" w:cs="仿宋"/>
          <w:b w:val="0"/>
          <w:bCs w:val="0"/>
          <w:kern w:val="0"/>
          <w:sz w:val="30"/>
          <w:szCs w:val="30"/>
        </w:rPr>
        <w:t>元，商品和服务支出</w:t>
      </w:r>
      <w:r>
        <w:rPr>
          <w:rFonts w:hint="eastAsia" w:ascii="仿宋" w:hAnsi="仿宋" w:eastAsia="仿宋" w:cs="仿宋"/>
          <w:b w:val="0"/>
          <w:bCs w:val="0"/>
          <w:kern w:val="0"/>
          <w:sz w:val="30"/>
          <w:szCs w:val="30"/>
          <w:lang w:val="en-US" w:eastAsia="zh-CN"/>
        </w:rPr>
        <w:t>19.64万</w:t>
      </w:r>
      <w:r>
        <w:rPr>
          <w:rFonts w:hint="eastAsia" w:ascii="仿宋" w:hAnsi="仿宋" w:eastAsia="仿宋" w:cs="仿宋"/>
          <w:b w:val="0"/>
          <w:bCs w:val="0"/>
          <w:kern w:val="0"/>
          <w:sz w:val="30"/>
          <w:szCs w:val="30"/>
        </w:rPr>
        <w:t>元，对个人和家庭补助支出</w:t>
      </w:r>
      <w:r>
        <w:rPr>
          <w:rFonts w:hint="eastAsia" w:ascii="仿宋" w:hAnsi="仿宋" w:eastAsia="仿宋" w:cs="仿宋"/>
          <w:b w:val="0"/>
          <w:bCs w:val="0"/>
          <w:kern w:val="0"/>
          <w:sz w:val="30"/>
          <w:szCs w:val="30"/>
          <w:lang w:val="en-US" w:eastAsia="zh-CN"/>
        </w:rPr>
        <w:t>32.00万</w:t>
      </w:r>
      <w:r>
        <w:rPr>
          <w:rFonts w:hint="eastAsia" w:ascii="仿宋" w:hAnsi="仿宋" w:eastAsia="仿宋" w:cs="仿宋"/>
          <w:b w:val="0"/>
          <w:bCs w:val="0"/>
          <w:kern w:val="0"/>
          <w:sz w:val="30"/>
          <w:szCs w:val="30"/>
        </w:rPr>
        <w:t>元），项目支出</w:t>
      </w:r>
      <w:r>
        <w:rPr>
          <w:rFonts w:hint="eastAsia" w:ascii="仿宋" w:hAnsi="仿宋" w:eastAsia="仿宋" w:cs="仿宋"/>
          <w:b w:val="0"/>
          <w:bCs w:val="0"/>
          <w:kern w:val="0"/>
          <w:sz w:val="30"/>
          <w:szCs w:val="30"/>
          <w:lang w:val="en-US" w:eastAsia="zh-CN"/>
        </w:rPr>
        <w:t>1.8万元</w:t>
      </w:r>
      <w:r>
        <w:rPr>
          <w:rFonts w:hint="eastAsia" w:ascii="仿宋" w:hAnsi="仿宋" w:eastAsia="仿宋" w:cs="仿宋"/>
          <w:b w:val="0"/>
          <w:bCs w:val="0"/>
          <w:kern w:val="0"/>
          <w:sz w:val="30"/>
          <w:szCs w:val="30"/>
        </w:rPr>
        <w:t>。</w:t>
      </w:r>
      <w:r>
        <w:rPr>
          <w:rFonts w:hint="eastAsia" w:ascii="仿宋" w:hAnsi="仿宋" w:eastAsia="仿宋" w:cs="仿宋"/>
          <w:b w:val="0"/>
          <w:bCs w:val="0"/>
          <w:sz w:val="30"/>
          <w:szCs w:val="30"/>
        </w:rPr>
        <w:t>与上年相比，</w:t>
      </w:r>
      <w:r>
        <w:rPr>
          <w:rFonts w:hint="eastAsia" w:ascii="仿宋" w:hAnsi="仿宋" w:eastAsia="仿宋" w:cs="仿宋"/>
          <w:b w:val="0"/>
          <w:bCs w:val="0"/>
          <w:sz w:val="30"/>
          <w:szCs w:val="30"/>
          <w:lang w:eastAsia="zh-CN"/>
        </w:rPr>
        <w:t>减少</w:t>
      </w:r>
      <w:r>
        <w:rPr>
          <w:rFonts w:hint="eastAsia" w:ascii="仿宋" w:hAnsi="仿宋" w:eastAsia="仿宋" w:cs="仿宋"/>
          <w:b w:val="0"/>
          <w:bCs w:val="0"/>
          <w:sz w:val="30"/>
          <w:szCs w:val="30"/>
          <w:lang w:val="en-US" w:eastAsia="zh-CN"/>
        </w:rPr>
        <w:t>1.36</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减少</w:t>
      </w:r>
      <w:r>
        <w:rPr>
          <w:rFonts w:hint="eastAsia" w:ascii="仿宋" w:hAnsi="仿宋" w:eastAsia="仿宋" w:cs="仿宋"/>
          <w:b w:val="0"/>
          <w:bCs w:val="0"/>
          <w:sz w:val="30"/>
          <w:szCs w:val="30"/>
          <w:lang w:val="en-US" w:eastAsia="zh-CN"/>
        </w:rPr>
        <w:t>11.72</w:t>
      </w:r>
      <w:r>
        <w:rPr>
          <w:rFonts w:hint="eastAsia" w:ascii="仿宋" w:hAnsi="仿宋" w:eastAsia="仿宋" w:cs="仿宋"/>
          <w:b w:val="0"/>
          <w:bCs w:val="0"/>
          <w:sz w:val="30"/>
          <w:szCs w:val="30"/>
        </w:rPr>
        <w:t>%</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减少原因：</w:t>
      </w:r>
      <w:r>
        <w:rPr>
          <w:rFonts w:hint="eastAsia" w:ascii="仿宋" w:hAnsi="仿宋" w:eastAsia="仿宋" w:cs="仿宋"/>
          <w:b w:val="0"/>
          <w:bCs w:val="0"/>
          <w:sz w:val="30"/>
          <w:szCs w:val="30"/>
          <w:lang w:eastAsia="zh-CN"/>
        </w:rPr>
        <w:t>退休人员工资移到社保局发放</w:t>
      </w:r>
      <w:r>
        <w:rPr>
          <w:rFonts w:hint="eastAsia" w:ascii="仿宋" w:hAnsi="仿宋" w:eastAsia="仿宋" w:cs="仿宋"/>
          <w:b w:val="0"/>
          <w:bCs w:val="0"/>
          <w:sz w:val="30"/>
          <w:szCs w:val="30"/>
        </w:rPr>
        <w:t>。</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kern w:val="0"/>
          <w:sz w:val="30"/>
          <w:szCs w:val="30"/>
          <w:lang w:eastAsia="zh-CN"/>
        </w:rPr>
        <w:t>与预算相比情况：决算</w:t>
      </w:r>
      <w:r>
        <w:rPr>
          <w:rFonts w:hint="eastAsia" w:ascii="仿宋" w:hAnsi="仿宋" w:eastAsia="仿宋" w:cs="仿宋"/>
          <w:b w:val="0"/>
          <w:bCs w:val="0"/>
          <w:kern w:val="0"/>
          <w:sz w:val="30"/>
          <w:szCs w:val="30"/>
          <w:lang w:val="en-US" w:eastAsia="zh-CN"/>
        </w:rPr>
        <w:t>支出</w:t>
      </w:r>
      <w:r>
        <w:rPr>
          <w:rFonts w:hint="eastAsia" w:ascii="仿宋" w:hAnsi="仿宋" w:eastAsia="仿宋" w:cs="仿宋"/>
          <w:b w:val="0"/>
          <w:bCs w:val="0"/>
          <w:kern w:val="0"/>
          <w:sz w:val="30"/>
          <w:szCs w:val="30"/>
          <w:lang w:eastAsia="zh-CN"/>
        </w:rPr>
        <w:t>大于预算</w:t>
      </w:r>
      <w:r>
        <w:rPr>
          <w:rFonts w:hint="eastAsia" w:ascii="仿宋" w:hAnsi="仿宋" w:eastAsia="仿宋" w:cs="仿宋"/>
          <w:b w:val="0"/>
          <w:bCs w:val="0"/>
          <w:kern w:val="0"/>
          <w:sz w:val="30"/>
          <w:szCs w:val="30"/>
          <w:lang w:val="en-US" w:eastAsia="zh-CN"/>
        </w:rPr>
        <w:t>支出</w:t>
      </w:r>
      <w:r>
        <w:rPr>
          <w:rFonts w:hint="eastAsia" w:ascii="仿宋" w:hAnsi="仿宋" w:eastAsia="仿宋" w:cs="仿宋"/>
          <w:b w:val="0"/>
          <w:bCs w:val="0"/>
          <w:kern w:val="0"/>
          <w:sz w:val="30"/>
          <w:szCs w:val="30"/>
          <w:lang w:eastAsia="zh-CN"/>
        </w:rPr>
        <w:t>，增加了</w:t>
      </w:r>
      <w:r>
        <w:rPr>
          <w:rFonts w:hint="eastAsia" w:ascii="仿宋" w:hAnsi="仿宋" w:eastAsia="仿宋" w:cs="仿宋"/>
          <w:b w:val="0"/>
          <w:bCs w:val="0"/>
          <w:kern w:val="0"/>
          <w:sz w:val="30"/>
          <w:szCs w:val="30"/>
          <w:lang w:val="en-US" w:eastAsia="zh-CN"/>
        </w:rPr>
        <w:t>43.13万元，增加了38.47%。增加的主要原因是人员工资增加。</w:t>
      </w:r>
      <w:r>
        <w:rPr>
          <w:rFonts w:hint="eastAsia" w:ascii="仿宋" w:hAnsi="仿宋" w:eastAsia="仿宋" w:cs="仿宋"/>
          <w:b w:val="0"/>
          <w:bCs w:val="0"/>
          <w:sz w:val="30"/>
          <w:szCs w:val="30"/>
        </w:rPr>
        <w:t xml:space="preserve"> </w:t>
      </w:r>
    </w:p>
    <w:p>
      <w:pPr>
        <w:keepNext w:val="0"/>
        <w:keepLines w:val="0"/>
        <w:pageBreakBefore w:val="0"/>
        <w:widowControl/>
        <w:kinsoku/>
        <w:wordWrap/>
        <w:overflowPunct/>
        <w:topLinePunct w:val="0"/>
        <w:autoSpaceDE/>
        <w:autoSpaceDN/>
        <w:bidi w:val="0"/>
        <w:adjustRightInd w:val="0"/>
        <w:snapToGrid w:val="0"/>
        <w:spacing w:line="360" w:lineRule="auto"/>
        <w:ind w:left="128" w:leftChars="58"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eastAsia="zh-CN"/>
        </w:rPr>
        <w:t>无</w:t>
      </w:r>
      <w:r>
        <w:rPr>
          <w:rFonts w:hint="eastAsia" w:ascii="仿宋" w:hAnsi="仿宋" w:eastAsia="仿宋" w:cs="仿宋"/>
          <w:b w:val="0"/>
          <w:bCs w:val="0"/>
          <w:sz w:val="30"/>
          <w:szCs w:val="30"/>
        </w:rPr>
        <w:t>其他说明内容</w:t>
      </w:r>
      <w:r>
        <w:rPr>
          <w:rFonts w:hint="eastAsia" w:ascii="仿宋" w:hAnsi="仿宋" w:eastAsia="仿宋" w:cs="仿宋"/>
          <w:b w:val="0"/>
          <w:bCs w:val="0"/>
          <w:sz w:val="30"/>
          <w:szCs w:val="30"/>
          <w:lang w:eastAsia="zh-CN"/>
        </w:rPr>
        <w:t>。</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财政拨款收支情况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（一）财政拨款收支总体情况说明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2017</w:t>
      </w:r>
      <w:r>
        <w:rPr>
          <w:rFonts w:hint="eastAsia" w:ascii="仿宋" w:hAnsi="仿宋" w:eastAsia="仿宋" w:cs="仿宋"/>
          <w:b w:val="0"/>
          <w:bCs w:val="0"/>
          <w:sz w:val="30"/>
          <w:szCs w:val="30"/>
        </w:rPr>
        <w:t>年度财政拨款收入</w:t>
      </w:r>
      <w:r>
        <w:rPr>
          <w:rFonts w:hint="eastAsia" w:ascii="仿宋" w:hAnsi="仿宋" w:eastAsia="仿宋" w:cs="仿宋"/>
          <w:b w:val="0"/>
          <w:bCs w:val="0"/>
          <w:sz w:val="30"/>
          <w:szCs w:val="30"/>
          <w:lang w:val="en-US" w:eastAsia="zh-CN"/>
        </w:rPr>
        <w:t>133.32</w:t>
      </w:r>
      <w:r>
        <w:rPr>
          <w:rFonts w:hint="eastAsia" w:ascii="仿宋" w:hAnsi="仿宋" w:eastAsia="仿宋" w:cs="仿宋"/>
          <w:b w:val="0"/>
          <w:bCs w:val="0"/>
          <w:sz w:val="30"/>
          <w:szCs w:val="30"/>
        </w:rPr>
        <w:t>万元，与上年相比</w:t>
      </w:r>
      <w:r>
        <w:rPr>
          <w:rFonts w:hint="eastAsia" w:ascii="仿宋" w:hAnsi="仿宋" w:eastAsia="仿宋" w:cs="仿宋"/>
          <w:b w:val="0"/>
          <w:bCs w:val="0"/>
          <w:sz w:val="30"/>
          <w:szCs w:val="30"/>
          <w:lang w:eastAsia="zh-CN"/>
        </w:rPr>
        <w:t>增加</w:t>
      </w:r>
      <w:r>
        <w:rPr>
          <w:rFonts w:hint="eastAsia" w:ascii="仿宋" w:hAnsi="仿宋" w:eastAsia="仿宋" w:cs="仿宋"/>
          <w:b w:val="0"/>
          <w:bCs w:val="0"/>
          <w:sz w:val="30"/>
          <w:szCs w:val="30"/>
          <w:lang w:val="en-US" w:eastAsia="zh-CN"/>
        </w:rPr>
        <w:t>2.77</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增加了</w:t>
      </w:r>
      <w:r>
        <w:rPr>
          <w:rFonts w:hint="eastAsia" w:ascii="仿宋" w:hAnsi="仿宋" w:eastAsia="仿宋" w:cs="仿宋"/>
          <w:b w:val="0"/>
          <w:bCs w:val="0"/>
          <w:sz w:val="30"/>
          <w:szCs w:val="30"/>
          <w:lang w:val="en-US" w:eastAsia="zh-CN"/>
        </w:rPr>
        <w:t>2.1</w:t>
      </w:r>
      <w:r>
        <w:rPr>
          <w:rFonts w:hint="eastAsia" w:ascii="仿宋" w:hAnsi="仿宋" w:eastAsia="仿宋" w:cs="仿宋"/>
          <w:b w:val="0"/>
          <w:bCs w:val="0"/>
          <w:sz w:val="30"/>
          <w:szCs w:val="30"/>
        </w:rPr>
        <w:t>%。增</w:t>
      </w:r>
      <w:r>
        <w:rPr>
          <w:rFonts w:hint="eastAsia" w:ascii="仿宋" w:hAnsi="仿宋" w:eastAsia="仿宋" w:cs="仿宋"/>
          <w:b w:val="0"/>
          <w:bCs w:val="0"/>
          <w:sz w:val="30"/>
          <w:szCs w:val="30"/>
          <w:lang w:val="en-US" w:eastAsia="zh-CN"/>
        </w:rPr>
        <w:t>加</w:t>
      </w:r>
      <w:r>
        <w:rPr>
          <w:rFonts w:hint="eastAsia" w:ascii="仿宋" w:hAnsi="仿宋" w:eastAsia="仿宋" w:cs="仿宋"/>
          <w:b w:val="0"/>
          <w:bCs w:val="0"/>
          <w:sz w:val="30"/>
          <w:szCs w:val="30"/>
        </w:rPr>
        <w:t>的主要原因是：</w:t>
      </w:r>
      <w:r>
        <w:rPr>
          <w:rFonts w:hint="eastAsia" w:ascii="仿宋" w:hAnsi="仿宋" w:eastAsia="仿宋" w:cs="仿宋"/>
          <w:b w:val="0"/>
          <w:bCs w:val="0"/>
          <w:sz w:val="30"/>
          <w:szCs w:val="30"/>
          <w:lang w:eastAsia="zh-CN"/>
        </w:rPr>
        <w:t>增加了服务中心务工人员培训工作经费</w:t>
      </w:r>
      <w:r>
        <w:rPr>
          <w:rFonts w:hint="eastAsia" w:ascii="仿宋" w:hAnsi="仿宋" w:eastAsia="仿宋" w:cs="仿宋"/>
          <w:b w:val="0"/>
          <w:bCs w:val="0"/>
          <w:sz w:val="30"/>
          <w:szCs w:val="30"/>
        </w:rPr>
        <w:t>。财政拨款支出</w:t>
      </w:r>
      <w:r>
        <w:rPr>
          <w:rFonts w:hint="eastAsia" w:ascii="仿宋" w:hAnsi="仿宋" w:eastAsia="仿宋" w:cs="仿宋"/>
          <w:b w:val="0"/>
          <w:bCs w:val="0"/>
          <w:sz w:val="30"/>
          <w:szCs w:val="30"/>
          <w:lang w:val="en-US" w:eastAsia="zh-CN"/>
        </w:rPr>
        <w:t>155.24</w:t>
      </w:r>
      <w:r>
        <w:rPr>
          <w:rFonts w:hint="eastAsia" w:ascii="仿宋" w:hAnsi="仿宋" w:eastAsia="仿宋" w:cs="仿宋"/>
          <w:b w:val="0"/>
          <w:bCs w:val="0"/>
          <w:sz w:val="30"/>
          <w:szCs w:val="30"/>
        </w:rPr>
        <w:t>万元，与上年相比，</w:t>
      </w:r>
      <w:r>
        <w:rPr>
          <w:rFonts w:hint="eastAsia" w:ascii="仿宋" w:hAnsi="仿宋" w:eastAsia="仿宋" w:cs="仿宋"/>
          <w:b w:val="0"/>
          <w:bCs w:val="0"/>
          <w:sz w:val="30"/>
          <w:szCs w:val="30"/>
          <w:lang w:eastAsia="zh-CN"/>
        </w:rPr>
        <w:t>减少</w:t>
      </w:r>
      <w:r>
        <w:rPr>
          <w:rFonts w:hint="eastAsia" w:ascii="仿宋" w:hAnsi="仿宋" w:eastAsia="仿宋" w:cs="仿宋"/>
          <w:b w:val="0"/>
          <w:bCs w:val="0"/>
          <w:sz w:val="30"/>
          <w:szCs w:val="30"/>
          <w:lang w:val="en-US" w:eastAsia="zh-CN"/>
        </w:rPr>
        <w:t>1.36</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减少</w:t>
      </w:r>
      <w:r>
        <w:rPr>
          <w:rFonts w:hint="eastAsia" w:ascii="仿宋" w:hAnsi="仿宋" w:eastAsia="仿宋" w:cs="仿宋"/>
          <w:b w:val="0"/>
          <w:bCs w:val="0"/>
          <w:sz w:val="30"/>
          <w:szCs w:val="30"/>
          <w:lang w:val="en-US" w:eastAsia="zh-CN"/>
        </w:rPr>
        <w:t>11.72</w:t>
      </w:r>
      <w:r>
        <w:rPr>
          <w:rFonts w:hint="eastAsia" w:ascii="仿宋" w:hAnsi="仿宋" w:eastAsia="仿宋" w:cs="仿宋"/>
          <w:b w:val="0"/>
          <w:bCs w:val="0"/>
          <w:sz w:val="30"/>
          <w:szCs w:val="30"/>
        </w:rPr>
        <w:t>%。其中：基本支出</w:t>
      </w:r>
      <w:r>
        <w:rPr>
          <w:rFonts w:hint="eastAsia" w:ascii="仿宋" w:hAnsi="仿宋" w:eastAsia="仿宋" w:cs="仿宋"/>
          <w:b w:val="0"/>
          <w:bCs w:val="0"/>
          <w:sz w:val="30"/>
          <w:szCs w:val="30"/>
          <w:lang w:val="en-US" w:eastAsia="zh-CN"/>
        </w:rPr>
        <w:t>153.44</w:t>
      </w:r>
      <w:r>
        <w:rPr>
          <w:rFonts w:hint="eastAsia" w:ascii="仿宋" w:hAnsi="仿宋" w:eastAsia="仿宋" w:cs="仿宋"/>
          <w:b w:val="0"/>
          <w:bCs w:val="0"/>
          <w:sz w:val="30"/>
          <w:szCs w:val="30"/>
        </w:rPr>
        <w:t>万元，项目支出</w:t>
      </w:r>
      <w:r>
        <w:rPr>
          <w:rFonts w:hint="eastAsia" w:ascii="仿宋" w:hAnsi="仿宋" w:eastAsia="仿宋" w:cs="仿宋"/>
          <w:b w:val="0"/>
          <w:bCs w:val="0"/>
          <w:sz w:val="30"/>
          <w:szCs w:val="30"/>
          <w:lang w:val="en-US" w:eastAsia="zh-CN"/>
        </w:rPr>
        <w:t>1.8</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val="en-US" w:eastAsia="zh-CN"/>
        </w:rPr>
        <w:t>减少原因：</w:t>
      </w:r>
      <w:r>
        <w:rPr>
          <w:rFonts w:hint="eastAsia" w:ascii="仿宋" w:hAnsi="仿宋" w:eastAsia="仿宋" w:cs="仿宋"/>
          <w:b w:val="0"/>
          <w:bCs w:val="0"/>
          <w:sz w:val="30"/>
          <w:szCs w:val="30"/>
          <w:lang w:eastAsia="zh-CN"/>
        </w:rPr>
        <w:t>退休人员工资移交到社保局发放</w:t>
      </w:r>
      <w:r>
        <w:rPr>
          <w:rFonts w:hint="eastAsia" w:ascii="仿宋" w:hAnsi="仿宋" w:eastAsia="仿宋" w:cs="仿宋"/>
          <w:b w:val="0"/>
          <w:bCs w:val="0"/>
          <w:sz w:val="30"/>
          <w:szCs w:val="30"/>
        </w:rPr>
        <w:t>。财政拨款结转结余</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 xml:space="preserve">万元。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eastAsia="zh-CN"/>
        </w:rPr>
        <w:t>与预算相比情况：决算大于预算收入，增加了</w:t>
      </w:r>
      <w:r>
        <w:rPr>
          <w:rFonts w:hint="eastAsia" w:ascii="仿宋" w:hAnsi="仿宋" w:eastAsia="仿宋" w:cs="仿宋"/>
          <w:b w:val="0"/>
          <w:bCs w:val="0"/>
          <w:sz w:val="30"/>
          <w:szCs w:val="30"/>
          <w:lang w:val="en-US" w:eastAsia="zh-CN"/>
        </w:rPr>
        <w:t>21.21万元，增加了18.92%。增加的原因是</w:t>
      </w:r>
      <w:r>
        <w:rPr>
          <w:rFonts w:hint="eastAsia" w:ascii="仿宋" w:hAnsi="仿宋" w:eastAsia="仿宋" w:cs="仿宋"/>
          <w:b w:val="0"/>
          <w:bCs w:val="0"/>
          <w:sz w:val="30"/>
          <w:szCs w:val="30"/>
          <w:lang w:eastAsia="zh-CN"/>
        </w:rPr>
        <w:t>增加了服务中心</w:t>
      </w:r>
      <w:bookmarkStart w:id="0" w:name="_GoBack"/>
      <w:bookmarkEnd w:id="0"/>
      <w:r>
        <w:rPr>
          <w:rFonts w:hint="eastAsia" w:ascii="仿宋" w:hAnsi="仿宋" w:eastAsia="仿宋" w:cs="仿宋"/>
          <w:b w:val="0"/>
          <w:bCs w:val="0"/>
          <w:sz w:val="30"/>
          <w:szCs w:val="30"/>
          <w:lang w:eastAsia="zh-CN"/>
        </w:rPr>
        <w:t>务工人员培训工作经费</w:t>
      </w:r>
      <w:r>
        <w:rPr>
          <w:rFonts w:hint="eastAsia" w:ascii="仿宋" w:hAnsi="仿宋" w:eastAsia="仿宋" w:cs="仿宋"/>
          <w:b w:val="0"/>
          <w:bCs w:val="0"/>
          <w:sz w:val="30"/>
          <w:szCs w:val="30"/>
        </w:rPr>
        <w:t>。</w:t>
      </w:r>
    </w:p>
    <w:p>
      <w:pPr>
        <w:keepNext w:val="0"/>
        <w:keepLines w:val="0"/>
        <w:pageBreakBefore w:val="0"/>
        <w:widowControl/>
        <w:kinsoku/>
        <w:wordWrap/>
        <w:overflowPunct/>
        <w:topLinePunct w:val="0"/>
        <w:autoSpaceDE/>
        <w:autoSpaceDN/>
        <w:bidi w:val="0"/>
        <w:adjustRightInd w:val="0"/>
        <w:snapToGrid w:val="0"/>
        <w:spacing w:line="360" w:lineRule="auto"/>
        <w:ind w:left="128" w:leftChars="58"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eastAsia="zh-CN"/>
        </w:rPr>
        <w:t>无</w:t>
      </w:r>
      <w:r>
        <w:rPr>
          <w:rFonts w:hint="eastAsia" w:ascii="仿宋" w:hAnsi="仿宋" w:eastAsia="仿宋" w:cs="仿宋"/>
          <w:b w:val="0"/>
          <w:bCs w:val="0"/>
          <w:sz w:val="30"/>
          <w:szCs w:val="30"/>
        </w:rPr>
        <w:t>其他说明内容</w:t>
      </w:r>
      <w:r>
        <w:rPr>
          <w:rFonts w:hint="eastAsia" w:ascii="仿宋" w:hAnsi="仿宋" w:eastAsia="仿宋" w:cs="仿宋"/>
          <w:b w:val="0"/>
          <w:bCs w:val="0"/>
          <w:sz w:val="30"/>
          <w:szCs w:val="30"/>
          <w:lang w:eastAsia="zh-CN"/>
        </w:rPr>
        <w:t>。</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 （二）一般公共预算支出决算情况说明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2017</w:t>
      </w:r>
      <w:r>
        <w:rPr>
          <w:rFonts w:hint="eastAsia" w:ascii="仿宋" w:hAnsi="仿宋" w:eastAsia="仿宋" w:cs="仿宋"/>
          <w:b w:val="0"/>
          <w:bCs w:val="0"/>
          <w:sz w:val="30"/>
          <w:szCs w:val="30"/>
        </w:rPr>
        <w:t>年度一般公共预算财政拨款支出</w:t>
      </w:r>
      <w:r>
        <w:rPr>
          <w:rFonts w:hint="eastAsia" w:ascii="仿宋" w:hAnsi="仿宋" w:eastAsia="仿宋" w:cs="仿宋"/>
          <w:b w:val="0"/>
          <w:bCs w:val="0"/>
          <w:sz w:val="30"/>
          <w:szCs w:val="30"/>
          <w:lang w:val="en-US" w:eastAsia="zh-CN"/>
        </w:rPr>
        <w:t>155.24</w:t>
      </w:r>
      <w:r>
        <w:rPr>
          <w:rFonts w:hint="eastAsia" w:ascii="仿宋" w:hAnsi="仿宋" w:eastAsia="仿宋" w:cs="仿宋"/>
          <w:b w:val="0"/>
          <w:bCs w:val="0"/>
          <w:sz w:val="30"/>
          <w:szCs w:val="30"/>
        </w:rPr>
        <w:t>万元。与上年相比，</w:t>
      </w:r>
      <w:r>
        <w:rPr>
          <w:rFonts w:hint="eastAsia" w:ascii="仿宋" w:hAnsi="仿宋" w:eastAsia="仿宋" w:cs="仿宋"/>
          <w:b w:val="0"/>
          <w:bCs w:val="0"/>
          <w:sz w:val="30"/>
          <w:szCs w:val="30"/>
          <w:lang w:eastAsia="zh-CN"/>
        </w:rPr>
        <w:t>减少</w:t>
      </w:r>
      <w:r>
        <w:rPr>
          <w:rFonts w:hint="eastAsia" w:ascii="仿宋" w:hAnsi="仿宋" w:eastAsia="仿宋" w:cs="仿宋"/>
          <w:b w:val="0"/>
          <w:bCs w:val="0"/>
          <w:sz w:val="30"/>
          <w:szCs w:val="30"/>
          <w:lang w:val="en-US" w:eastAsia="zh-CN"/>
        </w:rPr>
        <w:t>1.36</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减少</w:t>
      </w:r>
      <w:r>
        <w:rPr>
          <w:rFonts w:hint="eastAsia" w:ascii="仿宋" w:hAnsi="仿宋" w:eastAsia="仿宋" w:cs="仿宋"/>
          <w:b w:val="0"/>
          <w:bCs w:val="0"/>
          <w:sz w:val="30"/>
          <w:szCs w:val="30"/>
          <w:lang w:val="en-US" w:eastAsia="zh-CN"/>
        </w:rPr>
        <w:t>11.72</w:t>
      </w:r>
      <w:r>
        <w:rPr>
          <w:rFonts w:hint="eastAsia" w:ascii="仿宋" w:hAnsi="仿宋" w:eastAsia="仿宋" w:cs="仿宋"/>
          <w:b w:val="0"/>
          <w:bCs w:val="0"/>
          <w:sz w:val="30"/>
          <w:szCs w:val="30"/>
        </w:rPr>
        <w:t>%。</w:t>
      </w:r>
      <w:r>
        <w:rPr>
          <w:rFonts w:hint="eastAsia" w:ascii="仿宋" w:hAnsi="仿宋" w:eastAsia="仿宋" w:cs="仿宋"/>
          <w:b w:val="0"/>
          <w:bCs w:val="0"/>
          <w:sz w:val="30"/>
          <w:szCs w:val="30"/>
          <w:lang w:val="en-US" w:eastAsia="zh-CN"/>
        </w:rPr>
        <w:t>减少原因：</w:t>
      </w:r>
      <w:r>
        <w:rPr>
          <w:rFonts w:hint="eastAsia" w:ascii="仿宋" w:hAnsi="仿宋" w:eastAsia="仿宋" w:cs="仿宋"/>
          <w:b w:val="0"/>
          <w:bCs w:val="0"/>
          <w:sz w:val="30"/>
          <w:szCs w:val="30"/>
          <w:lang w:eastAsia="zh-CN"/>
        </w:rPr>
        <w:t>退休人员工资移到社保局发放</w:t>
      </w:r>
      <w:r>
        <w:rPr>
          <w:rFonts w:hint="eastAsia" w:ascii="仿宋" w:hAnsi="仿宋" w:eastAsia="仿宋" w:cs="仿宋"/>
          <w:b w:val="0"/>
          <w:bCs w:val="0"/>
          <w:sz w:val="30"/>
          <w:szCs w:val="30"/>
        </w:rPr>
        <w:t>。其中：</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按功能分类科目，</w:t>
      </w:r>
      <w:r>
        <w:rPr>
          <w:rFonts w:hint="eastAsia" w:ascii="仿宋" w:hAnsi="仿宋" w:eastAsia="仿宋" w:cs="仿宋"/>
          <w:b w:val="0"/>
          <w:bCs w:val="0"/>
          <w:sz w:val="30"/>
          <w:szCs w:val="30"/>
          <w:lang w:val="en-US" w:eastAsia="zh-CN"/>
        </w:rPr>
        <w:t>人力资源和社会保障管理事务142.11</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机关事业单位基本养老保险缴费支出11.34万元，城乡社区支出1.8万元</w:t>
      </w:r>
      <w:r>
        <w:rPr>
          <w:rFonts w:hint="eastAsia" w:ascii="仿宋" w:hAnsi="仿宋" w:eastAsia="仿宋" w:cs="仿宋"/>
          <w:b w:val="0"/>
          <w:bCs w:val="0"/>
          <w:sz w:val="30"/>
          <w:szCs w:val="30"/>
        </w:rPr>
        <w:t>。</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按经济分类科目，</w:t>
      </w:r>
      <w:r>
        <w:rPr>
          <w:rFonts w:hint="eastAsia" w:ascii="仿宋" w:hAnsi="仿宋" w:eastAsia="仿宋" w:cs="仿宋"/>
          <w:b w:val="0"/>
          <w:bCs w:val="0"/>
          <w:sz w:val="30"/>
          <w:szCs w:val="30"/>
          <w:lang w:val="en-US" w:eastAsia="zh-CN"/>
        </w:rPr>
        <w:t>工资福利支出99.33万元，商品和服务支出16.55万元，对个人和家庭的补助29.13万元</w:t>
      </w:r>
      <w:r>
        <w:rPr>
          <w:rFonts w:hint="eastAsia" w:ascii="仿宋" w:hAnsi="仿宋" w:eastAsia="仿宋" w:cs="仿宋"/>
          <w:b w:val="0"/>
          <w:bCs w:val="0"/>
          <w:sz w:val="30"/>
          <w:szCs w:val="30"/>
        </w:rPr>
        <w:t>。</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eastAsia="zh-CN"/>
        </w:rPr>
        <w:t>与预算相比情况：决算</w:t>
      </w:r>
      <w:r>
        <w:rPr>
          <w:rFonts w:hint="eastAsia" w:ascii="仿宋" w:hAnsi="仿宋" w:eastAsia="仿宋" w:cs="仿宋"/>
          <w:b w:val="0"/>
          <w:bCs w:val="0"/>
          <w:sz w:val="30"/>
          <w:szCs w:val="30"/>
          <w:lang w:val="en-US" w:eastAsia="zh-CN"/>
        </w:rPr>
        <w:t>支出</w:t>
      </w:r>
      <w:r>
        <w:rPr>
          <w:rFonts w:hint="eastAsia" w:ascii="仿宋" w:hAnsi="仿宋" w:eastAsia="仿宋" w:cs="仿宋"/>
          <w:b w:val="0"/>
          <w:bCs w:val="0"/>
          <w:sz w:val="30"/>
          <w:szCs w:val="30"/>
          <w:lang w:eastAsia="zh-CN"/>
        </w:rPr>
        <w:t>大于预算支出，</w:t>
      </w:r>
      <w:r>
        <w:rPr>
          <w:rFonts w:hint="eastAsia" w:ascii="仿宋" w:hAnsi="仿宋" w:eastAsia="仿宋" w:cs="仿宋"/>
          <w:b w:val="0"/>
          <w:bCs w:val="0"/>
          <w:kern w:val="0"/>
          <w:sz w:val="30"/>
          <w:szCs w:val="30"/>
          <w:lang w:eastAsia="zh-CN"/>
        </w:rPr>
        <w:t>增加了</w:t>
      </w:r>
      <w:r>
        <w:rPr>
          <w:rFonts w:hint="eastAsia" w:ascii="仿宋" w:hAnsi="仿宋" w:eastAsia="仿宋" w:cs="仿宋"/>
          <w:b w:val="0"/>
          <w:bCs w:val="0"/>
          <w:kern w:val="0"/>
          <w:sz w:val="30"/>
          <w:szCs w:val="30"/>
          <w:lang w:val="en-US" w:eastAsia="zh-CN"/>
        </w:rPr>
        <w:t>43.13万元，增加了38.47%。增加主要原因是人员工资增加。</w:t>
      </w:r>
      <w:r>
        <w:rPr>
          <w:rFonts w:hint="eastAsia" w:ascii="仿宋" w:hAnsi="仿宋" w:eastAsia="仿宋" w:cs="仿宋"/>
          <w:b w:val="0"/>
          <w:bCs w:val="0"/>
          <w:sz w:val="30"/>
          <w:szCs w:val="30"/>
        </w:rPr>
        <w:t xml:space="preserve"> </w:t>
      </w:r>
    </w:p>
    <w:p>
      <w:pPr>
        <w:keepNext w:val="0"/>
        <w:keepLines w:val="0"/>
        <w:pageBreakBefore w:val="0"/>
        <w:widowControl/>
        <w:kinsoku/>
        <w:wordWrap/>
        <w:overflowPunct/>
        <w:topLinePunct w:val="0"/>
        <w:autoSpaceDE/>
        <w:autoSpaceDN/>
        <w:bidi w:val="0"/>
        <w:adjustRightInd w:val="0"/>
        <w:snapToGrid w:val="0"/>
        <w:spacing w:line="360" w:lineRule="auto"/>
        <w:ind w:left="128" w:leftChars="58" w:firstLine="600" w:firstLineChars="200"/>
        <w:jc w:val="left"/>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无</w:t>
      </w:r>
      <w:r>
        <w:rPr>
          <w:rFonts w:hint="eastAsia" w:ascii="仿宋" w:hAnsi="仿宋" w:eastAsia="仿宋" w:cs="仿宋"/>
          <w:b w:val="0"/>
          <w:bCs w:val="0"/>
          <w:sz w:val="30"/>
          <w:szCs w:val="30"/>
        </w:rPr>
        <w:t>其他说明内容</w:t>
      </w:r>
      <w:r>
        <w:rPr>
          <w:rFonts w:hint="eastAsia" w:ascii="仿宋" w:hAnsi="仿宋" w:eastAsia="仿宋" w:cs="仿宋"/>
          <w:b w:val="0"/>
          <w:bCs w:val="0"/>
          <w:sz w:val="30"/>
          <w:szCs w:val="30"/>
          <w:lang w:eastAsia="zh-CN"/>
        </w:rPr>
        <w:t>。</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（三）政府性基金预算收支决算情况说明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2017</w:t>
      </w:r>
      <w:r>
        <w:rPr>
          <w:rFonts w:hint="eastAsia" w:ascii="仿宋" w:hAnsi="仿宋" w:eastAsia="仿宋" w:cs="仿宋"/>
          <w:b w:val="0"/>
          <w:bCs w:val="0"/>
          <w:sz w:val="30"/>
          <w:szCs w:val="30"/>
        </w:rPr>
        <w:t>年度政府性基金预算财政拨款收入</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与上年持平</w:t>
      </w:r>
      <w:r>
        <w:rPr>
          <w:rFonts w:hint="eastAsia" w:ascii="仿宋" w:hAnsi="仿宋" w:eastAsia="仿宋" w:cs="仿宋"/>
          <w:b w:val="0"/>
          <w:bCs w:val="0"/>
          <w:sz w:val="30"/>
          <w:szCs w:val="30"/>
        </w:rPr>
        <w:t>。</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与预算相比：与预算持平。</w:t>
      </w:r>
    </w:p>
    <w:p>
      <w:pPr>
        <w:keepNext w:val="0"/>
        <w:keepLines w:val="0"/>
        <w:pageBreakBefore w:val="0"/>
        <w:widowControl/>
        <w:kinsoku/>
        <w:wordWrap/>
        <w:overflowPunct/>
        <w:topLinePunct w:val="0"/>
        <w:autoSpaceDE/>
        <w:autoSpaceDN/>
        <w:bidi w:val="0"/>
        <w:adjustRightInd w:val="0"/>
        <w:snapToGrid w:val="0"/>
        <w:spacing w:line="360" w:lineRule="auto"/>
        <w:ind w:left="128" w:leftChars="58"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rPr>
        <w:t xml:space="preserve"> </w:t>
      </w:r>
      <w:r>
        <w:rPr>
          <w:rFonts w:hint="eastAsia" w:ascii="仿宋" w:hAnsi="仿宋" w:eastAsia="仿宋" w:cs="仿宋"/>
          <w:b w:val="0"/>
          <w:bCs w:val="0"/>
          <w:sz w:val="30"/>
          <w:szCs w:val="30"/>
          <w:lang w:eastAsia="zh-CN"/>
        </w:rPr>
        <w:t>无</w:t>
      </w:r>
      <w:r>
        <w:rPr>
          <w:rFonts w:hint="eastAsia" w:ascii="仿宋" w:hAnsi="仿宋" w:eastAsia="仿宋" w:cs="仿宋"/>
          <w:b w:val="0"/>
          <w:bCs w:val="0"/>
          <w:sz w:val="30"/>
          <w:szCs w:val="30"/>
        </w:rPr>
        <w:t>其他有关说明内容</w:t>
      </w:r>
      <w:r>
        <w:rPr>
          <w:rFonts w:hint="eastAsia" w:ascii="仿宋" w:hAnsi="仿宋" w:eastAsia="仿宋" w:cs="仿宋"/>
          <w:b w:val="0"/>
          <w:bCs w:val="0"/>
          <w:sz w:val="30"/>
          <w:szCs w:val="30"/>
          <w:lang w:eastAsia="zh-CN"/>
        </w:rPr>
        <w:t>。</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（四）政府性基金预算支出决算情况说明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2017</w:t>
      </w:r>
      <w:r>
        <w:rPr>
          <w:rFonts w:hint="eastAsia" w:ascii="仿宋" w:hAnsi="仿宋" w:eastAsia="仿宋" w:cs="仿宋"/>
          <w:b w:val="0"/>
          <w:bCs w:val="0"/>
          <w:sz w:val="30"/>
          <w:szCs w:val="30"/>
        </w:rPr>
        <w:t>年度政府性基金预算支出</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与上年持平</w:t>
      </w:r>
      <w:r>
        <w:rPr>
          <w:rFonts w:hint="eastAsia" w:ascii="仿宋" w:hAnsi="仿宋" w:eastAsia="仿宋" w:cs="仿宋"/>
          <w:b w:val="0"/>
          <w:bCs w:val="0"/>
          <w:sz w:val="30"/>
          <w:szCs w:val="30"/>
        </w:rPr>
        <w:t>。</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与预算相比：与预算持平。</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无</w:t>
      </w:r>
      <w:r>
        <w:rPr>
          <w:rFonts w:hint="eastAsia" w:ascii="仿宋" w:hAnsi="仿宋" w:eastAsia="仿宋" w:cs="仿宋"/>
          <w:b w:val="0"/>
          <w:bCs w:val="0"/>
          <w:sz w:val="30"/>
          <w:szCs w:val="30"/>
        </w:rPr>
        <w:t>其他说明内容</w:t>
      </w:r>
      <w:r>
        <w:rPr>
          <w:rFonts w:hint="eastAsia" w:ascii="仿宋" w:hAnsi="仿宋" w:eastAsia="仿宋" w:cs="仿宋"/>
          <w:b w:val="0"/>
          <w:bCs w:val="0"/>
          <w:sz w:val="30"/>
          <w:szCs w:val="30"/>
          <w:lang w:eastAsia="zh-CN"/>
        </w:rPr>
        <w:t>。</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三、</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结转结余情况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2017</w:t>
      </w:r>
      <w:r>
        <w:rPr>
          <w:rFonts w:hint="eastAsia" w:ascii="仿宋" w:hAnsi="仿宋" w:eastAsia="仿宋" w:cs="仿宋"/>
          <w:b w:val="0"/>
          <w:bCs w:val="0"/>
          <w:sz w:val="30"/>
          <w:szCs w:val="30"/>
        </w:rPr>
        <w:t>年末结转结余</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与上年持平</w:t>
      </w:r>
      <w:r>
        <w:rPr>
          <w:rFonts w:hint="eastAsia" w:ascii="仿宋" w:hAnsi="仿宋" w:eastAsia="仿宋" w:cs="仿宋"/>
          <w:b w:val="0"/>
          <w:bCs w:val="0"/>
          <w:sz w:val="30"/>
          <w:szCs w:val="30"/>
        </w:rPr>
        <w:t>。</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与预算相比：与预算持平。</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eastAsia="zh-CN"/>
        </w:rPr>
        <w:t>无</w:t>
      </w:r>
      <w:r>
        <w:rPr>
          <w:rFonts w:hint="eastAsia" w:ascii="仿宋" w:hAnsi="仿宋" w:eastAsia="仿宋" w:cs="仿宋"/>
          <w:b w:val="0"/>
          <w:bCs w:val="0"/>
          <w:sz w:val="30"/>
          <w:szCs w:val="30"/>
        </w:rPr>
        <w:t>其他说明内容</w:t>
      </w:r>
      <w:r>
        <w:rPr>
          <w:rFonts w:hint="eastAsia" w:ascii="仿宋" w:hAnsi="仿宋" w:eastAsia="仿宋" w:cs="仿宋"/>
          <w:b w:val="0"/>
          <w:bCs w:val="0"/>
          <w:sz w:val="30"/>
          <w:szCs w:val="30"/>
          <w:lang w:eastAsia="zh-CN"/>
        </w:rPr>
        <w:t>。</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四、一般公共预算“三公”经费支出情况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2017</w:t>
      </w:r>
      <w:r>
        <w:rPr>
          <w:rFonts w:hint="eastAsia" w:ascii="仿宋" w:hAnsi="仿宋" w:eastAsia="仿宋" w:cs="仿宋"/>
          <w:b w:val="0"/>
          <w:bCs w:val="0"/>
          <w:sz w:val="30"/>
          <w:szCs w:val="30"/>
        </w:rPr>
        <w:t>年度一般公共预算“三公”经费支出决算</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与</w:t>
      </w:r>
      <w:r>
        <w:rPr>
          <w:rFonts w:hint="eastAsia" w:ascii="仿宋" w:hAnsi="仿宋" w:eastAsia="仿宋" w:cs="仿宋"/>
          <w:b w:val="0"/>
          <w:bCs w:val="0"/>
          <w:sz w:val="30"/>
          <w:szCs w:val="30"/>
        </w:rPr>
        <w:t>上年</w:t>
      </w:r>
      <w:r>
        <w:rPr>
          <w:rFonts w:hint="eastAsia" w:ascii="仿宋" w:hAnsi="仿宋" w:eastAsia="仿宋" w:cs="仿宋"/>
          <w:b w:val="0"/>
          <w:bCs w:val="0"/>
          <w:sz w:val="30"/>
          <w:szCs w:val="30"/>
          <w:lang w:eastAsia="zh-CN"/>
        </w:rPr>
        <w:t>持平。</w:t>
      </w:r>
      <w:r>
        <w:rPr>
          <w:rFonts w:hint="eastAsia" w:ascii="仿宋" w:hAnsi="仿宋" w:eastAsia="仿宋" w:cs="仿宋"/>
          <w:b w:val="0"/>
          <w:bCs w:val="0"/>
          <w:sz w:val="30"/>
          <w:szCs w:val="30"/>
        </w:rPr>
        <w:t>其中，因公出国（境）费支出</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公务用车购置及运行维护费支出</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万元；公务接待费支出</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 xml:space="preserve">万元。具体情况如下：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因公出国（境）费支出</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 xml:space="preserve">万元。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公务用车购置及运行维护费</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 xml:space="preserve">万元。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公务接待费</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 xml:space="preserve">万元。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rPr>
        <w:t>与预算相比情况</w:t>
      </w:r>
      <w:r>
        <w:rPr>
          <w:rFonts w:hint="eastAsia" w:ascii="仿宋" w:hAnsi="仿宋" w:eastAsia="仿宋" w:cs="仿宋"/>
          <w:b w:val="0"/>
          <w:bCs w:val="0"/>
          <w:sz w:val="30"/>
          <w:szCs w:val="30"/>
          <w:lang w:eastAsia="zh-CN"/>
        </w:rPr>
        <w:t>：与上年持平。</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eastAsia="zh-CN"/>
        </w:rPr>
        <w:t>无</w:t>
      </w:r>
      <w:r>
        <w:rPr>
          <w:rFonts w:hint="eastAsia" w:ascii="仿宋" w:hAnsi="仿宋" w:eastAsia="仿宋" w:cs="仿宋"/>
          <w:b w:val="0"/>
          <w:bCs w:val="0"/>
          <w:sz w:val="30"/>
          <w:szCs w:val="30"/>
        </w:rPr>
        <w:t xml:space="preserve">其他说明内容。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五、机关运行经费支出情况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val="en-US" w:eastAsia="zh-CN"/>
        </w:rPr>
        <w:t>2017</w:t>
      </w:r>
      <w:r>
        <w:rPr>
          <w:rFonts w:hint="eastAsia" w:ascii="仿宋" w:hAnsi="仿宋" w:eastAsia="仿宋" w:cs="仿宋"/>
          <w:b w:val="0"/>
          <w:bCs w:val="0"/>
          <w:sz w:val="30"/>
          <w:szCs w:val="30"/>
        </w:rPr>
        <w:t>年度</w:t>
      </w:r>
      <w:r>
        <w:rPr>
          <w:rFonts w:hint="eastAsia" w:ascii="仿宋" w:hAnsi="仿宋" w:eastAsia="仿宋" w:cs="仿宋"/>
          <w:b w:val="0"/>
          <w:bCs w:val="0"/>
          <w:sz w:val="30"/>
          <w:szCs w:val="30"/>
          <w:lang w:eastAsia="zh-CN"/>
        </w:rPr>
        <w:t>公共就业服务局属事业单位，无</w:t>
      </w:r>
      <w:r>
        <w:rPr>
          <w:rFonts w:hint="eastAsia" w:ascii="仿宋" w:hAnsi="仿宋" w:eastAsia="仿宋" w:cs="仿宋"/>
          <w:b w:val="0"/>
          <w:bCs w:val="0"/>
          <w:sz w:val="30"/>
          <w:szCs w:val="30"/>
        </w:rPr>
        <w:t>机关运行经费支出</w:t>
      </w:r>
      <w:r>
        <w:rPr>
          <w:rFonts w:hint="eastAsia" w:ascii="仿宋" w:hAnsi="仿宋" w:eastAsia="仿宋" w:cs="仿宋"/>
          <w:b w:val="0"/>
          <w:bCs w:val="0"/>
          <w:sz w:val="30"/>
          <w:szCs w:val="30"/>
          <w:lang w:val="en-US" w:eastAsia="zh-CN"/>
        </w:rPr>
        <w:t>，事业运行经费为21.45</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val="en-US" w:eastAsia="zh-CN"/>
        </w:rPr>
        <w:t>2016年度本单位事业</w:t>
      </w:r>
      <w:r>
        <w:rPr>
          <w:rFonts w:hint="eastAsia" w:ascii="仿宋" w:hAnsi="仿宋" w:eastAsia="仿宋" w:cs="仿宋"/>
          <w:b w:val="0"/>
          <w:bCs w:val="0"/>
          <w:sz w:val="30"/>
          <w:szCs w:val="30"/>
        </w:rPr>
        <w:t>运行经费支出</w:t>
      </w:r>
      <w:r>
        <w:rPr>
          <w:rFonts w:hint="eastAsia" w:ascii="仿宋" w:hAnsi="仿宋" w:eastAsia="仿宋" w:cs="仿宋"/>
          <w:b w:val="0"/>
          <w:bCs w:val="0"/>
          <w:sz w:val="30"/>
          <w:szCs w:val="30"/>
          <w:lang w:val="en-US" w:eastAsia="zh-CN"/>
        </w:rPr>
        <w:t>27.56</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，与上年相比无减少</w:t>
      </w:r>
      <w:r>
        <w:rPr>
          <w:rFonts w:hint="eastAsia" w:ascii="仿宋" w:hAnsi="仿宋" w:eastAsia="仿宋" w:cs="仿宋"/>
          <w:b w:val="0"/>
          <w:bCs w:val="0"/>
          <w:sz w:val="30"/>
          <w:szCs w:val="30"/>
          <w:lang w:val="en-US" w:eastAsia="zh-CN"/>
        </w:rPr>
        <w:t>6.11万元，下降22.17%</w:t>
      </w:r>
      <w:r>
        <w:rPr>
          <w:rFonts w:hint="eastAsia" w:ascii="仿宋" w:hAnsi="仿宋" w:eastAsia="仿宋" w:cs="仿宋"/>
          <w:b w:val="0"/>
          <w:bCs w:val="0"/>
          <w:sz w:val="30"/>
          <w:szCs w:val="30"/>
          <w:lang w:eastAsia="zh-CN"/>
        </w:rPr>
        <w:t>。主要是加强管理，严格执行中央八项规定及厉行节约规定，在确保运转情况下压缩日常公用支出。</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 </w:t>
      </w:r>
      <w:r>
        <w:rPr>
          <w:rFonts w:hint="eastAsia" w:ascii="仿宋" w:hAnsi="仿宋" w:eastAsia="仿宋" w:cs="仿宋"/>
          <w:b w:val="0"/>
          <w:bCs w:val="0"/>
          <w:sz w:val="30"/>
          <w:szCs w:val="30"/>
          <w:lang w:eastAsia="zh-CN"/>
        </w:rPr>
        <w:t>无</w:t>
      </w:r>
      <w:r>
        <w:rPr>
          <w:rFonts w:hint="eastAsia" w:ascii="仿宋" w:hAnsi="仿宋" w:eastAsia="仿宋" w:cs="仿宋"/>
          <w:b w:val="0"/>
          <w:bCs w:val="0"/>
          <w:sz w:val="30"/>
          <w:szCs w:val="30"/>
        </w:rPr>
        <w:t>其他说明内容。</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六、政府采购情况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政府采购计划</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实际政府采购</w:t>
      </w:r>
      <w:r>
        <w:rPr>
          <w:rFonts w:hint="eastAsia" w:ascii="仿宋" w:hAnsi="仿宋" w:eastAsia="仿宋" w:cs="仿宋"/>
          <w:b w:val="0"/>
          <w:bCs w:val="0"/>
          <w:sz w:val="30"/>
          <w:szCs w:val="30"/>
          <w:lang w:val="en-US" w:eastAsia="zh-CN"/>
        </w:rPr>
        <w:t>1.8万元，</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rPr>
        <w:t>其中：政府采购货物支出</w:t>
      </w:r>
      <w:r>
        <w:rPr>
          <w:rFonts w:hint="eastAsia" w:ascii="仿宋" w:hAnsi="仿宋" w:eastAsia="仿宋" w:cs="仿宋"/>
          <w:b w:val="0"/>
          <w:bCs w:val="0"/>
          <w:sz w:val="30"/>
          <w:szCs w:val="30"/>
          <w:lang w:val="en-US" w:eastAsia="zh-CN"/>
        </w:rPr>
        <w:t>1.8</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2017年支付所驻玛纳斯镇楼南村“访惠聚”工作队购置电脑、打印机、冷柜、电视机等</w:t>
      </w:r>
      <w:r>
        <w:rPr>
          <w:rFonts w:hint="eastAsia" w:ascii="仿宋" w:hAnsi="仿宋" w:eastAsia="仿宋" w:cs="仿宋"/>
          <w:b w:val="0"/>
          <w:bCs w:val="0"/>
          <w:sz w:val="30"/>
          <w:szCs w:val="30"/>
          <w:lang w:eastAsia="zh-CN"/>
        </w:rPr>
        <w:t>）</w:t>
      </w:r>
    </w:p>
    <w:p>
      <w:pPr>
        <w:keepNext w:val="0"/>
        <w:keepLines w:val="0"/>
        <w:pageBreakBefore w:val="0"/>
        <w:kinsoku/>
        <w:wordWrap/>
        <w:overflowPunct/>
        <w:topLinePunct w:val="0"/>
        <w:autoSpaceDE/>
        <w:autoSpaceDN/>
        <w:bidi w:val="0"/>
        <w:adjustRightInd w:val="0"/>
        <w:snapToGrid w:val="0"/>
        <w:spacing w:after="0" w:line="360" w:lineRule="auto"/>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rPr>
        <w:t xml:space="preserve"> </w:t>
      </w:r>
      <w:r>
        <w:rPr>
          <w:rFonts w:hint="eastAsia" w:ascii="仿宋" w:hAnsi="仿宋" w:eastAsia="仿宋" w:cs="仿宋"/>
          <w:b w:val="0"/>
          <w:bCs w:val="0"/>
          <w:sz w:val="30"/>
          <w:szCs w:val="30"/>
          <w:lang w:val="en-US" w:eastAsia="zh-CN"/>
        </w:rPr>
        <w:t xml:space="preserve">  </w:t>
      </w:r>
      <w:r>
        <w:rPr>
          <w:rFonts w:hint="eastAsia" w:ascii="仿宋" w:hAnsi="仿宋" w:eastAsia="仿宋" w:cs="仿宋"/>
          <w:b w:val="0"/>
          <w:bCs w:val="0"/>
          <w:sz w:val="30"/>
          <w:szCs w:val="30"/>
          <w:lang w:eastAsia="zh-CN"/>
        </w:rPr>
        <w:t>无</w:t>
      </w:r>
      <w:r>
        <w:rPr>
          <w:rFonts w:hint="eastAsia" w:ascii="仿宋" w:hAnsi="仿宋" w:eastAsia="仿宋" w:cs="仿宋"/>
          <w:b w:val="0"/>
          <w:bCs w:val="0"/>
          <w:sz w:val="30"/>
          <w:szCs w:val="30"/>
        </w:rPr>
        <w:t>其他说明内容。</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七、其他重要事项的情况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（一）国有资产占用情况说明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截至</w:t>
      </w:r>
      <w:r>
        <w:rPr>
          <w:rFonts w:hint="eastAsia" w:ascii="仿宋" w:hAnsi="仿宋" w:eastAsia="仿宋" w:cs="仿宋"/>
          <w:b w:val="0"/>
          <w:bCs w:val="0"/>
          <w:sz w:val="30"/>
          <w:szCs w:val="30"/>
          <w:lang w:val="en-US" w:eastAsia="zh-CN"/>
        </w:rPr>
        <w:t>2017</w:t>
      </w:r>
      <w:r>
        <w:rPr>
          <w:rFonts w:hint="eastAsia" w:ascii="仿宋" w:hAnsi="仿宋" w:eastAsia="仿宋" w:cs="仿宋"/>
          <w:b w:val="0"/>
          <w:bCs w:val="0"/>
          <w:sz w:val="30"/>
          <w:szCs w:val="30"/>
        </w:rPr>
        <w:t>年12月31日，资产总计</w:t>
      </w:r>
      <w:r>
        <w:rPr>
          <w:rFonts w:hint="eastAsia" w:ascii="仿宋" w:hAnsi="仿宋" w:eastAsia="仿宋" w:cs="仿宋"/>
          <w:b w:val="0"/>
          <w:bCs w:val="0"/>
          <w:sz w:val="30"/>
          <w:szCs w:val="30"/>
          <w:lang w:val="en-US" w:eastAsia="zh-CN"/>
        </w:rPr>
        <w:t>87.51</w:t>
      </w:r>
      <w:r>
        <w:rPr>
          <w:rFonts w:hint="eastAsia" w:ascii="仿宋" w:hAnsi="仿宋" w:eastAsia="仿宋" w:cs="仿宋"/>
          <w:b w:val="0"/>
          <w:bCs w:val="0"/>
          <w:sz w:val="30"/>
          <w:szCs w:val="30"/>
        </w:rPr>
        <w:t>万元，其中：流动资产</w:t>
      </w:r>
      <w:r>
        <w:rPr>
          <w:rFonts w:hint="eastAsia" w:ascii="仿宋" w:hAnsi="仿宋" w:eastAsia="仿宋" w:cs="仿宋"/>
          <w:b w:val="0"/>
          <w:bCs w:val="0"/>
          <w:sz w:val="30"/>
          <w:szCs w:val="30"/>
          <w:lang w:val="en-US" w:eastAsia="zh-CN"/>
        </w:rPr>
        <w:t>7.23</w:t>
      </w:r>
      <w:r>
        <w:rPr>
          <w:rFonts w:hint="eastAsia" w:ascii="仿宋" w:hAnsi="仿宋" w:eastAsia="仿宋" w:cs="仿宋"/>
          <w:b w:val="0"/>
          <w:bCs w:val="0"/>
          <w:sz w:val="30"/>
          <w:szCs w:val="30"/>
        </w:rPr>
        <w:t>万元，固定资产</w:t>
      </w:r>
      <w:r>
        <w:rPr>
          <w:rFonts w:hint="eastAsia" w:ascii="仿宋" w:hAnsi="仿宋" w:eastAsia="仿宋" w:cs="仿宋"/>
          <w:b w:val="0"/>
          <w:bCs w:val="0"/>
          <w:color w:val="000000" w:themeColor="text1"/>
          <w:sz w:val="30"/>
          <w:szCs w:val="30"/>
          <w:lang w:val="en-US" w:eastAsia="zh-CN"/>
          <w14:textFill>
            <w14:solidFill>
              <w14:schemeClr w14:val="tx1"/>
            </w14:solidFill>
          </w14:textFill>
        </w:rPr>
        <w:t>80.27</w:t>
      </w:r>
      <w:r>
        <w:rPr>
          <w:rFonts w:hint="eastAsia" w:ascii="仿宋" w:hAnsi="仿宋" w:eastAsia="仿宋" w:cs="仿宋"/>
          <w:b w:val="0"/>
          <w:bCs w:val="0"/>
          <w:color w:val="000000" w:themeColor="text1"/>
          <w:sz w:val="30"/>
          <w:szCs w:val="30"/>
          <w14:textFill>
            <w14:solidFill>
              <w14:schemeClr w14:val="tx1"/>
            </w14:solidFill>
          </w14:textFill>
        </w:rPr>
        <w:t>万</w:t>
      </w:r>
      <w:r>
        <w:rPr>
          <w:rFonts w:hint="eastAsia" w:ascii="仿宋" w:hAnsi="仿宋" w:eastAsia="仿宋" w:cs="仿宋"/>
          <w:b w:val="0"/>
          <w:bCs w:val="0"/>
          <w:sz w:val="30"/>
          <w:szCs w:val="30"/>
        </w:rPr>
        <w:t>元，其中：房屋</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（平方米），价值</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万元，共有车辆</w:t>
      </w:r>
      <w:r>
        <w:rPr>
          <w:rFonts w:hint="eastAsia" w:ascii="仿宋" w:hAnsi="仿宋" w:eastAsia="仿宋" w:cs="仿宋"/>
          <w:b w:val="0"/>
          <w:bCs w:val="0"/>
          <w:sz w:val="30"/>
          <w:szCs w:val="30"/>
          <w:lang w:val="en-US" w:eastAsia="zh-CN"/>
        </w:rPr>
        <w:t>1</w:t>
      </w:r>
      <w:r>
        <w:rPr>
          <w:rFonts w:hint="eastAsia" w:ascii="仿宋" w:hAnsi="仿宋" w:eastAsia="仿宋" w:cs="仿宋"/>
          <w:b w:val="0"/>
          <w:bCs w:val="0"/>
          <w:sz w:val="30"/>
          <w:szCs w:val="30"/>
        </w:rPr>
        <w:t>辆，价值</w:t>
      </w:r>
      <w:r>
        <w:rPr>
          <w:rFonts w:hint="eastAsia" w:ascii="仿宋" w:hAnsi="仿宋" w:eastAsia="仿宋" w:cs="仿宋"/>
          <w:b w:val="0"/>
          <w:bCs w:val="0"/>
          <w:sz w:val="30"/>
          <w:szCs w:val="30"/>
          <w:lang w:val="en-US" w:eastAsia="zh-CN"/>
        </w:rPr>
        <w:t>15.98</w:t>
      </w:r>
      <w:r>
        <w:rPr>
          <w:rFonts w:hint="eastAsia" w:ascii="仿宋" w:hAnsi="仿宋" w:eastAsia="仿宋" w:cs="仿宋"/>
          <w:b w:val="0"/>
          <w:bCs w:val="0"/>
          <w:sz w:val="30"/>
          <w:szCs w:val="30"/>
        </w:rPr>
        <w:t>万元，其中：一般公务用车</w:t>
      </w:r>
      <w:r>
        <w:rPr>
          <w:rFonts w:hint="eastAsia" w:ascii="仿宋" w:hAnsi="仿宋" w:eastAsia="仿宋" w:cs="仿宋"/>
          <w:b w:val="0"/>
          <w:bCs w:val="0"/>
          <w:sz w:val="30"/>
          <w:szCs w:val="30"/>
          <w:lang w:val="en-US" w:eastAsia="zh-CN"/>
        </w:rPr>
        <w:t>1</w:t>
      </w:r>
      <w:r>
        <w:rPr>
          <w:rFonts w:hint="eastAsia" w:ascii="仿宋" w:hAnsi="仿宋" w:eastAsia="仿宋" w:cs="仿宋"/>
          <w:b w:val="0"/>
          <w:bCs w:val="0"/>
          <w:sz w:val="30"/>
          <w:szCs w:val="30"/>
        </w:rPr>
        <w:t>辆</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单位价值50万元以上通用设备</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台（套）、单位价值100万元以上专用设备</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台（套），其他固定资产价值</w:t>
      </w:r>
      <w:r>
        <w:rPr>
          <w:rFonts w:hint="eastAsia" w:ascii="仿宋" w:hAnsi="仿宋" w:eastAsia="仿宋" w:cs="仿宋"/>
          <w:b w:val="0"/>
          <w:bCs w:val="0"/>
          <w:sz w:val="30"/>
          <w:szCs w:val="30"/>
          <w:lang w:val="en-US" w:eastAsia="zh-CN"/>
        </w:rPr>
        <w:t>64.3</w:t>
      </w:r>
      <w:r>
        <w:rPr>
          <w:rFonts w:hint="eastAsia" w:ascii="仿宋" w:hAnsi="仿宋" w:eastAsia="仿宋" w:cs="仿宋"/>
          <w:b w:val="0"/>
          <w:bCs w:val="0"/>
          <w:sz w:val="30"/>
          <w:szCs w:val="30"/>
        </w:rPr>
        <w:t>万元。</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 </w:t>
      </w:r>
      <w:r>
        <w:rPr>
          <w:rFonts w:hint="eastAsia" w:ascii="仿宋" w:hAnsi="仿宋" w:eastAsia="仿宋" w:cs="仿宋"/>
          <w:b w:val="0"/>
          <w:bCs w:val="0"/>
          <w:sz w:val="30"/>
          <w:szCs w:val="30"/>
          <w:lang w:eastAsia="zh-CN"/>
        </w:rPr>
        <w:t>无</w:t>
      </w:r>
      <w:r>
        <w:rPr>
          <w:rFonts w:hint="eastAsia" w:ascii="仿宋" w:hAnsi="仿宋" w:eastAsia="仿宋" w:cs="仿宋"/>
          <w:b w:val="0"/>
          <w:bCs w:val="0"/>
          <w:sz w:val="30"/>
          <w:szCs w:val="30"/>
        </w:rPr>
        <w:t xml:space="preserve">其他说明内容。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（二）国有资产收益征缴情况说明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截至</w:t>
      </w:r>
      <w:r>
        <w:rPr>
          <w:rFonts w:hint="eastAsia" w:ascii="仿宋" w:hAnsi="仿宋" w:eastAsia="仿宋" w:cs="仿宋"/>
          <w:b w:val="0"/>
          <w:bCs w:val="0"/>
          <w:sz w:val="30"/>
          <w:szCs w:val="30"/>
          <w:lang w:val="en-US" w:eastAsia="zh-CN"/>
        </w:rPr>
        <w:t>2017</w:t>
      </w:r>
      <w:r>
        <w:rPr>
          <w:rFonts w:hint="eastAsia" w:ascii="仿宋" w:hAnsi="仿宋" w:eastAsia="仿宋" w:cs="仿宋"/>
          <w:b w:val="0"/>
          <w:bCs w:val="0"/>
          <w:sz w:val="30"/>
          <w:szCs w:val="30"/>
        </w:rPr>
        <w:t>年12月31日，单位</w:t>
      </w:r>
      <w:r>
        <w:rPr>
          <w:rFonts w:hint="eastAsia" w:ascii="仿宋" w:hAnsi="仿宋" w:eastAsia="仿宋" w:cs="仿宋"/>
          <w:b w:val="0"/>
          <w:bCs w:val="0"/>
          <w:sz w:val="30"/>
          <w:szCs w:val="30"/>
          <w:lang w:val="en-US" w:eastAsia="zh-CN"/>
        </w:rPr>
        <w:t>无</w:t>
      </w:r>
      <w:r>
        <w:rPr>
          <w:rFonts w:hint="eastAsia" w:ascii="仿宋" w:hAnsi="仿宋" w:eastAsia="仿宋" w:cs="仿宋"/>
          <w:b w:val="0"/>
          <w:bCs w:val="0"/>
          <w:sz w:val="30"/>
          <w:szCs w:val="30"/>
          <w:lang w:eastAsia="zh-CN"/>
        </w:rPr>
        <w:t>处置固定资产，</w:t>
      </w:r>
      <w:r>
        <w:rPr>
          <w:rFonts w:hint="eastAsia" w:ascii="仿宋" w:hAnsi="仿宋" w:eastAsia="仿宋" w:cs="仿宋"/>
          <w:b w:val="0"/>
          <w:bCs w:val="0"/>
          <w:sz w:val="30"/>
          <w:szCs w:val="30"/>
          <w:lang w:val="en-US" w:eastAsia="zh-CN"/>
        </w:rPr>
        <w:t>无</w:t>
      </w:r>
      <w:r>
        <w:rPr>
          <w:rFonts w:hint="eastAsia" w:ascii="仿宋" w:hAnsi="仿宋" w:eastAsia="仿宋" w:cs="仿宋"/>
          <w:b w:val="0"/>
          <w:bCs w:val="0"/>
          <w:sz w:val="30"/>
          <w:szCs w:val="30"/>
          <w:lang w:eastAsia="zh-CN"/>
        </w:rPr>
        <w:t>资产</w:t>
      </w:r>
      <w:r>
        <w:rPr>
          <w:rFonts w:hint="eastAsia" w:ascii="仿宋" w:hAnsi="仿宋" w:eastAsia="仿宋" w:cs="仿宋"/>
          <w:b w:val="0"/>
          <w:bCs w:val="0"/>
          <w:sz w:val="30"/>
          <w:szCs w:val="30"/>
          <w:lang w:val="en-US" w:eastAsia="zh-CN"/>
        </w:rPr>
        <w:t>处置</w:t>
      </w:r>
      <w:r>
        <w:rPr>
          <w:rFonts w:hint="eastAsia" w:ascii="仿宋" w:hAnsi="仿宋" w:eastAsia="仿宋" w:cs="仿宋"/>
          <w:b w:val="0"/>
          <w:bCs w:val="0"/>
          <w:sz w:val="30"/>
          <w:szCs w:val="30"/>
          <w:lang w:eastAsia="zh-CN"/>
        </w:rPr>
        <w:t>收入。</w:t>
      </w:r>
      <w:r>
        <w:rPr>
          <w:rFonts w:hint="eastAsia" w:ascii="仿宋" w:hAnsi="仿宋" w:eastAsia="仿宋" w:cs="仿宋"/>
          <w:b w:val="0"/>
          <w:bCs w:val="0"/>
          <w:sz w:val="30"/>
          <w:szCs w:val="30"/>
        </w:rPr>
        <w:t xml:space="preserve">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 </w:t>
      </w:r>
      <w:r>
        <w:rPr>
          <w:rFonts w:hint="eastAsia" w:ascii="仿宋" w:hAnsi="仿宋" w:eastAsia="仿宋" w:cs="仿宋"/>
          <w:b w:val="0"/>
          <w:bCs w:val="0"/>
          <w:sz w:val="30"/>
          <w:szCs w:val="30"/>
          <w:lang w:eastAsia="zh-CN"/>
        </w:rPr>
        <w:t>无</w:t>
      </w:r>
      <w:r>
        <w:rPr>
          <w:rFonts w:hint="eastAsia" w:ascii="仿宋" w:hAnsi="仿宋" w:eastAsia="仿宋" w:cs="仿宋"/>
          <w:b w:val="0"/>
          <w:bCs w:val="0"/>
          <w:sz w:val="30"/>
          <w:szCs w:val="30"/>
        </w:rPr>
        <w:t>其他说明内容。</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（三）</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项目支出情况和项目绩效评价情况说明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2017</w:t>
      </w:r>
      <w:r>
        <w:rPr>
          <w:rFonts w:hint="eastAsia" w:ascii="仿宋" w:hAnsi="仿宋" w:eastAsia="仿宋" w:cs="仿宋"/>
          <w:b w:val="0"/>
          <w:bCs w:val="0"/>
          <w:sz w:val="30"/>
          <w:szCs w:val="30"/>
        </w:rPr>
        <w:t>年度，</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单位实行绩效管理的项目 </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个，涉及预算</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万元，项目支出决算</w:t>
      </w:r>
      <w:r>
        <w:rPr>
          <w:rFonts w:hint="eastAsia" w:ascii="仿宋" w:hAnsi="仿宋" w:eastAsia="仿宋" w:cs="仿宋"/>
          <w:b w:val="0"/>
          <w:bCs w:val="0"/>
          <w:sz w:val="30"/>
          <w:szCs w:val="30"/>
          <w:lang w:val="en-US" w:eastAsia="zh-CN"/>
        </w:rPr>
        <w:t>1.8</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val="en-US" w:eastAsia="zh-CN"/>
        </w:rPr>
        <w:t>为2016年结余项目支出</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用于社区服务支出</w:t>
      </w:r>
      <w:r>
        <w:rPr>
          <w:rFonts w:hint="eastAsia" w:ascii="仿宋" w:hAnsi="仿宋" w:eastAsia="仿宋" w:cs="仿宋"/>
          <w:b w:val="0"/>
          <w:bCs w:val="0"/>
          <w:sz w:val="30"/>
          <w:szCs w:val="30"/>
          <w:lang w:eastAsia="zh-CN"/>
        </w:rPr>
        <w:t>。年末本单位民生项目和重点支出项目的</w:t>
      </w:r>
      <w:r>
        <w:rPr>
          <w:rFonts w:hint="eastAsia" w:ascii="仿宋" w:hAnsi="仿宋" w:eastAsia="仿宋" w:cs="仿宋"/>
          <w:b w:val="0"/>
          <w:bCs w:val="0"/>
          <w:sz w:val="30"/>
          <w:szCs w:val="30"/>
          <w:lang w:val="en-US" w:eastAsia="zh-CN"/>
        </w:rPr>
        <w:t>未开展</w:t>
      </w:r>
      <w:r>
        <w:rPr>
          <w:rFonts w:hint="eastAsia" w:ascii="仿宋" w:hAnsi="仿宋" w:eastAsia="仿宋" w:cs="仿宋"/>
          <w:b w:val="0"/>
          <w:bCs w:val="0"/>
          <w:sz w:val="30"/>
          <w:szCs w:val="30"/>
          <w:lang w:eastAsia="zh-CN"/>
        </w:rPr>
        <w:t>绩效评价。</w:t>
      </w:r>
    </w:p>
    <w:p>
      <w:pPr>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rPr>
        <w:t xml:space="preserve"> </w:t>
      </w:r>
      <w:r>
        <w:rPr>
          <w:rFonts w:hint="eastAsia" w:ascii="仿宋" w:hAnsi="仿宋" w:eastAsia="仿宋" w:cs="仿宋"/>
          <w:b w:val="0"/>
          <w:bCs w:val="0"/>
          <w:sz w:val="30"/>
          <w:szCs w:val="30"/>
          <w:lang w:eastAsia="zh-CN"/>
        </w:rPr>
        <w:t>无</w:t>
      </w:r>
      <w:r>
        <w:rPr>
          <w:rFonts w:hint="eastAsia" w:ascii="仿宋" w:hAnsi="仿宋" w:eastAsia="仿宋" w:cs="仿宋"/>
          <w:b w:val="0"/>
          <w:bCs w:val="0"/>
          <w:sz w:val="30"/>
          <w:szCs w:val="30"/>
        </w:rPr>
        <w:t>其他说明内容。</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line="360" w:lineRule="auto"/>
        <w:ind w:firstLine="600" w:firstLineChars="200"/>
        <w:jc w:val="center"/>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第三部分 专业名词解释</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财政拨款收入：指同级财政当年拨付的资金。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上级补助收入：指事业单位从主管</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和上级单位取得的非财政补助收入。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事业收入：指事业单位开展专业业务活动及其辅助活动所取得的收入。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经营收入：指事业单位在专业业务活动及其辅助活动之外开展非独立核算经营活动取得的收入。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附属单位缴款：指事业单位附属的独立核算单位按有关规定上缴的收入。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其他收入：指除上述“财政拨款收入”、“事业收入”、“经营收入”、“附属单位缴款”等之外取得的收入。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结余分配：反映单位当年结余的分配情况。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基本支出：指为保障机构正常运转、完成日常工作任务而发生的人员支出和公用支出。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项目支出：指在基本支出之外为完成特定行政任务和事业发展目标所发生的支出。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经营支出：指事业单位在专业业务活动及其辅助活动之外开展非独立核算经营活动发生的支出。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对附属单位补助支出：指事业单位发生的用非财政预算资金对附属单位的补助支出。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00" w:lineRule="exact"/>
        <w:ind w:firstLine="600" w:firstLineChars="200"/>
        <w:rPr>
          <w:rFonts w:hint="eastAsia" w:ascii="仿宋" w:hAnsi="仿宋" w:eastAsia="仿宋" w:cs="仿宋"/>
          <w:b w:val="0"/>
          <w:bCs w:val="0"/>
          <w:sz w:val="30"/>
          <w:szCs w:val="30"/>
        </w:rPr>
      </w:pPr>
      <w:r>
        <w:rPr>
          <w:rFonts w:hint="eastAsia" w:ascii="仿宋" w:hAnsi="仿宋" w:eastAsia="仿宋" w:cs="仿宋"/>
          <w:b w:val="0"/>
          <w:bCs w:val="0"/>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本单位支出功能分类说明</w:t>
      </w:r>
      <w:r>
        <w:rPr>
          <w:rFonts w:hint="eastAsia" w:ascii="仿宋" w:hAnsi="仿宋" w:eastAsia="仿宋" w:cs="仿宋"/>
          <w:sz w:val="32"/>
          <w:szCs w:val="32"/>
          <w:lang w:eastAsia="zh-CN"/>
        </w:rPr>
        <w:t>：</w:t>
      </w:r>
    </w:p>
    <w:p>
      <w:pPr>
        <w:spacing w:after="0" w:line="5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208</w:t>
      </w:r>
      <w:r>
        <w:rPr>
          <w:rFonts w:hint="eastAsia" w:ascii="仿宋" w:hAnsi="仿宋" w:eastAsia="仿宋" w:cs="仿宋"/>
          <w:sz w:val="32"/>
          <w:szCs w:val="32"/>
          <w:lang w:eastAsia="zh-CN"/>
        </w:rPr>
        <w:t>0101：人力资源和社会保障管理事务行政运行；</w:t>
      </w:r>
    </w:p>
    <w:p>
      <w:pPr>
        <w:spacing w:after="0"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2129999：其他城乡社区支出；</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2080505：指机关事业单位基本养老保险缴费支出。</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line="360" w:lineRule="auto"/>
        <w:ind w:firstLine="600" w:firstLineChars="200"/>
        <w:jc w:val="center"/>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第四部分 </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决算报表（见附表）</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一、报表封面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二、《收入支出决算总表》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三、《收入决算表》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四、《支出决算表》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五、《收入支出决算表》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六、《项目收入支出决算表》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七、《行政事业类项目收入支出决算表》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八、《基本建设类项目收入支出决算表》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九、《支出决算明细表》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十、《基本支出决算明细表》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十一、《项目支出决算明细表》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十二、《财政专户管理资金收入支出决算表》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十三、《财政拨款收入支出决算总表》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十四、《一般公共预算财政拨款收入支出决算表》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十五、《一般公共预算财政拨款支出决算明细表》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十六、《一般公共预算财政拨款基本支出决算明细表》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十七、《一般公共预算财政拨款项目支出决算明细表》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十八、《政府性基金预算财政拨款收入支出决算表》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十九、《政府性基金预算财政拨款支出决算明细表》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二十、《政府性基金预算财政拨款基本支出决算明细表》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二十一、《政府性基金预算财政拨款项目支出决算明细表》。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二十二、《资产负债简表》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二十三、《资产情况表》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二十四、《国有资产收益征缴情况表》、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二十五、《基本数字表》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二十六、《机构人员情况表》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二十七、《非税收入征缴情况表》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二十八、《</w:t>
      </w:r>
      <w:r>
        <w:rPr>
          <w:rFonts w:hint="eastAsia" w:ascii="仿宋" w:hAnsi="仿宋" w:eastAsia="仿宋" w:cs="仿宋"/>
          <w:b w:val="0"/>
          <w:bCs w:val="0"/>
          <w:sz w:val="30"/>
          <w:szCs w:val="30"/>
          <w:lang w:eastAsia="zh-CN"/>
        </w:rPr>
        <w:t>公共就业服务局</w:t>
      </w:r>
      <w:r>
        <w:rPr>
          <w:rFonts w:hint="eastAsia" w:ascii="仿宋" w:hAnsi="仿宋" w:eastAsia="仿宋" w:cs="仿宋"/>
          <w:b w:val="0"/>
          <w:bCs w:val="0"/>
          <w:sz w:val="30"/>
          <w:szCs w:val="30"/>
        </w:rPr>
        <w:t xml:space="preserve">决算相关信息统计表》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 xml:space="preserve">二十九、《政府采购情况表》 </w:t>
      </w:r>
    </w:p>
    <w:p>
      <w:pPr>
        <w:keepNext w:val="0"/>
        <w:keepLines w:val="0"/>
        <w:pageBreakBefore w:val="0"/>
        <w:kinsoku/>
        <w:wordWrap/>
        <w:overflowPunct/>
        <w:topLinePunct w:val="0"/>
        <w:autoSpaceDE/>
        <w:autoSpaceDN/>
        <w:bidi w:val="0"/>
        <w:adjustRightInd w:val="0"/>
        <w:snapToGrid w:val="0"/>
        <w:spacing w:after="0" w:line="360" w:lineRule="auto"/>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三十、《</w:t>
      </w:r>
      <w:r>
        <w:rPr>
          <w:rFonts w:hint="eastAsia" w:ascii="仿宋" w:hAnsi="仿宋" w:eastAsia="仿宋" w:cs="仿宋"/>
          <w:b w:val="0"/>
          <w:bCs w:val="0"/>
          <w:sz w:val="30"/>
          <w:szCs w:val="30"/>
          <w:lang w:val="en-US" w:eastAsia="zh-CN"/>
        </w:rPr>
        <w:t>2017</w:t>
      </w:r>
      <w:r>
        <w:rPr>
          <w:rFonts w:hint="eastAsia" w:ascii="仿宋" w:hAnsi="仿宋" w:eastAsia="仿宋" w:cs="仿宋"/>
          <w:b w:val="0"/>
          <w:bCs w:val="0"/>
          <w:sz w:val="30"/>
          <w:szCs w:val="30"/>
        </w:rPr>
        <w:t xml:space="preserve">年度一般公共预算“三公”经费支出情况表》 </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rPr>
          <w:rFonts w:hint="eastAsia" w:ascii="仿宋" w:hAnsi="仿宋" w:eastAsia="仿宋" w:cs="仿宋"/>
          <w:b w:val="0"/>
          <w:bCs w:val="0"/>
          <w:sz w:val="30"/>
          <w:szCs w:val="30"/>
        </w:rPr>
      </w:pP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val="0"/>
          <w:bCs w:val="0"/>
          <w:sz w:val="30"/>
          <w:szCs w:val="30"/>
        </w:rPr>
      </w:pPr>
    </w:p>
    <w:sectPr>
      <w:pgSz w:w="11906" w:h="16838"/>
      <w:pgMar w:top="1440" w:right="1134" w:bottom="1134" w:left="1417" w:header="708" w:footer="709"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783923139">
    <w:nsid w:val="E18A15C3"/>
    <w:multiLevelType w:val="singleLevel"/>
    <w:tmpl w:val="E18A15C3"/>
    <w:lvl w:ilvl="0" w:tentative="1">
      <w:start w:val="2"/>
      <w:numFmt w:val="chineseCounting"/>
      <w:suff w:val="nothing"/>
      <w:lvlText w:val="（%1）"/>
      <w:lvlJc w:val="left"/>
      <w:rPr>
        <w:rFonts w:hint="eastAsia"/>
      </w:rPr>
    </w:lvl>
  </w:abstractNum>
  <w:abstractNum w:abstractNumId="1626326300">
    <w:nsid w:val="60EFC51C"/>
    <w:multiLevelType w:val="singleLevel"/>
    <w:tmpl w:val="60EFC51C"/>
    <w:lvl w:ilvl="0" w:tentative="1">
      <w:start w:val="1"/>
      <w:numFmt w:val="chineseCounting"/>
      <w:suff w:val="space"/>
      <w:lvlText w:val="第%1部分"/>
      <w:lvlJc w:val="left"/>
      <w:rPr>
        <w:rFonts w:hint="eastAsia"/>
      </w:rPr>
    </w:lvl>
  </w:abstractNum>
  <w:num w:numId="1">
    <w:abstractNumId w:val="1626326300"/>
  </w:num>
  <w:num w:numId="2">
    <w:abstractNumId w:val="37839231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23560C"/>
    <w:rsid w:val="00472A92"/>
    <w:rsid w:val="005F7240"/>
    <w:rsid w:val="007603E0"/>
    <w:rsid w:val="00F960B3"/>
    <w:rsid w:val="05E80D12"/>
    <w:rsid w:val="05EF33E5"/>
    <w:rsid w:val="0CA54F38"/>
    <w:rsid w:val="0CF37546"/>
    <w:rsid w:val="144831EF"/>
    <w:rsid w:val="158169DF"/>
    <w:rsid w:val="18F75F7B"/>
    <w:rsid w:val="19764332"/>
    <w:rsid w:val="1A181B4B"/>
    <w:rsid w:val="1BF8348C"/>
    <w:rsid w:val="1CFB0DB3"/>
    <w:rsid w:val="1DC30265"/>
    <w:rsid w:val="268A736A"/>
    <w:rsid w:val="27081F67"/>
    <w:rsid w:val="285C0AB2"/>
    <w:rsid w:val="2AAC2405"/>
    <w:rsid w:val="2C86037B"/>
    <w:rsid w:val="2DC9535F"/>
    <w:rsid w:val="2EE01A94"/>
    <w:rsid w:val="2F3E278A"/>
    <w:rsid w:val="356351AA"/>
    <w:rsid w:val="385F0482"/>
    <w:rsid w:val="38F31A67"/>
    <w:rsid w:val="3DBE6922"/>
    <w:rsid w:val="43FC098C"/>
    <w:rsid w:val="44CA1047"/>
    <w:rsid w:val="46253AE9"/>
    <w:rsid w:val="4BB42C91"/>
    <w:rsid w:val="4CA7782C"/>
    <w:rsid w:val="5E553E8D"/>
    <w:rsid w:val="5ED51560"/>
    <w:rsid w:val="667B77F3"/>
    <w:rsid w:val="6C6A4B83"/>
    <w:rsid w:val="6CEE2F2F"/>
    <w:rsid w:val="6F9612CE"/>
    <w:rsid w:val="76AA58BD"/>
    <w:rsid w:val="772A66F9"/>
    <w:rsid w:val="794E1EAF"/>
    <w:rsid w:val="79714E04"/>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5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
    <w:name w:val="p0"/>
    <w:basedOn w:val="1"/>
    <w:qFormat/>
    <w:uiPriority w:val="0"/>
    <w:pPr>
      <w:widowControl/>
      <w:spacing w:line="500" w:lineRule="exact"/>
      <w:ind w:left="359" w:leftChars="171" w:firstLine="280" w:firstLineChars="100"/>
    </w:pPr>
    <w:rPr>
      <w:rFonts w:ascii="Times New Roman" w:hAnsi="Times New Roman" w:eastAsia="宋体" w:cs="Times New Roman"/>
      <w:kern w:val="0"/>
      <w:sz w:val="28"/>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丰华文化用品广场</Company>
  <Pages>12</Pages>
  <Words>804</Words>
  <Characters>4588</Characters>
  <Lines>38</Lines>
  <Paragraphs>10</Paragraphs>
  <TotalTime>0</TotalTime>
  <ScaleCrop>false</ScaleCrop>
  <LinksUpToDate>false</LinksUpToDate>
  <CharactersWithSpaces>5382</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cp:lastPrinted>2018-09-28T04:05:00Z</cp:lastPrinted>
  <dcterms:modified xsi:type="dcterms:W3CDTF">2019-05-06T04:31:09Z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