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beforeLines="300" w:afterLines="100" w:line="520" w:lineRule="exact"/>
        <w:ind w:left="440" w:leftChars="200" w:right="440" w:rightChars="200"/>
        <w:jc w:val="center"/>
        <w:rPr>
          <w:rFonts w:ascii="黑体" w:hAnsi="黑体" w:eastAsia="黑体"/>
          <w:sz w:val="44"/>
          <w:szCs w:val="40"/>
        </w:rPr>
      </w:pPr>
      <w:r>
        <w:rPr>
          <w:rFonts w:hint="eastAsia" w:ascii="黑体" w:hAnsi="黑体" w:eastAsia="黑体"/>
          <w:b/>
          <w:bCs/>
          <w:sz w:val="44"/>
          <w:szCs w:val="40"/>
        </w:rPr>
        <w:t>2017年度玛纳斯县北五岔卫生院部门决算公开说明</w:t>
      </w:r>
    </w:p>
    <w:p>
      <w:pPr>
        <w:spacing w:after="0" w:line="500" w:lineRule="exact"/>
        <w:ind w:firstLine="640" w:firstLineChars="200"/>
        <w:rPr>
          <w:rFonts w:ascii="仿宋" w:hAnsi="仿宋" w:eastAsia="仿宋" w:cs="仿宋"/>
          <w:sz w:val="32"/>
          <w:szCs w:val="32"/>
        </w:rPr>
      </w:pPr>
    </w:p>
    <w:p>
      <w:pPr>
        <w:spacing w:after="0" w:line="500" w:lineRule="exact"/>
        <w:jc w:val="center"/>
        <w:rPr>
          <w:rFonts w:ascii="黑体" w:hAnsi="黑体" w:eastAsia="黑体" w:cs="仿宋"/>
          <w:b/>
          <w:sz w:val="36"/>
          <w:szCs w:val="32"/>
        </w:rPr>
      </w:pPr>
      <w:r>
        <w:rPr>
          <w:rFonts w:hint="eastAsia" w:ascii="黑体" w:hAnsi="黑体" w:eastAsia="黑体" w:cs="仿宋"/>
          <w:b/>
          <w:sz w:val="36"/>
          <w:szCs w:val="32"/>
        </w:rPr>
        <w:t>目　录</w:t>
      </w:r>
    </w:p>
    <w:p>
      <w:pPr>
        <w:spacing w:after="0" w:line="500" w:lineRule="exact"/>
        <w:ind w:firstLine="640" w:firstLineChars="200"/>
        <w:rPr>
          <w:rFonts w:ascii="仿宋" w:hAnsi="仿宋" w:eastAsia="仿宋"/>
          <w:sz w:val="32"/>
          <w:szCs w:val="32"/>
        </w:rPr>
      </w:pP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第一部分　玛纳斯县北五岔卫生院概况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二、部门决算单位构成</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　部门决算情况说明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（一）部门收入支出决算总体情况说明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（二）部门收入总体情况说明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（三）部门支出总体情况说明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（一）财政拨款收支总体情况说明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（二）一般公共预算支出决算情况说明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（三）政府性基金预算收支决算情况说明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（四）政府性基金预算支出决算情况说明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三、部门结转结余情况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四、一般公共预算“三公”经费支出情况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五、机关运行经费支出情况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六、政府采购情况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七、其他重要事项的情况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（一）国有资产占用情况说明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（二）国有资产收益征缴情况说明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（三）部门项目支出情况和项目绩效评价情况说明</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第三部分　专业名词解释</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第四部分　部门决算报表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二、部门收支总体情况（11张）：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《收入决算表》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《行政事业类项目收入支出决算表》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《基本建设类项目收入支出决算表》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《财政专户管理资金收入支出决算表》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三、财政拨款收支情况（9张）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四、单位资产负责情况（1张）：《资产负债简表》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五、部门决算附表（5张）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《资产情况表》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《国有资产收益征缴情况表》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《基本数字表》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《机构人员情况表》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《非税收入征缴情况表》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六、填报说明附表（2张）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《部门决算相关信息统计表》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《政府采购情况表》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七、“三公”经费支出情况(1张)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《2017年度一般公共预算“三公”经费支出情况表》</w:t>
      </w:r>
    </w:p>
    <w:p>
      <w:pPr>
        <w:spacing w:beforeLines="100" w:after="0" w:line="540" w:lineRule="exact"/>
        <w:jc w:val="center"/>
        <w:rPr>
          <w:rFonts w:ascii="黑体" w:hAnsi="黑体" w:eastAsia="黑体"/>
          <w:b/>
          <w:bCs/>
          <w:sz w:val="36"/>
          <w:szCs w:val="32"/>
        </w:rPr>
      </w:pPr>
      <w:r>
        <w:rPr>
          <w:rFonts w:ascii="仿宋" w:hAnsi="仿宋" w:eastAsia="仿宋" w:cs="仿宋"/>
          <w:sz w:val="32"/>
          <w:szCs w:val="32"/>
        </w:rPr>
        <w:br w:type="page"/>
      </w:r>
      <w:r>
        <w:rPr>
          <w:rFonts w:hint="eastAsia" w:ascii="黑体" w:hAnsi="黑体" w:eastAsia="黑体"/>
          <w:b/>
          <w:bCs/>
          <w:sz w:val="36"/>
          <w:szCs w:val="32"/>
        </w:rPr>
        <w:t>第一部分　玛纳斯县北五岔卫生院概况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500" w:lineRule="exact"/>
        <w:ind w:firstLine="643" w:firstLineChars="200"/>
        <w:rPr>
          <w:rFonts w:ascii="仿宋" w:hAnsi="仿宋" w:eastAsia="仿宋" w:cs="仿宋"/>
          <w:bCs/>
          <w:color w:val="000000"/>
          <w:sz w:val="32"/>
          <w:szCs w:val="32"/>
        </w:rPr>
      </w:pPr>
      <w:r>
        <w:rPr>
          <w:rFonts w:hint="eastAsia" w:ascii="仿宋" w:hAnsi="仿宋" w:eastAsia="仿宋"/>
          <w:b/>
          <w:color w:val="000000"/>
          <w:sz w:val="32"/>
          <w:szCs w:val="32"/>
        </w:rPr>
        <w:t>（</w:t>
      </w:r>
      <w:r>
        <w:rPr>
          <w:rFonts w:hint="eastAsia" w:ascii="仿宋" w:hAnsi="仿宋" w:eastAsia="仿宋" w:cs="仿宋"/>
          <w:b/>
          <w:color w:val="000000"/>
          <w:sz w:val="32"/>
          <w:szCs w:val="32"/>
        </w:rPr>
        <w:t>一）部门主要职能</w:t>
      </w:r>
      <w:r>
        <w:rPr>
          <w:rFonts w:hint="eastAsia" w:ascii="仿宋" w:hAnsi="仿宋" w:eastAsia="仿宋" w:cs="仿宋"/>
          <w:bCs/>
          <w:color w:val="000000"/>
          <w:sz w:val="32"/>
          <w:szCs w:val="32"/>
        </w:rPr>
        <w:t>：我院承担着玛纳斯县北五岔镇及各村的基本医疗、预防保健、妇幼保健、公共卫生、健康档案、管理指导村级卫生室的工作。</w:t>
      </w:r>
      <w:r>
        <w:rPr>
          <w:rFonts w:hint="eastAsia" w:ascii="仿宋" w:hAnsi="仿宋" w:eastAsia="仿宋" w:cs="仿宋"/>
          <w:color w:val="000000"/>
          <w:sz w:val="32"/>
          <w:szCs w:val="32"/>
        </w:rPr>
        <w:t>为人民身体健康提供医疗与预防保健服务。常见多发病的诊治护理、康复治疗与护理预防保健，初级卫生保健及合作医疗的组织管理、卫生监督与信息管理，卫生技术人员培训。</w:t>
      </w:r>
    </w:p>
    <w:p>
      <w:pPr>
        <w:spacing w:after="0" w:line="500" w:lineRule="exact"/>
        <w:ind w:firstLine="640" w:firstLineChars="200"/>
        <w:rPr>
          <w:rFonts w:ascii="仿宋" w:hAnsi="仿宋" w:eastAsia="仿宋" w:cs="仿宋"/>
          <w:bCs/>
          <w:color w:val="000000"/>
          <w:spacing w:val="-2"/>
          <w:sz w:val="32"/>
          <w:szCs w:val="32"/>
        </w:rPr>
      </w:pPr>
      <w:r>
        <w:rPr>
          <w:rFonts w:hint="eastAsia" w:ascii="仿宋" w:hAnsi="仿宋" w:eastAsia="仿宋" w:cs="仿宋"/>
          <w:bCs/>
          <w:color w:val="000000"/>
          <w:sz w:val="32"/>
          <w:szCs w:val="32"/>
        </w:rPr>
        <w:t>（</w:t>
      </w:r>
      <w:r>
        <w:rPr>
          <w:rFonts w:hint="eastAsia" w:ascii="仿宋" w:hAnsi="仿宋" w:eastAsia="仿宋" w:cs="仿宋"/>
          <w:b/>
          <w:color w:val="000000"/>
          <w:sz w:val="32"/>
          <w:szCs w:val="32"/>
        </w:rPr>
        <w:t>二）机构设置情况</w:t>
      </w:r>
      <w:r>
        <w:rPr>
          <w:rFonts w:hint="eastAsia" w:ascii="仿宋" w:hAnsi="仿宋" w:eastAsia="仿宋" w:cs="仿宋"/>
          <w:bCs/>
          <w:color w:val="000000"/>
          <w:sz w:val="32"/>
          <w:szCs w:val="32"/>
        </w:rPr>
        <w:t>：预防保健科、内科、妇产科、妇科专业、妇女保健科、儿童保健科、医学影像科、X线诊断专业、心电诊断专业、中医科。</w:t>
      </w:r>
    </w:p>
    <w:p>
      <w:pPr>
        <w:pStyle w:val="6"/>
        <w:spacing w:after="0" w:line="500" w:lineRule="exact"/>
        <w:ind w:firstLine="635" w:firstLineChars="200"/>
        <w:jc w:val="both"/>
        <w:rPr>
          <w:rFonts w:ascii="仿宋" w:hAnsi="仿宋" w:eastAsia="仿宋" w:cs="仿宋"/>
          <w:bCs/>
          <w:color w:val="000000"/>
          <w:spacing w:val="-2"/>
          <w:sz w:val="32"/>
          <w:szCs w:val="32"/>
        </w:rPr>
      </w:pPr>
      <w:r>
        <w:rPr>
          <w:rFonts w:hint="eastAsia" w:ascii="仿宋" w:hAnsi="仿宋" w:eastAsia="仿宋" w:cs="仿宋"/>
          <w:b/>
          <w:color w:val="000000"/>
          <w:spacing w:val="-2"/>
          <w:sz w:val="32"/>
          <w:szCs w:val="32"/>
        </w:rPr>
        <w:t>（三）人员编制情况</w:t>
      </w:r>
      <w:r>
        <w:rPr>
          <w:rFonts w:hint="eastAsia" w:ascii="仿宋" w:hAnsi="仿宋" w:eastAsia="仿宋" w:cs="仿宋"/>
          <w:bCs/>
          <w:color w:val="000000"/>
          <w:spacing w:val="-2"/>
          <w:sz w:val="32"/>
          <w:szCs w:val="32"/>
        </w:rPr>
        <w:t>：北五岔卫生院编制23个，在编18个，实有人数18人。</w:t>
      </w:r>
    </w:p>
    <w:p>
      <w:pPr>
        <w:spacing w:after="0" w:line="500" w:lineRule="exact"/>
        <w:ind w:firstLine="640" w:firstLineChars="200"/>
        <w:rPr>
          <w:rFonts w:ascii="仿宋" w:hAnsi="仿宋" w:eastAsia="仿宋" w:cs="仿宋"/>
          <w:sz w:val="32"/>
          <w:szCs w:val="32"/>
        </w:rPr>
      </w:pPr>
      <w:r>
        <w:rPr>
          <w:rFonts w:hint="eastAsia" w:ascii="仿宋" w:hAnsi="仿宋" w:eastAsia="仿宋"/>
          <w:sz w:val="32"/>
          <w:szCs w:val="32"/>
        </w:rPr>
        <w:t>二、部门决算单位构成。</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本级预算单位一个，无下属预算单位</w:t>
      </w:r>
    </w:p>
    <w:tbl>
      <w:tblPr>
        <w:tblStyle w:val="5"/>
        <w:tblW w:w="8582"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26"/>
        <w:gridCol w:w="3815"/>
        <w:gridCol w:w="32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序号</w:t>
            </w:r>
          </w:p>
        </w:tc>
        <w:tc>
          <w:tcPr>
            <w:tcW w:w="3815"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单位名称</w:t>
            </w:r>
          </w:p>
        </w:tc>
        <w:tc>
          <w:tcPr>
            <w:tcW w:w="3241"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9" w:hRule="atLeast"/>
          <w:jc w:val="center"/>
        </w:trPr>
        <w:tc>
          <w:tcPr>
            <w:tcW w:w="1526"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1</w:t>
            </w:r>
          </w:p>
        </w:tc>
        <w:tc>
          <w:tcPr>
            <w:tcW w:w="3815"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玛纳斯县北五岔卫生院</w:t>
            </w:r>
          </w:p>
        </w:tc>
        <w:tc>
          <w:tcPr>
            <w:tcW w:w="3241" w:type="dxa"/>
            <w:vAlign w:val="center"/>
          </w:tcPr>
          <w:p>
            <w:pPr>
              <w:widowControl w:val="0"/>
              <w:spacing w:after="0"/>
              <w:jc w:val="center"/>
              <w:rPr>
                <w:rFonts w:ascii="仿宋" w:hAnsi="仿宋" w:eastAsia="仿宋" w:cs="仿宋"/>
                <w:sz w:val="32"/>
                <w:szCs w:val="3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2"/>
                <w:szCs w:val="32"/>
              </w:rPr>
            </w:pPr>
          </w:p>
        </w:tc>
        <w:tc>
          <w:tcPr>
            <w:tcW w:w="3815" w:type="dxa"/>
            <w:vAlign w:val="center"/>
          </w:tcPr>
          <w:p>
            <w:pPr>
              <w:widowControl w:val="0"/>
              <w:spacing w:after="0"/>
              <w:jc w:val="center"/>
              <w:rPr>
                <w:rFonts w:ascii="仿宋" w:hAnsi="仿宋" w:eastAsia="仿宋" w:cs="仿宋"/>
                <w:sz w:val="32"/>
                <w:szCs w:val="32"/>
              </w:rPr>
            </w:pPr>
          </w:p>
        </w:tc>
        <w:tc>
          <w:tcPr>
            <w:tcW w:w="3241" w:type="dxa"/>
            <w:vAlign w:val="center"/>
          </w:tcPr>
          <w:p>
            <w:pPr>
              <w:widowControl w:val="0"/>
              <w:spacing w:after="0"/>
              <w:jc w:val="center"/>
              <w:rPr>
                <w:rFonts w:ascii="仿宋" w:hAnsi="仿宋" w:eastAsia="仿宋" w:cs="仿宋"/>
                <w:sz w:val="32"/>
                <w:szCs w:val="32"/>
              </w:rPr>
            </w:pPr>
          </w:p>
        </w:tc>
      </w:tr>
    </w:tbl>
    <w:p>
      <w:pPr>
        <w:spacing w:line="220" w:lineRule="atLeast"/>
        <w:ind w:firstLine="600" w:firstLineChars="200"/>
        <w:rPr>
          <w:rFonts w:ascii="仿宋" w:hAnsi="仿宋" w:eastAsia="仿宋" w:cs="仿宋"/>
          <w:sz w:val="30"/>
          <w:szCs w:val="30"/>
        </w:rPr>
      </w:pPr>
    </w:p>
    <w:p>
      <w:pPr>
        <w:spacing w:beforeLines="100" w:after="0" w:line="540" w:lineRule="exact"/>
        <w:jc w:val="center"/>
        <w:rPr>
          <w:rFonts w:ascii="黑体" w:hAnsi="黑体" w:eastAsia="黑体"/>
          <w:b/>
          <w:bCs/>
          <w:sz w:val="36"/>
          <w:szCs w:val="32"/>
        </w:rPr>
      </w:pPr>
      <w:r>
        <w:rPr>
          <w:rFonts w:hint="eastAsia" w:ascii="黑体" w:hAnsi="黑体" w:eastAsia="黑体"/>
          <w:b/>
          <w:bCs/>
          <w:sz w:val="36"/>
          <w:szCs w:val="32"/>
        </w:rPr>
        <w:t>第二部分　部门决算情况说明</w:t>
      </w:r>
    </w:p>
    <w:p>
      <w:pPr>
        <w:spacing w:after="0" w:line="50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after="0" w:line="500" w:lineRule="exact"/>
        <w:ind w:firstLine="643" w:firstLineChars="200"/>
        <w:rPr>
          <w:rFonts w:ascii="仿宋" w:hAnsi="仿宋" w:eastAsia="仿宋" w:cs="仿宋"/>
          <w:b/>
          <w:bCs/>
          <w:sz w:val="32"/>
          <w:szCs w:val="32"/>
        </w:rPr>
      </w:pPr>
      <w:r>
        <w:rPr>
          <w:rFonts w:hint="eastAsia" w:ascii="仿宋" w:hAnsi="仿宋" w:eastAsia="仿宋"/>
          <w:b/>
          <w:sz w:val="32"/>
          <w:szCs w:val="32"/>
        </w:rPr>
        <w:t>（一）部门收入支出决算总体情况说明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收入334.20万元,与上年相比增加78.99万元，增长30.95%，支出378.66万元,与上年相比增加132.72万元，增长53.96%。年末结转结余0万元，与上年相比减少6.04万元，降低100%。增减变化主要原因是：人员岗位变动，工资调整、统筹及公积金增加及全民健康体检及基本公共卫生开展、购买各项体检设备及his设备，标准化卫生院建设。</w:t>
      </w:r>
    </w:p>
    <w:p>
      <w:pPr>
        <w:spacing w:after="0" w:line="50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2017年度预算收入173.65万元，较预算相比增加160.55万元，2017年度预算支出173.65万元，较预算相比增加205.01万元，决算收入和支出大于预算原因为：</w:t>
      </w:r>
      <w:r>
        <w:rPr>
          <w:rFonts w:hint="eastAsia" w:ascii="仿宋" w:hAnsi="仿宋" w:eastAsia="仿宋" w:cs="仿宋"/>
          <w:sz w:val="32"/>
          <w:szCs w:val="32"/>
        </w:rPr>
        <w:t>人员岗位变动，工资调整、统筹及公积金增加及全民健康体检及基本公共卫生开展、购买各项体检设备及his设备，标准化卫生院建设</w:t>
      </w:r>
      <w:r>
        <w:rPr>
          <w:rFonts w:hint="eastAsia" w:ascii="仿宋" w:hAnsi="仿宋" w:eastAsia="仿宋" w:cs="仿宋"/>
          <w:color w:val="000000"/>
          <w:sz w:val="32"/>
          <w:szCs w:val="32"/>
        </w:rPr>
        <w:t>。</w:t>
      </w:r>
    </w:p>
    <w:p>
      <w:pPr>
        <w:spacing w:after="0" w:line="500" w:lineRule="exact"/>
        <w:ind w:firstLine="640" w:firstLineChars="200"/>
        <w:rPr>
          <w:rFonts w:ascii="仿宋" w:hAnsi="仿宋" w:eastAsia="仿宋"/>
          <w:b/>
          <w:bCs/>
          <w:sz w:val="32"/>
          <w:szCs w:val="32"/>
        </w:rPr>
      </w:pPr>
      <w:r>
        <w:rPr>
          <w:rFonts w:hint="eastAsia" w:ascii="仿宋" w:hAnsi="仿宋" w:eastAsia="仿宋"/>
          <w:sz w:val="32"/>
          <w:szCs w:val="32"/>
        </w:rPr>
        <w:t>（</w:t>
      </w:r>
      <w:r>
        <w:rPr>
          <w:rFonts w:hint="eastAsia" w:ascii="仿宋" w:hAnsi="仿宋" w:eastAsia="仿宋"/>
          <w:b/>
          <w:bCs/>
          <w:sz w:val="32"/>
          <w:szCs w:val="32"/>
        </w:rPr>
        <w:t>二）部门收入总体情况说明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本年收入合计334.20万元，其中：财政拨款收入165.95万元，占49.65%；上级补助收入138.94万元，占41.57%；事业收入29.11万元，占8.72%；其他收入0.20万元，占0.06%。增减变化的主要原因是：财政拨款收入减少原因人员调出。上级补助收入增加原因为基本公共卫生收入增长及全民体检补助增加。</w:t>
      </w:r>
    </w:p>
    <w:p>
      <w:pPr>
        <w:spacing w:after="0" w:line="50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2017年预算收入173.65万元，其中：财政拨款收入173.65万元；上级补助收入0万元；事业收入0万元；其他收入0万元。与预算相比收入减少7.7万元。减少4.43%，减少原因为人员调出。</w:t>
      </w:r>
    </w:p>
    <w:p>
      <w:pPr>
        <w:spacing w:after="0" w:line="500" w:lineRule="exact"/>
        <w:ind w:firstLine="643" w:firstLineChars="200"/>
        <w:rPr>
          <w:rFonts w:ascii="仿宋" w:hAnsi="仿宋" w:eastAsia="仿宋"/>
          <w:b/>
          <w:bCs/>
          <w:sz w:val="32"/>
          <w:szCs w:val="32"/>
        </w:rPr>
      </w:pPr>
      <w:r>
        <w:rPr>
          <w:rFonts w:hint="eastAsia" w:ascii="仿宋" w:hAnsi="仿宋" w:eastAsia="仿宋"/>
          <w:b/>
          <w:bCs/>
          <w:sz w:val="32"/>
          <w:szCs w:val="32"/>
        </w:rPr>
        <w:t>（三）部门支出总体情况说明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本年支出合计378.66万元，其中：基本支出378.66万元，占100%。与上年相比，增加132.72万元，增长53.96%，增长原因购买全民体检设备及his设备。</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支出合计173.65万元，其中基本支出173.65万元。与预算相比增加205.01万元，增长118.05%，增长原因为人员岗位变动，工资调整、统筹及公积金增加及全民健康体检及基本公共卫生开展、购买各项体检设备及his设备。</w:t>
      </w:r>
    </w:p>
    <w:p>
      <w:pPr>
        <w:spacing w:after="0" w:line="500" w:lineRule="exact"/>
        <w:ind w:firstLine="643" w:firstLineChars="200"/>
        <w:rPr>
          <w:rFonts w:ascii="黑体" w:hAnsi="黑体" w:eastAsia="黑体"/>
          <w:b/>
          <w:bCs/>
          <w:sz w:val="32"/>
          <w:szCs w:val="32"/>
        </w:rPr>
      </w:pPr>
      <w:r>
        <w:rPr>
          <w:rFonts w:hint="eastAsia" w:ascii="黑体" w:hAnsi="黑体" w:eastAsia="黑体"/>
          <w:b/>
          <w:bCs/>
          <w:sz w:val="32"/>
          <w:szCs w:val="32"/>
        </w:rPr>
        <w:t>二、部门财政拨款收支情况</w:t>
      </w:r>
    </w:p>
    <w:p>
      <w:pPr>
        <w:spacing w:after="0" w:line="500" w:lineRule="exact"/>
        <w:ind w:firstLine="643" w:firstLineChars="200"/>
        <w:rPr>
          <w:rFonts w:ascii="仿宋" w:hAnsi="仿宋" w:eastAsia="仿宋"/>
          <w:b/>
          <w:bCs/>
          <w:sz w:val="32"/>
          <w:szCs w:val="32"/>
        </w:rPr>
      </w:pPr>
      <w:r>
        <w:rPr>
          <w:rFonts w:hint="eastAsia" w:ascii="仿宋" w:hAnsi="仿宋" w:eastAsia="仿宋"/>
          <w:b/>
          <w:bCs/>
          <w:sz w:val="32"/>
          <w:szCs w:val="32"/>
        </w:rPr>
        <w:t>（一）财政拨款收支总体情况说明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财政拨款收入165.95万元，与上年相比，减少7.61万元，减少4.38%。增减变化的主要原因是：人员减少。财政拨款支出169.17万元，与上年相比，减少4.39万元，减少2.52%。其中：基本支出169.17万元，减少4.39万元，减少2.52%。增减变化的主要原因是：人员调出。</w:t>
      </w:r>
    </w:p>
    <w:p>
      <w:pPr>
        <w:spacing w:after="0" w:line="5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2017年度预算财政拨款收入173.65万元，与年初预算相差7.7万元，减少4.43%，主要原因：人员调出</w:t>
      </w:r>
      <w:r>
        <w:rPr>
          <w:rFonts w:hint="eastAsia" w:ascii="仿宋" w:hAnsi="仿宋" w:eastAsia="仿宋" w:cs="仿宋"/>
          <w:sz w:val="32"/>
          <w:szCs w:val="32"/>
        </w:rPr>
        <w:t>。</w:t>
      </w:r>
    </w:p>
    <w:p>
      <w:pPr>
        <w:spacing w:after="0" w:line="500" w:lineRule="exact"/>
        <w:ind w:firstLine="640" w:firstLineChars="200"/>
        <w:rPr>
          <w:rFonts w:ascii="仿宋" w:hAnsi="仿宋" w:eastAsia="仿宋"/>
          <w:sz w:val="32"/>
          <w:szCs w:val="32"/>
        </w:rPr>
      </w:pPr>
      <w:r>
        <w:rPr>
          <w:rFonts w:hint="eastAsia" w:ascii="仿宋" w:hAnsi="仿宋" w:eastAsia="仿宋"/>
          <w:sz w:val="32"/>
          <w:szCs w:val="32"/>
        </w:rPr>
        <w:t>（二）一般公共预算支出决算情况说明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2017年度一般公共预算财政拨款支出169.17万元。与上年相比，减少4.39万元，减少2.52%。增减变化的主要原因是人员减少，退休人员经费转社保支付。其中：</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按功能分类科目，</w:t>
      </w:r>
      <w:r>
        <w:rPr>
          <w:rFonts w:hint="eastAsia" w:ascii="仿宋" w:hAnsi="仿宋" w:eastAsia="仿宋" w:cs="仿宋"/>
          <w:sz w:val="30"/>
          <w:szCs w:val="30"/>
          <w:lang w:val="en-US" w:eastAsia="zh-CN"/>
        </w:rPr>
        <w:t>机关事业单位基本养老保险缴费</w:t>
      </w:r>
      <w:r>
        <w:rPr>
          <w:rFonts w:hint="eastAsia" w:ascii="仿宋" w:hAnsi="仿宋" w:eastAsia="仿宋" w:cs="仿宋"/>
          <w:sz w:val="30"/>
          <w:szCs w:val="30"/>
        </w:rPr>
        <w:t>支出</w:t>
      </w:r>
      <w:r>
        <w:rPr>
          <w:rFonts w:hint="eastAsia" w:ascii="仿宋" w:hAnsi="仿宋" w:eastAsia="仿宋" w:cs="仿宋"/>
          <w:sz w:val="32"/>
          <w:szCs w:val="32"/>
        </w:rPr>
        <w:t>2080505</w:t>
      </w:r>
      <w:r>
        <w:rPr>
          <w:rFonts w:hint="eastAsia" w:ascii="仿宋" w:hAnsi="仿宋" w:eastAsia="仿宋" w:cs="仿宋"/>
          <w:sz w:val="32"/>
          <w:szCs w:val="32"/>
          <w:lang w:eastAsia="zh-CN"/>
        </w:rPr>
        <w:t>款</w:t>
      </w:r>
      <w:r>
        <w:rPr>
          <w:rFonts w:hint="eastAsia" w:ascii="仿宋" w:hAnsi="仿宋" w:eastAsia="仿宋" w:cs="仿宋"/>
          <w:sz w:val="32"/>
          <w:szCs w:val="32"/>
        </w:rPr>
        <w:t>17.64万元，</w:t>
      </w:r>
      <w:r>
        <w:rPr>
          <w:rFonts w:hint="eastAsia" w:ascii="仿宋" w:hAnsi="仿宋" w:eastAsia="仿宋" w:cs="仿宋"/>
          <w:sz w:val="30"/>
          <w:szCs w:val="30"/>
          <w:lang w:val="en-US" w:eastAsia="zh-CN"/>
        </w:rPr>
        <w:t>计划生育事务</w:t>
      </w:r>
      <w:r>
        <w:rPr>
          <w:rFonts w:hint="eastAsia" w:ascii="仿宋" w:hAnsi="仿宋" w:eastAsia="仿宋" w:cs="仿宋"/>
          <w:sz w:val="30"/>
          <w:szCs w:val="30"/>
        </w:rPr>
        <w:t>支出</w:t>
      </w:r>
      <w:r>
        <w:rPr>
          <w:rFonts w:hint="eastAsia" w:ascii="仿宋" w:hAnsi="仿宋" w:eastAsia="仿宋" w:cs="仿宋"/>
          <w:sz w:val="32"/>
          <w:szCs w:val="32"/>
        </w:rPr>
        <w:t>2100302支出151.53万元。</w:t>
      </w:r>
    </w:p>
    <w:p>
      <w:pPr>
        <w:spacing w:after="0" w:line="500" w:lineRule="exact"/>
        <w:ind w:firstLine="640" w:firstLineChars="200"/>
        <w:rPr>
          <w:rFonts w:hint="eastAsia" w:ascii="仿宋" w:hAnsi="仿宋" w:eastAsia="仿宋" w:cs="仿宋"/>
          <w:sz w:val="30"/>
          <w:szCs w:val="30"/>
        </w:rPr>
      </w:pPr>
      <w:r>
        <w:rPr>
          <w:rFonts w:hint="eastAsia" w:ascii="仿宋" w:hAnsi="仿宋" w:eastAsia="仿宋" w:cs="仿宋"/>
          <w:color w:val="000000"/>
          <w:sz w:val="32"/>
          <w:szCs w:val="32"/>
        </w:rPr>
        <w:t>按经济分类科目</w:t>
      </w:r>
      <w:r>
        <w:rPr>
          <w:rFonts w:hint="eastAsia" w:ascii="仿宋" w:hAnsi="仿宋" w:eastAsia="仿宋" w:cs="仿宋"/>
          <w:color w:val="000000"/>
          <w:sz w:val="32"/>
          <w:szCs w:val="32"/>
          <w:lang w:eastAsia="zh-CN"/>
        </w:rPr>
        <w:t>：</w:t>
      </w:r>
      <w:r>
        <w:rPr>
          <w:rFonts w:hint="eastAsia" w:ascii="仿宋" w:hAnsi="仿宋" w:eastAsia="仿宋" w:cs="仿宋"/>
          <w:sz w:val="30"/>
          <w:szCs w:val="30"/>
          <w:lang w:eastAsia="zh-CN"/>
        </w:rPr>
        <w:t>工资福利</w:t>
      </w:r>
      <w:r>
        <w:rPr>
          <w:rFonts w:hint="eastAsia" w:ascii="仿宋" w:hAnsi="仿宋" w:eastAsia="仿宋" w:cs="仿宋"/>
          <w:sz w:val="30"/>
          <w:szCs w:val="30"/>
        </w:rPr>
        <w:t>支出</w:t>
      </w:r>
      <w:r>
        <w:rPr>
          <w:rFonts w:hint="eastAsia" w:ascii="仿宋" w:hAnsi="仿宋" w:eastAsia="仿宋" w:cs="仿宋"/>
          <w:sz w:val="30"/>
          <w:szCs w:val="30"/>
          <w:lang w:val="en-US" w:eastAsia="zh-CN"/>
        </w:rPr>
        <w:t>140.7</w:t>
      </w:r>
      <w:r>
        <w:rPr>
          <w:rFonts w:hint="eastAsia" w:ascii="仿宋" w:hAnsi="仿宋" w:eastAsia="仿宋" w:cs="仿宋"/>
          <w:sz w:val="30"/>
          <w:szCs w:val="30"/>
        </w:rPr>
        <w:t>万元，</w:t>
      </w:r>
      <w:r>
        <w:rPr>
          <w:rFonts w:hint="eastAsia" w:ascii="仿宋" w:hAnsi="仿宋" w:eastAsia="仿宋" w:cs="仿宋"/>
          <w:sz w:val="30"/>
          <w:szCs w:val="30"/>
          <w:lang w:eastAsia="zh-CN"/>
        </w:rPr>
        <w:t>商品与服务</w:t>
      </w:r>
      <w:r>
        <w:rPr>
          <w:rFonts w:hint="eastAsia" w:ascii="仿宋" w:hAnsi="仿宋" w:eastAsia="仿宋" w:cs="仿宋"/>
          <w:sz w:val="30"/>
          <w:szCs w:val="30"/>
        </w:rPr>
        <w:t>支出</w:t>
      </w:r>
      <w:r>
        <w:rPr>
          <w:rFonts w:hint="eastAsia" w:ascii="仿宋" w:hAnsi="仿宋" w:eastAsia="仿宋" w:cs="仿宋"/>
          <w:sz w:val="30"/>
          <w:szCs w:val="30"/>
          <w:lang w:val="en-US" w:eastAsia="zh-CN"/>
        </w:rPr>
        <w:t>8.62</w:t>
      </w:r>
      <w:r>
        <w:rPr>
          <w:rFonts w:hint="eastAsia" w:ascii="仿宋" w:hAnsi="仿宋" w:eastAsia="仿宋" w:cs="仿宋"/>
          <w:sz w:val="30"/>
          <w:szCs w:val="30"/>
        </w:rPr>
        <w:t>万元</w:t>
      </w:r>
      <w:r>
        <w:rPr>
          <w:rFonts w:hint="eastAsia" w:ascii="仿宋" w:hAnsi="仿宋" w:eastAsia="仿宋" w:cs="仿宋"/>
          <w:sz w:val="30"/>
          <w:szCs w:val="30"/>
          <w:lang w:eastAsia="zh-CN"/>
        </w:rPr>
        <w:t>，对个人和家庭补助</w:t>
      </w:r>
      <w:r>
        <w:rPr>
          <w:rFonts w:hint="eastAsia" w:ascii="仿宋" w:hAnsi="仿宋" w:eastAsia="仿宋" w:cs="仿宋"/>
          <w:sz w:val="30"/>
          <w:szCs w:val="30"/>
          <w:lang w:val="en-US" w:eastAsia="zh-CN"/>
        </w:rPr>
        <w:t>19.85</w:t>
      </w:r>
      <w:r>
        <w:rPr>
          <w:rFonts w:hint="eastAsia" w:ascii="仿宋" w:hAnsi="仿宋" w:eastAsia="仿宋" w:cs="仿宋"/>
          <w:sz w:val="30"/>
          <w:szCs w:val="30"/>
          <w:lang w:eastAsia="zh-CN"/>
        </w:rPr>
        <w:t>万元</w:t>
      </w:r>
      <w:r>
        <w:rPr>
          <w:rFonts w:hint="eastAsia" w:ascii="仿宋" w:hAnsi="仿宋" w:eastAsia="仿宋" w:cs="仿宋"/>
          <w:sz w:val="30"/>
          <w:szCs w:val="30"/>
        </w:rPr>
        <w:t>。</w:t>
      </w:r>
    </w:p>
    <w:p>
      <w:pPr>
        <w:spacing w:after="0" w:line="50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2017年度预算财政拨款支出173.65万元，与年初预算相差4.48万元，减少2.57%，主要原因：人员调出。</w:t>
      </w:r>
    </w:p>
    <w:p>
      <w:pPr>
        <w:spacing w:after="0" w:line="500" w:lineRule="exact"/>
        <w:ind w:firstLine="643" w:firstLineChars="200"/>
        <w:rPr>
          <w:rFonts w:ascii="仿宋" w:hAnsi="仿宋" w:eastAsia="仿宋"/>
          <w:b/>
          <w:bCs/>
          <w:sz w:val="32"/>
          <w:szCs w:val="32"/>
        </w:rPr>
      </w:pPr>
      <w:r>
        <w:rPr>
          <w:rFonts w:hint="eastAsia" w:ascii="仿宋" w:hAnsi="仿宋" w:eastAsia="仿宋"/>
          <w:b/>
          <w:bCs/>
          <w:sz w:val="32"/>
          <w:szCs w:val="32"/>
        </w:rPr>
        <w:t>（三）政府性基金预算收支决算情况说明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无政府性基金预算收支，与上年持平。</w:t>
      </w:r>
    </w:p>
    <w:p>
      <w:pPr>
        <w:spacing w:after="0" w:line="500" w:lineRule="exact"/>
        <w:ind w:firstLine="643" w:firstLineChars="200"/>
        <w:rPr>
          <w:rFonts w:ascii="仿宋" w:hAnsi="仿宋" w:eastAsia="仿宋"/>
          <w:b/>
          <w:bCs/>
          <w:sz w:val="32"/>
          <w:szCs w:val="32"/>
        </w:rPr>
      </w:pPr>
      <w:r>
        <w:rPr>
          <w:rFonts w:hint="eastAsia" w:ascii="仿宋" w:hAnsi="仿宋" w:eastAsia="仿宋"/>
          <w:b/>
          <w:bCs/>
          <w:sz w:val="32"/>
          <w:szCs w:val="32"/>
        </w:rPr>
        <w:t>（四）政府性基金预算支出决算情况说明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无政府性基金预算支出，与上年持平。</w:t>
      </w:r>
    </w:p>
    <w:p>
      <w:pPr>
        <w:spacing w:after="0" w:line="500" w:lineRule="exact"/>
        <w:ind w:firstLine="643" w:firstLineChars="200"/>
        <w:rPr>
          <w:rFonts w:ascii="黑体" w:hAnsi="黑体" w:eastAsia="黑体"/>
          <w:b/>
          <w:bCs/>
          <w:sz w:val="32"/>
          <w:szCs w:val="32"/>
        </w:rPr>
      </w:pPr>
      <w:r>
        <w:rPr>
          <w:rFonts w:hint="eastAsia" w:ascii="黑体" w:hAnsi="黑体" w:eastAsia="黑体"/>
          <w:b/>
          <w:bCs/>
          <w:sz w:val="32"/>
          <w:szCs w:val="32"/>
        </w:rPr>
        <w:t>三、部门结转结余情况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年末结转结余0万元。与上年相比，减少0万元，降低0%。</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其中财政拨款结转结余0万元。</w:t>
      </w:r>
    </w:p>
    <w:p>
      <w:pPr>
        <w:spacing w:after="0" w:line="500" w:lineRule="exact"/>
        <w:ind w:firstLine="640" w:firstLineChars="200"/>
        <w:rPr>
          <w:rFonts w:ascii="黑体" w:hAnsi="黑体" w:eastAsia="黑体"/>
          <w:b/>
          <w:bCs/>
          <w:sz w:val="32"/>
          <w:szCs w:val="32"/>
        </w:rPr>
      </w:pPr>
      <w:r>
        <w:rPr>
          <w:rFonts w:hint="eastAsia" w:ascii="黑体" w:hAnsi="黑体" w:eastAsia="黑体" w:cs="仿宋"/>
          <w:sz w:val="32"/>
          <w:szCs w:val="32"/>
        </w:rPr>
        <w:t>四、一般公共预算“三公”经费支出情况</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玛纳斯县北五岔镇卫生院</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ascii="仿宋" w:hAnsi="仿宋" w:eastAsia="仿宋" w:cs="仿宋"/>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numPr>
          <w:ilvl w:val="0"/>
          <w:numId w:val="1"/>
        </w:numPr>
        <w:spacing w:after="0" w:line="500" w:lineRule="exact"/>
        <w:ind w:firstLine="640" w:firstLineChars="200"/>
        <w:rPr>
          <w:rFonts w:ascii="黑体" w:hAnsi="黑体" w:eastAsia="黑体"/>
          <w:sz w:val="32"/>
          <w:szCs w:val="32"/>
        </w:rPr>
      </w:pPr>
      <w:r>
        <w:rPr>
          <w:rFonts w:hint="eastAsia" w:ascii="黑体" w:hAnsi="黑体" w:eastAsia="黑体"/>
          <w:sz w:val="32"/>
          <w:szCs w:val="32"/>
        </w:rPr>
        <w:t>机关运行经费支出情况</w:t>
      </w:r>
    </w:p>
    <w:p>
      <w:pPr>
        <w:widowControl w:val="0"/>
        <w:spacing w:after="0" w:line="500" w:lineRule="exact"/>
        <w:ind w:firstLine="600" w:firstLineChars="200"/>
        <w:rPr>
          <w:rFonts w:hint="eastAsia" w:ascii="仿宋" w:hAnsi="仿宋" w:eastAsia="仿宋" w:cs="仿宋"/>
          <w:sz w:val="32"/>
          <w:szCs w:val="32"/>
          <w:lang w:eastAsia="zh-CN"/>
        </w:rPr>
      </w:pPr>
      <w:r>
        <w:rPr>
          <w:rFonts w:hint="eastAsia" w:ascii="仿宋" w:hAnsi="仿宋" w:eastAsia="仿宋" w:cs="仿宋"/>
          <w:sz w:val="30"/>
          <w:szCs w:val="30"/>
          <w:lang w:eastAsia="zh-CN"/>
        </w:rPr>
        <w:t>北五岔卫生院是事业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81.38</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相比增加</w:t>
      </w:r>
      <w:r>
        <w:rPr>
          <w:rFonts w:hint="eastAsia" w:ascii="仿宋" w:hAnsi="仿宋" w:eastAsia="仿宋" w:cs="仿宋"/>
          <w:sz w:val="32"/>
          <w:szCs w:val="32"/>
          <w:lang w:val="en-US" w:eastAsia="zh-CN"/>
        </w:rPr>
        <w:t>26.91万元，增长49.4%</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rPr>
        <w:t>人员增加，日常公用经费增加。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0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2017年无政府采购</w:t>
      </w:r>
    </w:p>
    <w:p>
      <w:pPr>
        <w:spacing w:after="0" w:line="50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（一）国有资产占用情况说明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截至2017年12月31日，资产总计275.63万元，其中：流动资产91.38万元，固定资产184.25万元，其中：房屋749（平方米），价值33.13万元，无车辆。单位价值50万元以上通用设备0台（套）、单位价值100万元以上专用设备0台（套），其他固定资产价值151.12万元。</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（二）国有资产收益征缴情况说明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无国有资产收益征缴情况。</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（三）部门项目支出情况和项目绩效评价情况说明</w:t>
      </w:r>
    </w:p>
    <w:p>
      <w:pPr>
        <w:spacing w:after="0" w:line="500" w:lineRule="exact"/>
        <w:ind w:firstLine="640" w:firstLineChars="200"/>
        <w:rPr>
          <w:rFonts w:ascii="仿宋" w:hAnsi="仿宋" w:eastAsia="仿宋" w:cs="仿宋"/>
          <w:sz w:val="30"/>
          <w:szCs w:val="30"/>
        </w:rPr>
      </w:pPr>
      <w:r>
        <w:rPr>
          <w:rFonts w:hint="eastAsia" w:ascii="仿宋" w:hAnsi="仿宋" w:eastAsia="仿宋" w:cs="仿宋"/>
          <w:sz w:val="32"/>
          <w:szCs w:val="32"/>
        </w:rPr>
        <w:t>无部门项目支出情况。</w:t>
      </w:r>
    </w:p>
    <w:p>
      <w:pPr>
        <w:spacing w:beforeLines="100" w:after="0" w:line="540" w:lineRule="exact"/>
        <w:jc w:val="center"/>
        <w:rPr>
          <w:rFonts w:ascii="黑体" w:hAnsi="黑体" w:eastAsia="黑体"/>
          <w:b/>
          <w:bCs/>
          <w:sz w:val="36"/>
          <w:szCs w:val="32"/>
        </w:rPr>
      </w:pPr>
      <w:r>
        <w:rPr>
          <w:rFonts w:hint="eastAsia" w:ascii="黑体" w:hAnsi="黑体" w:eastAsia="黑体"/>
          <w:b/>
          <w:bCs/>
          <w:sz w:val="36"/>
          <w:szCs w:val="32"/>
        </w:rPr>
        <w:t>第三部分　专业名词解释</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财政拨款收入：指同级财政当年拨付的资金。</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上级补助收入：指事业单位从主管部门和上级单位取得的非财政补助收入。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事业收入：指事业单位开展专业业务活动及其辅助活动所取得的收入。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经营收入：指事业单位在专业业务活动及其辅助活动之外开展非独立核算经营活动取得的收入。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附属单位缴款：指事业单位附属的独立核算单位按有关规定上缴的收入。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其他收入：指除上述“财政拨款收入”、“事业收入”、“经营收入”、“附属单位缴款”等之外取得的收入。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结余分配：反映单位当年结余的分配情况。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经营支出：指事业单位在专业业务活动及其辅助活动之外开展非独立核算经营活动发生的支出。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对附属单位补助支出：指事业单位发生的用非财政预算资金对附属单位的补助支出。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全民健康体检经费：为保障全民健康工作运行用于购买卫生材料、耗材和服务的各项资金，包括办公及印刷费、卫生材料和耗材等其他费用。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本单位支出功能分类说明。2100302：指乡镇卫生院；2080505：指机关事业单位基本养老保险缴费支出。</w:t>
      </w:r>
    </w:p>
    <w:p>
      <w:pPr>
        <w:spacing w:beforeLines="100" w:after="0" w:line="540" w:lineRule="exact"/>
        <w:jc w:val="center"/>
        <w:rPr>
          <w:rFonts w:ascii="黑体" w:hAnsi="黑体" w:eastAsia="黑体"/>
          <w:b/>
          <w:sz w:val="36"/>
          <w:szCs w:val="32"/>
        </w:rPr>
      </w:pPr>
      <w:r>
        <w:rPr>
          <w:rFonts w:hint="eastAsia" w:ascii="黑体" w:hAnsi="黑体" w:eastAsia="黑体"/>
          <w:b/>
          <w:sz w:val="36"/>
          <w:szCs w:val="32"/>
        </w:rPr>
        <w:t>第四部分　部门决算报表（见附表）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三、《收入决算表》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五、《收入支出决算表》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六、《项目收入支出决算表》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七、《行政事业类项目收入支出决算表》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八、《基本建设类项目收入支出决算表》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九、《支出决算明细表》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十一、《项目支出决算明细表》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十二、《财政专户管理资金收入支出决算表》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十三、《财政拨款收入支出决算总表》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十四、《一般公共预算财政拨款收入支出决算表》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十五、《一般公共预算财政拨款支出决算明细表》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十六、《一般公共预算财政拨款基本支出决算明细表》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十七、《一般公共预算财政拨款项目支出决算明细表》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十八、《政府性基金预算财政拨款收入支出决算表》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十九、《政府性基金预算财政拨款支出决算明细表》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二十、《政府性基金预算财政拨款基本支出决算明细表》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二十一、《政府性基金预算财政拨款项目支出决算明细表》。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二十二、《资产负债简表》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二十三、《资产情况表》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二十四、《国有资产收益征缴情况表》、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二十五、《基本数字表》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二十六、《机构人员情况表》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二十七、《非税收入征缴情况表》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二十八、《部门决算相关信息统计表》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二十九、《政府采购情况表》</w:t>
      </w:r>
    </w:p>
    <w:p>
      <w:pPr>
        <w:spacing w:after="0" w:line="500" w:lineRule="exact"/>
        <w:ind w:firstLine="640" w:firstLineChars="200"/>
        <w:rPr>
          <w:rFonts w:ascii="仿宋" w:hAnsi="仿宋" w:eastAsia="仿宋"/>
          <w:sz w:val="32"/>
          <w:szCs w:val="32"/>
        </w:rPr>
      </w:pPr>
      <w:r>
        <w:rPr>
          <w:rFonts w:hint="eastAsia" w:ascii="仿宋" w:hAnsi="仿宋" w:eastAsia="仿宋" w:cs="仿宋"/>
          <w:sz w:val="32"/>
          <w:szCs w:val="32"/>
        </w:rPr>
        <w:t>三十、《2017年度一般公共预算“三公”经费支出情况表》</w:t>
      </w:r>
    </w:p>
    <w:sectPr>
      <w:pgSz w:w="11906" w:h="16838"/>
      <w:pgMar w:top="1418" w:right="1531" w:bottom="1418" w:left="1531"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268C"/>
    <w:rsid w:val="004F73A0"/>
    <w:rsid w:val="009B686C"/>
    <w:rsid w:val="00C8268C"/>
    <w:rsid w:val="00EA5D0F"/>
    <w:rsid w:val="1C3F58E0"/>
    <w:rsid w:val="73F630C4"/>
    <w:rsid w:val="761A738C"/>
    <w:rsid w:val="794140A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黑体"/>
      <w:sz w:val="2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paragraph" w:customStyle="1" w:styleId="6">
    <w:name w:val="普通(网站)1"/>
    <w:basedOn w:val="1"/>
    <w:qFormat/>
    <w:uiPriority w:val="0"/>
    <w:rPr>
      <w:sz w:val="24"/>
    </w:rPr>
  </w:style>
  <w:style w:type="character" w:customStyle="1" w:styleId="7">
    <w:name w:val="页眉 Char"/>
    <w:basedOn w:val="4"/>
    <w:link w:val="3"/>
    <w:semiHidden/>
    <w:qFormat/>
    <w:uiPriority w:val="99"/>
    <w:rPr>
      <w:rFonts w:ascii="Tahoma" w:hAnsi="Tahoma" w:eastAsia="微软雅黑" w:cs="黑体"/>
      <w:sz w:val="18"/>
      <w:szCs w:val="18"/>
    </w:rPr>
  </w:style>
  <w:style w:type="character" w:customStyle="1" w:styleId="8">
    <w:name w:val="页脚 Char"/>
    <w:basedOn w:val="4"/>
    <w:link w:val="2"/>
    <w:semiHidden/>
    <w:qFormat/>
    <w:uiPriority w:val="99"/>
    <w:rPr>
      <w:rFonts w:ascii="Tahoma" w:hAnsi="Tahoma" w:eastAsia="微软雅黑" w:cs="黑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10</Pages>
  <Words>709</Words>
  <Characters>4046</Characters>
  <Lines>33</Lines>
  <Paragraphs>9</Paragraphs>
  <TotalTime>3</TotalTime>
  <ScaleCrop>false</ScaleCrop>
  <LinksUpToDate>false</LinksUpToDate>
  <CharactersWithSpaces>4746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2018-07-10T18:05:00Z</dcterms:created>
  <dc:creator>丰华网络</dc:creator>
  <cp:lastModifiedBy>╰  洋气</cp:lastModifiedBy>
  <dcterms:modified xsi:type="dcterms:W3CDTF">2019-02-12T07:39:52Z</dcterms:modified>
  <dc:title>蓝色经典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