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200" w:afterLines="100" w:line="360" w:lineRule="auto"/>
        <w:jc w:val="center"/>
        <w:rPr>
          <w:rFonts w:hint="eastAsia" w:ascii="仿宋" w:hAnsi="仿宋" w:eastAsia="仿宋" w:cs="黑体"/>
          <w:b/>
          <w:color w:val="000000"/>
          <w:sz w:val="44"/>
          <w:szCs w:val="44"/>
          <w:lang w:eastAsia="zh-CN"/>
        </w:rPr>
      </w:pPr>
      <w:r>
        <w:rPr>
          <w:rFonts w:hint="eastAsia" w:ascii="仿宋" w:hAnsi="仿宋" w:eastAsia="仿宋" w:cs="黑体"/>
          <w:b/>
          <w:color w:val="000000"/>
          <w:sz w:val="44"/>
          <w:szCs w:val="44"/>
        </w:rPr>
        <w:t>2017年度玛纳斯县卫生和计划生育委员会部门决算</w:t>
      </w:r>
      <w:r>
        <w:rPr>
          <w:rFonts w:hint="eastAsia" w:ascii="仿宋" w:hAnsi="仿宋" w:eastAsia="仿宋" w:cs="黑体"/>
          <w:b/>
          <w:color w:val="000000"/>
          <w:sz w:val="44"/>
          <w:szCs w:val="44"/>
          <w:lang w:eastAsia="zh-CN"/>
        </w:rPr>
        <w:t>公开说明</w:t>
      </w:r>
    </w:p>
    <w:p>
      <w:pPr>
        <w:spacing w:beforeLines="200" w:after="0" w:line="480" w:lineRule="exact"/>
        <w:jc w:val="center"/>
        <w:rPr>
          <w:rFonts w:ascii="黑体" w:hAnsi="黑体" w:eastAsia="黑体" w:cs="仿宋"/>
          <w:b/>
          <w:sz w:val="36"/>
          <w:szCs w:val="36"/>
        </w:rPr>
      </w:pPr>
      <w:r>
        <w:rPr>
          <w:rFonts w:hint="eastAsia" w:ascii="黑体" w:hAnsi="黑体" w:eastAsia="黑体" w:cs="仿宋"/>
          <w:b/>
          <w:sz w:val="36"/>
          <w:szCs w:val="36"/>
        </w:rPr>
        <w:t>目  录</w:t>
      </w:r>
    </w:p>
    <w:p>
      <w:pPr>
        <w:spacing w:after="0" w:line="480" w:lineRule="exact"/>
        <w:ind w:firstLine="600" w:firstLineChars="200"/>
        <w:rPr>
          <w:rFonts w:ascii="仿宋" w:hAnsi="仿宋" w:eastAsia="仿宋" w:cs="仿宋"/>
          <w:sz w:val="30"/>
          <w:szCs w:val="30"/>
        </w:rPr>
      </w:pP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第一部分  玛纳斯县卫生和计划生育委员会概况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一、主要职能、机构设置及人员情况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二、部门决算单位构成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第二部分  部门决算情况说明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一、部门收支总体情况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（一）部门收入支出决算总体情况说明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（二）部门收入总体情况说明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（三）部门支出总体情况说明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二、部门财政拨款收支情况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（一）财政拨款收支总体情况说明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（二）一般公共预算支出决算情况说明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（三）政府性基金预算收支决算情况说明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（四）政府性基金预算支出决算情况说明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三、部门结转结余情况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四、一般公共预算“三公”经费支出情况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五、机关运行经费支出情况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六、政府采购情况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七、其他重要事项的情况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（一）国有资产占用情况说明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（二）国有资产收益征缴情况说明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（三）部门项目支出情况和项目绩效评价情况说明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第三部分  专业名词解释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第四部分  部门决算报表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一、报表封面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二、部门收支总体情况（11张）：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《行政事业类项目收入支出决算表》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《基本建设类项目收入支出决算表》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《财政专户管理资金收入支出决算表》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三、财政拨款收支情况（9张）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《财政拨款收入支出决算总表》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四、单位资产负责情况（1张）：《资产负债简表》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五、部门决算附表（5张）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《资产情况表》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《国有资产收益征缴情况表》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《基本数字表》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《机构人员情况表》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《非税收入征缴情况表》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六、填报说明附表（2张）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《部门决算相关信息统计表》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《政府采购情况表》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七、“三公”经费支出情况(1张)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《2017年度一般公共预算“三公”经费支出情况表》 </w:t>
      </w:r>
    </w:p>
    <w:p>
      <w:pPr>
        <w:adjustRightInd/>
        <w:snapToGrid/>
        <w:spacing w:after="0" w:line="480" w:lineRule="exact"/>
        <w:ind w:firstLine="640" w:firstLineChars="200"/>
        <w:rPr>
          <w:rFonts w:ascii="仿宋" w:hAnsi="仿宋" w:eastAsia="仿宋" w:cs="仿宋"/>
          <w:sz w:val="32"/>
          <w:szCs w:val="32"/>
        </w:rPr>
      </w:pPr>
    </w:p>
    <w:p>
      <w:pPr>
        <w:spacing w:beforeLines="500" w:afterLines="200" w:line="360" w:lineRule="auto"/>
        <w:jc w:val="center"/>
        <w:rPr>
          <w:rFonts w:hint="eastAsia" w:ascii="仿宋" w:hAnsi="仿宋" w:eastAsia="仿宋"/>
          <w:b/>
          <w:color w:val="000000"/>
          <w:sz w:val="30"/>
          <w:szCs w:val="30"/>
        </w:rPr>
      </w:pPr>
    </w:p>
    <w:p>
      <w:pPr>
        <w:spacing w:beforeLines="500" w:afterLines="200" w:line="360" w:lineRule="auto"/>
        <w:jc w:val="center"/>
        <w:rPr>
          <w:rFonts w:hint="eastAsia" w:ascii="仿宋" w:hAnsi="仿宋" w:eastAsia="仿宋"/>
          <w:b/>
          <w:color w:val="000000"/>
          <w:sz w:val="30"/>
          <w:szCs w:val="30"/>
        </w:rPr>
      </w:pPr>
    </w:p>
    <w:p>
      <w:pPr>
        <w:spacing w:beforeLines="500" w:afterLines="200" w:line="360" w:lineRule="auto"/>
        <w:jc w:val="center"/>
        <w:rPr>
          <w:rFonts w:hint="eastAsia" w:ascii="仿宋" w:hAnsi="仿宋" w:eastAsia="仿宋"/>
          <w:b/>
          <w:color w:val="000000"/>
          <w:sz w:val="30"/>
          <w:szCs w:val="30"/>
        </w:rPr>
      </w:pPr>
    </w:p>
    <w:p>
      <w:pPr>
        <w:spacing w:beforeLines="500" w:afterLines="200" w:line="360" w:lineRule="auto"/>
        <w:jc w:val="center"/>
        <w:rPr>
          <w:rFonts w:hint="eastAsia" w:ascii="仿宋" w:hAnsi="仿宋" w:eastAsia="仿宋"/>
          <w:b/>
          <w:color w:val="000000"/>
          <w:sz w:val="30"/>
          <w:szCs w:val="30"/>
          <w:lang w:eastAsia="zh-CN"/>
        </w:rPr>
      </w:pPr>
      <w:r>
        <w:rPr>
          <w:rFonts w:hint="eastAsia" w:ascii="仿宋" w:hAnsi="仿宋" w:eastAsia="仿宋"/>
          <w:b/>
          <w:color w:val="000000"/>
          <w:sz w:val="30"/>
          <w:szCs w:val="30"/>
        </w:rPr>
        <w:t>第一部分 玛纳斯县卫生和计划生育委员会概</w:t>
      </w:r>
      <w:r>
        <w:rPr>
          <w:rFonts w:hint="eastAsia" w:ascii="仿宋" w:hAnsi="仿宋" w:eastAsia="仿宋"/>
          <w:b/>
          <w:color w:val="000000"/>
          <w:sz w:val="30"/>
          <w:szCs w:val="30"/>
          <w:lang w:eastAsia="zh-CN"/>
        </w:rPr>
        <w:t>况</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一、玛纳斯县卫生和计划生育委员会基本情况。</w:t>
      </w:r>
    </w:p>
    <w:p>
      <w:pPr>
        <w:spacing w:line="360" w:lineRule="auto"/>
        <w:ind w:firstLine="602" w:firstLineChars="200"/>
        <w:rPr>
          <w:rFonts w:ascii="仿宋" w:hAnsi="仿宋" w:eastAsia="仿宋" w:cs="宋体"/>
          <w:b/>
          <w:color w:val="000000"/>
          <w:sz w:val="30"/>
          <w:szCs w:val="30"/>
        </w:rPr>
      </w:pPr>
      <w:r>
        <w:rPr>
          <w:rFonts w:hint="eastAsia" w:ascii="仿宋" w:hAnsi="仿宋" w:eastAsia="仿宋" w:cs="宋体"/>
          <w:b/>
          <w:color w:val="000000"/>
          <w:sz w:val="30"/>
          <w:szCs w:val="30"/>
        </w:rPr>
        <w:t>（一）部门主要职能</w:t>
      </w:r>
    </w:p>
    <w:p>
      <w:pPr>
        <w:spacing w:line="360" w:lineRule="auto"/>
        <w:rPr>
          <w:rFonts w:ascii="仿宋" w:hAnsi="仿宋" w:eastAsia="仿宋" w:cs="宋体"/>
          <w:b/>
          <w:color w:val="000000"/>
          <w:sz w:val="30"/>
          <w:szCs w:val="30"/>
        </w:rPr>
      </w:pPr>
      <w:r>
        <w:rPr>
          <w:rFonts w:hint="eastAsia" w:ascii="仿宋" w:hAnsi="仿宋" w:eastAsia="仿宋" w:cs="宋体"/>
          <w:b/>
          <w:color w:val="000000"/>
          <w:sz w:val="30"/>
          <w:szCs w:val="30"/>
        </w:rPr>
        <w:t xml:space="preserve">      1、部门主要职能</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（1）贯彻执行国家卫生计生工作方针、政策和法律法规；研究拟定卫生计生工作地方性规章、管理办法；研究提出全县卫生计生事业发展规划和战略目标，</w:t>
      </w:r>
      <w:r>
        <w:rPr>
          <w:rFonts w:hint="eastAsia" w:ascii="仿宋" w:hAnsi="仿宋" w:eastAsia="仿宋" w:cs="宋体"/>
          <w:kern w:val="0"/>
          <w:sz w:val="30"/>
          <w:szCs w:val="30"/>
        </w:rPr>
        <w:t>研究制定县有关卫生计生的配套措施及实施细则。</w:t>
      </w:r>
    </w:p>
    <w:p>
      <w:pPr>
        <w:widowControl/>
        <w:spacing w:line="360" w:lineRule="auto"/>
        <w:ind w:firstLine="600" w:firstLineChars="200"/>
        <w:jc w:val="left"/>
        <w:rPr>
          <w:rFonts w:ascii="仿宋" w:hAnsi="仿宋" w:eastAsia="仿宋" w:cs="宋体"/>
          <w:color w:val="000000"/>
          <w:kern w:val="0"/>
          <w:sz w:val="30"/>
          <w:szCs w:val="30"/>
        </w:rPr>
      </w:pP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（2）制定社区卫生计生服务发展规划和服务标准，指导社区卫生计生规划的实施。</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（3）研究拟定全县农村卫生计生、妇幼卫生工作规划和政策措施，指导初级卫生保健规划和母婴保健专项技术实施。</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（4）贯彻预防为主方针，开展全民健康教育，制定对人群健康危害严重疾病的防治规划，组织对重大疾病的综合防治。</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（5）研究指导医疗机构改革，制定县医疗质量标准和服务规范并监督实施。</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（6）依法监督管理采供血及临床用血质量。</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（7）拟定实施全县重点医学科技、教育发展规划，组织重点医药卫生攻关，指导医学科技成果的普及应用工作。</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（8）制定卫生执法监督工作规划并组织实施。</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（9）制定卫生计生人才发展规划和卫生计生人员职业道德规范，组织实施卫生计生技术人员资格认定标准。</w:t>
      </w:r>
    </w:p>
    <w:p>
      <w:pPr>
        <w:widowControl/>
        <w:spacing w:line="360" w:lineRule="auto"/>
        <w:ind w:firstLine="600" w:firstLineChars="200"/>
        <w:jc w:val="left"/>
        <w:rPr>
          <w:rFonts w:ascii="仿宋" w:hAnsi="仿宋" w:eastAsia="仿宋" w:cs="宋体"/>
          <w:color w:val="000000"/>
          <w:spacing w:val="-8"/>
          <w:kern w:val="0"/>
          <w:sz w:val="30"/>
          <w:szCs w:val="30"/>
        </w:rPr>
      </w:pPr>
      <w:r>
        <w:rPr>
          <w:rFonts w:hint="eastAsia" w:ascii="仿宋" w:hAnsi="仿宋" w:eastAsia="仿宋" w:cs="宋体"/>
          <w:color w:val="000000"/>
          <w:kern w:val="0"/>
          <w:sz w:val="30"/>
          <w:szCs w:val="30"/>
        </w:rPr>
        <w:t>（10）</w:t>
      </w:r>
      <w:r>
        <w:rPr>
          <w:rFonts w:hint="eastAsia" w:ascii="仿宋" w:hAnsi="仿宋" w:eastAsia="仿宋" w:cs="宋体"/>
          <w:color w:val="000000"/>
          <w:spacing w:val="-8"/>
          <w:kern w:val="0"/>
          <w:sz w:val="30"/>
          <w:szCs w:val="30"/>
        </w:rPr>
        <w:t>组织调度全县卫生计生技术力量，协助县政府和有关部门，对重大疫情、病情实施紧急处置，防止和控制疫情、疾病的发生、蔓延。</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（11）负责全县中医药工作的管理，继承发扬中医药学，促进中医药事业发展。</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（12）</w:t>
      </w:r>
      <w:r>
        <w:rPr>
          <w:rFonts w:hint="eastAsia" w:ascii="仿宋" w:hAnsi="仿宋" w:eastAsia="仿宋" w:cs="宋体"/>
          <w:kern w:val="0"/>
          <w:sz w:val="30"/>
          <w:szCs w:val="30"/>
        </w:rPr>
        <w:t>协调有关部门研究制定地区人口和计划生育办法；做好生育宣传教育、普法、行政复议、信访和特批生育指标审批工作；指导生育证的审批发放；汇总人口统计报表并对数据进行分析。</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（13）</w:t>
      </w:r>
      <w:r>
        <w:rPr>
          <w:rFonts w:hint="eastAsia" w:ascii="仿宋" w:hAnsi="仿宋" w:eastAsia="仿宋" w:cs="宋体"/>
          <w:kern w:val="0"/>
          <w:sz w:val="30"/>
          <w:szCs w:val="30"/>
        </w:rPr>
        <w:t>推动卫生和计生工作的综合治理，促进卫生计生与经济社会协调和可持续发展，推动完善卫生计生利益导向机制。指导基层开展计划生育家庭奖励扶助和优先优惠政策的落实工作；指导计划生育群团的工作。</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（14）</w:t>
      </w:r>
      <w:r>
        <w:rPr>
          <w:rFonts w:hint="eastAsia" w:ascii="仿宋" w:hAnsi="仿宋" w:eastAsia="仿宋" w:cs="宋体"/>
          <w:kern w:val="0"/>
          <w:sz w:val="30"/>
          <w:szCs w:val="30"/>
        </w:rPr>
        <w:t>制定县卫生和计划生育宣传教育工作规划，组织力量开展地区性卫生和计划生育宣传教育；承担协调出生人口性别比治理工作；组织信息撰写，组织新闻发布会；承担卫生和计划生育对外宣传工作。指导基层开展卫生和计划生育宣传教育工作。</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（15）</w:t>
      </w:r>
      <w:r>
        <w:rPr>
          <w:rFonts w:hint="eastAsia" w:ascii="仿宋" w:hAnsi="仿宋" w:eastAsia="仿宋" w:cs="宋体"/>
          <w:kern w:val="0"/>
          <w:sz w:val="30"/>
          <w:szCs w:val="30"/>
        </w:rPr>
        <w:t>协同有关部门制定卫生和计划生育科研总体规划；组织卫生和计划生育重大科研成果和节育新技术的评审、鉴定、转化和推广应用。</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（16）</w:t>
      </w:r>
      <w:r>
        <w:rPr>
          <w:rFonts w:hint="eastAsia" w:ascii="仿宋" w:hAnsi="仿宋" w:eastAsia="仿宋" w:cs="宋体"/>
          <w:kern w:val="0"/>
          <w:sz w:val="30"/>
          <w:szCs w:val="30"/>
        </w:rPr>
        <w:t>开展综合管理计划生育技术服务工作，对计划生育和药具发放进行指导和监督；协同有关部门做好优生优育和生殖健康工作，依法负责计划生育、生殖健康技术服务的综合管理和监督；协同有关部门降低出生缺陷人口数量。负责对计划生育技术服务、基层网络建设和科学普及工作进行指导、监督工作。负责节育手术并发症鉴定,负责县乡计生服务机构校验工作。制定全地区计划生育干部和专业技术人员继续教育的计划、规划并组织实施。</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（17）</w:t>
      </w:r>
      <w:r>
        <w:rPr>
          <w:rFonts w:hint="eastAsia" w:ascii="仿宋" w:hAnsi="仿宋" w:eastAsia="仿宋" w:cs="宋体"/>
          <w:kern w:val="0"/>
          <w:sz w:val="30"/>
          <w:szCs w:val="30"/>
        </w:rPr>
        <w:t>拟订地区流动人口计划生育服务管理的制度；组织开展有关流动人口计划生育服务管理体制、机制的研究；监督检查流动人口计划生育法律法规的落实执行情况；协调有关部门建立完善流动人口计划生育综合治理的服务管理机制；指导基层做好流动人口计划生育的服务与管理工作；指导基层建立流动人口计划生育信息共享和公共服务工作机制。</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color w:val="000000"/>
          <w:kern w:val="0"/>
          <w:sz w:val="30"/>
          <w:szCs w:val="30"/>
        </w:rPr>
        <w:t>（18）</w:t>
      </w:r>
      <w:r>
        <w:rPr>
          <w:rFonts w:hint="eastAsia" w:ascii="仿宋" w:hAnsi="仿宋" w:eastAsia="仿宋" w:cs="宋体"/>
          <w:kern w:val="0"/>
          <w:sz w:val="30"/>
          <w:szCs w:val="30"/>
        </w:rPr>
        <w:t>开展全地区人口发展战略的研究，根据自治区确定的人口控制目标，拟订地区人口和计划生育中长期规划、年度计划和事业发展规划并组织实施。负责人口和计划生育统计、信息分析工作；负责人口和计划生育的信息综合及信息化建设;承担地区人口基础信息库建设。负责信息和网络建设及设备的维护。组织实施抽样调查和专项调查，参与分析研究全地区人口统计数据，发布与计划生育相关的人口信息。</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kern w:val="0"/>
          <w:sz w:val="30"/>
          <w:szCs w:val="30"/>
        </w:rPr>
        <w:t>（19）承办县政府交办的其他事项</w:t>
      </w:r>
      <w:r>
        <w:rPr>
          <w:rFonts w:hint="eastAsia" w:ascii="仿宋" w:hAnsi="仿宋" w:eastAsia="仿宋" w:cs="宋体"/>
          <w:color w:val="000000"/>
          <w:sz w:val="30"/>
          <w:szCs w:val="30"/>
        </w:rPr>
        <w:t>。</w:t>
      </w:r>
    </w:p>
    <w:p>
      <w:pPr>
        <w:pStyle w:val="9"/>
        <w:widowControl/>
        <w:spacing w:line="360" w:lineRule="auto"/>
        <w:ind w:firstLine="472"/>
        <w:rPr>
          <w:rFonts w:ascii="仿宋" w:hAnsi="仿宋" w:eastAsia="仿宋" w:cs="宋体"/>
          <w:b/>
          <w:color w:val="000000"/>
          <w:spacing w:val="-2"/>
          <w:sz w:val="30"/>
          <w:szCs w:val="30"/>
        </w:rPr>
      </w:pPr>
      <w:r>
        <w:rPr>
          <w:rFonts w:hint="eastAsia" w:ascii="仿宋" w:hAnsi="仿宋" w:eastAsia="仿宋" w:cs="宋体"/>
          <w:b/>
          <w:color w:val="000000"/>
          <w:sz w:val="30"/>
          <w:szCs w:val="30"/>
        </w:rPr>
        <w:t>2、</w:t>
      </w:r>
      <w:r>
        <w:rPr>
          <w:rFonts w:hint="eastAsia" w:ascii="仿宋" w:hAnsi="仿宋" w:eastAsia="仿宋" w:cs="宋体"/>
          <w:b/>
          <w:color w:val="000000"/>
          <w:spacing w:val="-2"/>
          <w:sz w:val="30"/>
          <w:szCs w:val="30"/>
        </w:rPr>
        <w:t>机构、人员设置情况，包括当年变动情况及原因。</w:t>
      </w:r>
    </w:p>
    <w:p>
      <w:pPr>
        <w:spacing w:line="360" w:lineRule="auto"/>
        <w:ind w:firstLine="588" w:firstLineChars="196"/>
        <w:rPr>
          <w:rFonts w:ascii="仿宋" w:hAnsi="仿宋" w:eastAsia="仿宋" w:cs="宋体"/>
          <w:bCs/>
          <w:color w:val="000000"/>
          <w:sz w:val="30"/>
          <w:szCs w:val="30"/>
        </w:rPr>
      </w:pPr>
      <w:r>
        <w:rPr>
          <w:rFonts w:hint="eastAsia" w:ascii="仿宋" w:hAnsi="仿宋" w:eastAsia="仿宋" w:cs="宋体"/>
          <w:bCs/>
          <w:color w:val="000000"/>
          <w:sz w:val="30"/>
          <w:szCs w:val="30"/>
        </w:rPr>
        <w:t>（1）卫生和计划生育委员会机构设置有：行政办、爱卫办、党建办、公共卫生科、医政科、计生科、财务科、应急办。</w:t>
      </w:r>
    </w:p>
    <w:p>
      <w:pPr>
        <w:pStyle w:val="9"/>
        <w:widowControl/>
        <w:spacing w:line="360" w:lineRule="auto"/>
        <w:ind w:firstLine="472"/>
        <w:rPr>
          <w:rFonts w:ascii="仿宋" w:hAnsi="仿宋" w:eastAsia="仿宋" w:cs="宋体"/>
          <w:color w:val="000000"/>
          <w:spacing w:val="-2"/>
          <w:sz w:val="30"/>
          <w:szCs w:val="30"/>
        </w:rPr>
      </w:pPr>
      <w:r>
        <w:rPr>
          <w:rFonts w:hint="eastAsia" w:ascii="仿宋" w:hAnsi="仿宋" w:eastAsia="仿宋" w:cs="宋体"/>
          <w:color w:val="000000"/>
          <w:spacing w:val="-2"/>
          <w:sz w:val="30"/>
          <w:szCs w:val="30"/>
        </w:rPr>
        <w:t>（2）玛纳斯县卫生和计划生育委员会人员编制数为23人，实有在编为20人；行政编制16人，实有14人；事业编制7人，实有在编6人，与上年相比，人员增加，增加原因是卫生局、计生委合并后编制、实有人员都增加了。退休人员2017年年底为20人。</w:t>
      </w:r>
    </w:p>
    <w:p>
      <w:pPr>
        <w:pStyle w:val="9"/>
        <w:widowControl/>
        <w:spacing w:line="360" w:lineRule="auto"/>
        <w:ind w:firstLine="472"/>
        <w:rPr>
          <w:rFonts w:ascii="仿宋" w:hAnsi="仿宋" w:eastAsia="仿宋" w:cs="宋体"/>
          <w:color w:val="000000"/>
          <w:sz w:val="30"/>
          <w:szCs w:val="30"/>
        </w:rPr>
      </w:pPr>
      <w:r>
        <w:rPr>
          <w:rFonts w:hint="eastAsia" w:ascii="仿宋" w:hAnsi="仿宋" w:eastAsia="仿宋" w:cs="宋体"/>
          <w:color w:val="000000"/>
          <w:sz w:val="30"/>
          <w:szCs w:val="30"/>
        </w:rPr>
        <w:t>二、部门决算单位构成。</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从决算单位构成看，2017年度玛纳斯县卫生和计划生育委员会部门决算仅包括卫生和计划生育委员会本级决算，无下属单位决算。</w:t>
      </w:r>
    </w:p>
    <w:p>
      <w:pPr>
        <w:spacing w:line="360" w:lineRule="auto"/>
        <w:ind w:firstLine="576" w:firstLineChars="200"/>
        <w:rPr>
          <w:rFonts w:ascii="仿宋" w:hAnsi="仿宋" w:eastAsia="仿宋" w:cs="宋体"/>
          <w:color w:val="000000"/>
          <w:spacing w:val="-6"/>
          <w:sz w:val="30"/>
          <w:szCs w:val="30"/>
        </w:rPr>
      </w:pPr>
      <w:r>
        <w:rPr>
          <w:rFonts w:hint="eastAsia" w:ascii="仿宋" w:hAnsi="仿宋" w:eastAsia="仿宋" w:cs="宋体"/>
          <w:color w:val="000000"/>
          <w:spacing w:val="-6"/>
          <w:sz w:val="30"/>
          <w:szCs w:val="30"/>
        </w:rPr>
        <w:t>纳入玛纳斯县卫生和计划生育委员会2017年部门决算编制范围的单位名单见下表：</w:t>
      </w:r>
    </w:p>
    <w:tbl>
      <w:tblPr>
        <w:tblStyle w:val="6"/>
        <w:tblW w:w="873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7"/>
        <w:gridCol w:w="5248"/>
        <w:gridCol w:w="25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9" w:hRule="exact"/>
          <w:jc w:val="center"/>
        </w:trPr>
        <w:tc>
          <w:tcPr>
            <w:tcW w:w="957" w:type="dxa"/>
            <w:vAlign w:val="center"/>
          </w:tcPr>
          <w:p>
            <w:pPr>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序号</w:t>
            </w:r>
          </w:p>
        </w:tc>
        <w:tc>
          <w:tcPr>
            <w:tcW w:w="5248" w:type="dxa"/>
            <w:vAlign w:val="center"/>
          </w:tcPr>
          <w:p>
            <w:pPr>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单位名称</w:t>
            </w:r>
          </w:p>
        </w:tc>
        <w:tc>
          <w:tcPr>
            <w:tcW w:w="2527" w:type="dxa"/>
            <w:vAlign w:val="center"/>
          </w:tcPr>
          <w:p>
            <w:pPr>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9" w:hRule="exact"/>
          <w:jc w:val="center"/>
        </w:trPr>
        <w:tc>
          <w:tcPr>
            <w:tcW w:w="957" w:type="dxa"/>
            <w:vAlign w:val="center"/>
          </w:tcPr>
          <w:p>
            <w:pPr>
              <w:spacing w:line="360" w:lineRule="auto"/>
              <w:rPr>
                <w:rFonts w:ascii="仿宋" w:hAnsi="仿宋" w:eastAsia="仿宋" w:cs="宋体"/>
                <w:color w:val="000000"/>
                <w:sz w:val="30"/>
                <w:szCs w:val="30"/>
              </w:rPr>
            </w:pPr>
            <w:r>
              <w:rPr>
                <w:rFonts w:hint="eastAsia" w:ascii="仿宋" w:hAnsi="仿宋" w:eastAsia="仿宋" w:cs="宋体"/>
                <w:color w:val="000000"/>
                <w:sz w:val="30"/>
                <w:szCs w:val="30"/>
              </w:rPr>
              <w:t>1</w:t>
            </w:r>
          </w:p>
        </w:tc>
        <w:tc>
          <w:tcPr>
            <w:tcW w:w="5248" w:type="dxa"/>
            <w:vAlign w:val="center"/>
          </w:tcPr>
          <w:p>
            <w:pPr>
              <w:spacing w:line="360" w:lineRule="auto"/>
              <w:rPr>
                <w:rFonts w:ascii="仿宋" w:hAnsi="仿宋" w:eastAsia="仿宋" w:cs="宋体"/>
                <w:color w:val="000000"/>
                <w:sz w:val="30"/>
                <w:szCs w:val="30"/>
              </w:rPr>
            </w:pPr>
            <w:r>
              <w:rPr>
                <w:rFonts w:hint="eastAsia" w:ascii="仿宋" w:hAnsi="仿宋" w:eastAsia="仿宋" w:cs="宋体"/>
                <w:color w:val="000000"/>
                <w:sz w:val="30"/>
                <w:szCs w:val="30"/>
              </w:rPr>
              <w:t>玛纳斯县卫生和计划生育委员会本级</w:t>
            </w:r>
          </w:p>
        </w:tc>
        <w:tc>
          <w:tcPr>
            <w:tcW w:w="2527" w:type="dxa"/>
            <w:vAlign w:val="center"/>
          </w:tcPr>
          <w:p>
            <w:pPr>
              <w:spacing w:line="360" w:lineRule="auto"/>
              <w:rPr>
                <w:rFonts w:ascii="仿宋" w:hAnsi="仿宋" w:eastAsia="仿宋" w:cs="宋体"/>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9" w:hRule="exact"/>
          <w:jc w:val="center"/>
        </w:trPr>
        <w:tc>
          <w:tcPr>
            <w:tcW w:w="957" w:type="dxa"/>
            <w:vAlign w:val="center"/>
          </w:tcPr>
          <w:p>
            <w:pPr>
              <w:spacing w:line="360" w:lineRule="auto"/>
              <w:rPr>
                <w:rFonts w:ascii="仿宋" w:hAnsi="仿宋" w:eastAsia="仿宋" w:cs="宋体"/>
                <w:color w:val="000000"/>
                <w:sz w:val="30"/>
                <w:szCs w:val="30"/>
              </w:rPr>
            </w:pPr>
          </w:p>
        </w:tc>
        <w:tc>
          <w:tcPr>
            <w:tcW w:w="5248" w:type="dxa"/>
            <w:vAlign w:val="center"/>
          </w:tcPr>
          <w:p>
            <w:pPr>
              <w:spacing w:line="360" w:lineRule="auto"/>
              <w:rPr>
                <w:rFonts w:ascii="仿宋" w:hAnsi="仿宋" w:eastAsia="仿宋" w:cs="宋体"/>
                <w:color w:val="000000"/>
                <w:sz w:val="30"/>
                <w:szCs w:val="30"/>
              </w:rPr>
            </w:pPr>
          </w:p>
        </w:tc>
        <w:tc>
          <w:tcPr>
            <w:tcW w:w="2527" w:type="dxa"/>
            <w:vAlign w:val="center"/>
          </w:tcPr>
          <w:p>
            <w:pPr>
              <w:spacing w:line="360" w:lineRule="auto"/>
              <w:rPr>
                <w:rFonts w:ascii="仿宋" w:hAnsi="仿宋" w:eastAsia="仿宋" w:cs="宋体"/>
                <w:color w:val="000000"/>
                <w:sz w:val="30"/>
                <w:szCs w:val="30"/>
              </w:rPr>
            </w:pPr>
          </w:p>
        </w:tc>
      </w:tr>
    </w:tbl>
    <w:p>
      <w:pPr>
        <w:spacing w:line="360" w:lineRule="auto"/>
        <w:ind w:firstLine="602" w:firstLineChars="200"/>
        <w:rPr>
          <w:rFonts w:ascii="仿宋" w:hAnsi="仿宋" w:eastAsia="仿宋" w:cs="宋体"/>
          <w:b/>
          <w:bCs/>
          <w:sz w:val="30"/>
          <w:szCs w:val="30"/>
        </w:rPr>
      </w:pPr>
    </w:p>
    <w:p>
      <w:pPr>
        <w:spacing w:line="360" w:lineRule="auto"/>
        <w:ind w:firstLine="602" w:firstLineChars="200"/>
        <w:rPr>
          <w:rFonts w:ascii="仿宋" w:hAnsi="仿宋" w:eastAsia="仿宋" w:cs="宋体"/>
          <w:b/>
          <w:bCs/>
          <w:sz w:val="30"/>
          <w:szCs w:val="30"/>
        </w:rPr>
      </w:pPr>
    </w:p>
    <w:p>
      <w:pPr>
        <w:spacing w:line="360" w:lineRule="auto"/>
        <w:ind w:firstLine="602" w:firstLineChars="200"/>
        <w:rPr>
          <w:rFonts w:ascii="仿宋" w:hAnsi="仿宋" w:eastAsia="仿宋" w:cs="宋体"/>
          <w:b/>
          <w:bCs/>
          <w:sz w:val="30"/>
          <w:szCs w:val="30"/>
        </w:rPr>
      </w:pPr>
      <w:r>
        <w:rPr>
          <w:rFonts w:hint="eastAsia" w:ascii="仿宋" w:hAnsi="仿宋" w:eastAsia="仿宋" w:cs="宋体"/>
          <w:b/>
          <w:bCs/>
          <w:sz w:val="30"/>
          <w:szCs w:val="30"/>
        </w:rPr>
        <w:t xml:space="preserve">第二部分 部门决算情况说明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一、部门收支总体情况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（一）部门收入支出决算总体情况说明 </w:t>
      </w:r>
    </w:p>
    <w:p>
      <w:pPr>
        <w:spacing w:line="360" w:lineRule="auto"/>
        <w:rPr>
          <w:rFonts w:ascii="仿宋" w:hAnsi="仿宋" w:eastAsia="仿宋" w:cs="宋体"/>
          <w:color w:val="000000"/>
          <w:sz w:val="30"/>
          <w:szCs w:val="30"/>
        </w:rPr>
      </w:pPr>
      <w:r>
        <w:rPr>
          <w:rFonts w:hint="eastAsia" w:ascii="仿宋" w:hAnsi="仿宋" w:eastAsia="仿宋" w:cs="宋体"/>
          <w:color w:val="000000"/>
          <w:sz w:val="30"/>
          <w:szCs w:val="30"/>
        </w:rPr>
        <w:t xml:space="preserve">     2017年全年收入是3174.62万元，收入比上年增加103.92万元,收入增加幅度为3.38%； 2017年全年支出是3174.64万元，支出比上年增加了103.94万元，增加幅度为3.38%。收入支出增加的原因是卫生局、计生委两单位合并，相应收入支出增加。</w:t>
      </w:r>
    </w:p>
    <w:p>
      <w:pPr>
        <w:spacing w:line="360" w:lineRule="auto"/>
        <w:ind w:firstLine="900" w:firstLineChars="300"/>
        <w:rPr>
          <w:rFonts w:ascii="仿宋" w:hAnsi="仿宋" w:eastAsia="仿宋" w:cs="宋体"/>
          <w:color w:val="000000"/>
          <w:sz w:val="30"/>
          <w:szCs w:val="30"/>
        </w:rPr>
      </w:pPr>
      <w:r>
        <w:rPr>
          <w:rFonts w:hint="eastAsia" w:ascii="仿宋" w:hAnsi="仿宋" w:eastAsia="仿宋" w:cs="宋体"/>
          <w:color w:val="000000"/>
          <w:sz w:val="30"/>
          <w:szCs w:val="30"/>
        </w:rPr>
        <w:t>2017年决算与预算相比，收入和支出都增加了1802万元，增加幅度为131.28%，增加原因是预算只有本级财政的补助，中央、自治区、州级的项目补助资金都不在预算中。</w:t>
      </w:r>
    </w:p>
    <w:p>
      <w:pPr>
        <w:spacing w:line="360" w:lineRule="auto"/>
        <w:ind w:firstLine="900" w:firstLineChars="300"/>
        <w:rPr>
          <w:rFonts w:ascii="仿宋" w:hAnsi="仿宋" w:eastAsia="仿宋" w:cs="宋体"/>
          <w:color w:val="000000"/>
          <w:kern w:val="0"/>
          <w:sz w:val="30"/>
          <w:szCs w:val="30"/>
        </w:rPr>
      </w:pPr>
      <w:r>
        <w:rPr>
          <w:rFonts w:hint="eastAsia" w:ascii="仿宋" w:hAnsi="仿宋" w:eastAsia="仿宋" w:cs="宋体"/>
          <w:color w:val="000000"/>
          <w:sz w:val="30"/>
          <w:szCs w:val="30"/>
        </w:rPr>
        <w:t>无其他有关说明。</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（二）部门收入总体情况说明 </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2017年全年收入是3174.62万元，其中：财政拨款收入：3116.15万元，占全年总收入的98.16%，比上年增加231.66万元，增加8.03%，增加原因为卫生局和计生委两单位合并，相应的收入增加；上级补助收入0万元，占0%；事业收入0万元，占0%；经营收入0万元，占0%；附属单位缴款0万元，占0%；其他收入58.47万元，占全年总收入的1.84%，比上年减少了127.73万元，减少68.6%，减少原因为本年上级拨款减少。</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与预算相比，收入增加了1802万元，增加幅度为131.28%，增加原因是预算只有本级财政的补助，中央、自治区、州级的项目补助资金都不在预算中。</w:t>
      </w:r>
    </w:p>
    <w:p>
      <w:pPr>
        <w:spacing w:line="360" w:lineRule="auto"/>
        <w:ind w:firstLine="900" w:firstLineChars="300"/>
        <w:rPr>
          <w:rFonts w:ascii="仿宋" w:hAnsi="仿宋" w:eastAsia="仿宋" w:cs="宋体"/>
          <w:color w:val="000000"/>
          <w:kern w:val="0"/>
          <w:sz w:val="30"/>
          <w:szCs w:val="30"/>
        </w:rPr>
      </w:pPr>
      <w:r>
        <w:rPr>
          <w:rFonts w:hint="eastAsia" w:ascii="仿宋" w:hAnsi="仿宋" w:eastAsia="仿宋" w:cs="宋体"/>
          <w:color w:val="000000"/>
          <w:sz w:val="30"/>
          <w:szCs w:val="30"/>
        </w:rPr>
        <w:t>无其他有关说明。</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（三）部门支出总体情况说明 </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2017年全年支出是：</w:t>
      </w:r>
      <w:r>
        <w:rPr>
          <w:rFonts w:hint="eastAsia" w:ascii="仿宋" w:hAnsi="仿宋" w:eastAsia="仿宋" w:cs="宋体"/>
          <w:color w:val="000000"/>
          <w:kern w:val="0"/>
          <w:sz w:val="30"/>
          <w:szCs w:val="30"/>
        </w:rPr>
        <w:t>3174.64万</w:t>
      </w:r>
      <w:r>
        <w:rPr>
          <w:rFonts w:hint="eastAsia" w:ascii="仿宋" w:hAnsi="仿宋" w:eastAsia="仿宋" w:cs="宋体"/>
          <w:color w:val="000000"/>
          <w:sz w:val="30"/>
          <w:szCs w:val="30"/>
        </w:rPr>
        <w:t>元，其中基本支出为460.97万元，占全年总支出的14.52%，比上年增加38.24万元，增加原因为单位合并，人员增加，相应经费增加；项目支出为2713.67万元，占全年总支出的98.16%，比上年增加65.71万元，增加2.48%，增加原因为新增项目，相应项目支出增加；上缴上级支出0万元，占0%；经营支出0万元，占0%；对附属单位补助支出0万元，占0%。</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与预算相比，支出增加了1802万元，增加幅度为131.28%，增加原因是预算只有本级财政的补助，中央、自治区、州级的项目补助资金都不在预算中。</w:t>
      </w:r>
    </w:p>
    <w:p>
      <w:pPr>
        <w:spacing w:line="360" w:lineRule="auto"/>
        <w:ind w:firstLine="900" w:firstLineChars="300"/>
        <w:rPr>
          <w:rFonts w:ascii="仿宋" w:hAnsi="仿宋" w:eastAsia="仿宋" w:cs="宋体"/>
          <w:color w:val="000000"/>
          <w:kern w:val="0"/>
          <w:sz w:val="30"/>
          <w:szCs w:val="30"/>
        </w:rPr>
      </w:pPr>
      <w:r>
        <w:rPr>
          <w:rFonts w:hint="eastAsia" w:ascii="仿宋" w:hAnsi="仿宋" w:eastAsia="仿宋" w:cs="宋体"/>
          <w:color w:val="000000"/>
          <w:sz w:val="30"/>
          <w:szCs w:val="30"/>
        </w:rPr>
        <w:t>无其他有关说明。</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二、部门财政拨款收支情况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（一）财政拨款收支总体情况说明</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2017年度财政拨款收入</w:t>
      </w:r>
      <w:r>
        <w:rPr>
          <w:rFonts w:hint="eastAsia" w:ascii="仿宋" w:hAnsi="仿宋" w:eastAsia="仿宋" w:cs="宋体"/>
          <w:color w:val="000000"/>
          <w:sz w:val="30"/>
          <w:szCs w:val="30"/>
        </w:rPr>
        <w:t>3116.15</w:t>
      </w:r>
      <w:r>
        <w:rPr>
          <w:rFonts w:hint="eastAsia" w:ascii="仿宋" w:hAnsi="仿宋" w:eastAsia="仿宋" w:cs="宋体"/>
          <w:sz w:val="30"/>
          <w:szCs w:val="30"/>
        </w:rPr>
        <w:t xml:space="preserve">万元，与上年相比，增加231.66万元，增长8%。增减变化的主要原因是：卫生局、计生委合并，相应经费增加。财政拨款支出3116.16万元，与上年相比，增加231.67万元，增长8%。其中：基本支出402.49万元，项目支出2713.67万元。财政拨款结转结余0万元，与上年相比，减少0.01万元，降低100%。减少的主要原因是：上年度有结余、本年度没有结余。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（二）一般公共预算支出决算情况说明 </w:t>
      </w:r>
    </w:p>
    <w:p>
      <w:pPr>
        <w:widowControl/>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2017年度一般公共预算财政拨款支出3116.16万元。与上年相比，增加231.67万元，增长8%。增加的主要原因是：卫生局、计生委合并，相应经费增加。其中：社会保障和就业支出</w:t>
      </w:r>
      <w:r>
        <w:rPr>
          <w:rFonts w:hint="eastAsia" w:ascii="仿宋" w:hAnsi="仿宋" w:eastAsia="仿宋" w:cs="宋体"/>
          <w:sz w:val="30"/>
          <w:szCs w:val="30"/>
          <w:lang w:val="en-US" w:eastAsia="zh-CN"/>
        </w:rPr>
        <w:t>25.73万元；</w:t>
      </w:r>
      <w:r>
        <w:rPr>
          <w:rFonts w:hint="eastAsia" w:ascii="仿宋" w:hAnsi="仿宋" w:eastAsia="仿宋" w:cs="宋体"/>
          <w:sz w:val="30"/>
          <w:szCs w:val="30"/>
        </w:rPr>
        <w:t>医疗卫生与计划生育支出</w:t>
      </w:r>
      <w:r>
        <w:rPr>
          <w:rFonts w:hint="eastAsia" w:ascii="仿宋" w:hAnsi="仿宋" w:eastAsia="仿宋" w:cs="宋体"/>
          <w:sz w:val="30"/>
          <w:szCs w:val="30"/>
          <w:lang w:val="en-US" w:eastAsia="zh-CN"/>
        </w:rPr>
        <w:t>3023.25万元。包括：</w:t>
      </w:r>
      <w:bookmarkStart w:id="0" w:name="_GoBack"/>
      <w:bookmarkEnd w:id="0"/>
      <w:r>
        <w:rPr>
          <w:rFonts w:hint="eastAsia" w:ascii="仿宋" w:hAnsi="仿宋" w:eastAsia="仿宋" w:cs="宋体"/>
          <w:sz w:val="30"/>
          <w:szCs w:val="30"/>
        </w:rPr>
        <w:t>2080505机关事业单位基本养老保险缴费支出25.73万元，2100101  行政运行支出170.33万元，</w:t>
      </w:r>
      <w:r>
        <w:rPr>
          <w:rFonts w:hint="eastAsia" w:ascii="仿宋" w:hAnsi="仿宋" w:eastAsia="仿宋" w:cs="宋体"/>
          <w:color w:val="000000"/>
          <w:kern w:val="0"/>
          <w:sz w:val="30"/>
          <w:szCs w:val="30"/>
        </w:rPr>
        <w:t>2100199其他医疗卫生与计划生育管理事务支出2.33万</w:t>
      </w:r>
      <w:r>
        <w:rPr>
          <w:rFonts w:hint="eastAsia" w:ascii="仿宋" w:hAnsi="仿宋" w:eastAsia="仿宋" w:cs="宋体"/>
          <w:color w:val="000000"/>
          <w:sz w:val="30"/>
          <w:szCs w:val="30"/>
        </w:rPr>
        <w:t>元，</w:t>
      </w:r>
      <w:r>
        <w:rPr>
          <w:rFonts w:hint="eastAsia" w:ascii="仿宋" w:hAnsi="仿宋" w:eastAsia="仿宋" w:cs="宋体"/>
          <w:color w:val="000000"/>
          <w:kern w:val="0"/>
          <w:sz w:val="30"/>
          <w:szCs w:val="30"/>
        </w:rPr>
        <w:t>2100799 其他计划生育事务支出246.39万元，</w:t>
      </w:r>
      <w:r>
        <w:rPr>
          <w:rFonts w:hint="eastAsia" w:ascii="仿宋" w:hAnsi="仿宋" w:eastAsia="仿宋" w:cs="宋体"/>
          <w:color w:val="000000"/>
          <w:sz w:val="30"/>
          <w:szCs w:val="30"/>
        </w:rPr>
        <w:t>2100299公立医院-其他公立医院支出</w:t>
      </w:r>
      <w:r>
        <w:rPr>
          <w:rFonts w:hint="eastAsia" w:ascii="仿宋" w:hAnsi="仿宋" w:eastAsia="仿宋" w:cs="宋体"/>
          <w:color w:val="000000"/>
          <w:kern w:val="0"/>
          <w:sz w:val="30"/>
          <w:szCs w:val="30"/>
        </w:rPr>
        <w:t>450万</w:t>
      </w:r>
      <w:r>
        <w:rPr>
          <w:rFonts w:hint="eastAsia" w:ascii="仿宋" w:hAnsi="仿宋" w:eastAsia="仿宋" w:cs="宋体"/>
          <w:color w:val="000000"/>
          <w:sz w:val="30"/>
          <w:szCs w:val="30"/>
        </w:rPr>
        <w:t>元；2100302基层医疗卫生机构-乡镇卫生院</w:t>
      </w:r>
      <w:r>
        <w:rPr>
          <w:rFonts w:hint="eastAsia" w:ascii="仿宋" w:hAnsi="仿宋" w:eastAsia="仿宋" w:cs="宋体"/>
          <w:color w:val="000000"/>
          <w:kern w:val="0"/>
          <w:sz w:val="30"/>
          <w:szCs w:val="30"/>
        </w:rPr>
        <w:t>6.7万</w:t>
      </w:r>
      <w:r>
        <w:rPr>
          <w:rFonts w:hint="eastAsia" w:ascii="仿宋" w:hAnsi="仿宋" w:eastAsia="仿宋" w:cs="宋体"/>
          <w:color w:val="000000"/>
          <w:sz w:val="30"/>
          <w:szCs w:val="30"/>
        </w:rPr>
        <w:t>元;2100399</w:t>
      </w:r>
      <w:r>
        <w:rPr>
          <w:rFonts w:hint="eastAsia" w:ascii="仿宋" w:hAnsi="仿宋" w:eastAsia="仿宋" w:cs="宋体"/>
          <w:color w:val="000000"/>
          <w:sz w:val="30"/>
          <w:szCs w:val="30"/>
        </w:rPr>
        <w:tab/>
      </w:r>
      <w:r>
        <w:rPr>
          <w:rFonts w:hint="eastAsia" w:ascii="仿宋" w:hAnsi="仿宋" w:eastAsia="仿宋" w:cs="宋体"/>
          <w:color w:val="000000"/>
          <w:sz w:val="30"/>
          <w:szCs w:val="30"/>
        </w:rPr>
        <w:t>基层医疗卫生机构-其他基层医疗卫生机构支出</w:t>
      </w:r>
      <w:r>
        <w:rPr>
          <w:rFonts w:hint="eastAsia" w:ascii="仿宋" w:hAnsi="仿宋" w:eastAsia="仿宋" w:cs="宋体"/>
          <w:color w:val="000000"/>
          <w:kern w:val="0"/>
          <w:sz w:val="30"/>
          <w:szCs w:val="30"/>
        </w:rPr>
        <w:t>250.8万</w:t>
      </w:r>
      <w:r>
        <w:rPr>
          <w:rFonts w:hint="eastAsia" w:ascii="仿宋" w:hAnsi="仿宋" w:eastAsia="仿宋" w:cs="宋体"/>
          <w:color w:val="000000"/>
          <w:sz w:val="30"/>
          <w:szCs w:val="30"/>
        </w:rPr>
        <w:t>元；</w:t>
      </w:r>
      <w:r>
        <w:rPr>
          <w:rFonts w:hint="eastAsia" w:ascii="仿宋" w:hAnsi="仿宋" w:eastAsia="仿宋" w:cs="宋体"/>
          <w:color w:val="000000"/>
          <w:kern w:val="0"/>
          <w:sz w:val="30"/>
          <w:szCs w:val="30"/>
        </w:rPr>
        <w:t>2100401疾病预防控制机构600万元；</w:t>
      </w:r>
      <w:r>
        <w:rPr>
          <w:rFonts w:hint="eastAsia" w:ascii="仿宋" w:hAnsi="仿宋" w:eastAsia="仿宋" w:cs="宋体"/>
          <w:color w:val="000000"/>
          <w:sz w:val="30"/>
          <w:szCs w:val="30"/>
        </w:rPr>
        <w:t>2100403公共卫生-妇幼保健机构</w:t>
      </w:r>
      <w:r>
        <w:rPr>
          <w:rFonts w:hint="eastAsia" w:ascii="仿宋" w:hAnsi="仿宋" w:eastAsia="仿宋" w:cs="宋体"/>
          <w:color w:val="000000"/>
          <w:kern w:val="0"/>
          <w:sz w:val="30"/>
          <w:szCs w:val="30"/>
        </w:rPr>
        <w:t>18.07万</w:t>
      </w:r>
      <w:r>
        <w:rPr>
          <w:rFonts w:hint="eastAsia" w:ascii="仿宋" w:hAnsi="仿宋" w:eastAsia="仿宋" w:cs="宋体"/>
          <w:color w:val="000000"/>
          <w:sz w:val="30"/>
          <w:szCs w:val="30"/>
        </w:rPr>
        <w:t>元;2100408</w:t>
      </w:r>
      <w:r>
        <w:rPr>
          <w:rFonts w:hint="eastAsia" w:ascii="仿宋" w:hAnsi="仿宋" w:eastAsia="仿宋" w:cs="宋体"/>
          <w:color w:val="000000"/>
          <w:sz w:val="30"/>
          <w:szCs w:val="30"/>
        </w:rPr>
        <w:tab/>
      </w:r>
      <w:r>
        <w:rPr>
          <w:rFonts w:hint="eastAsia" w:ascii="仿宋" w:hAnsi="仿宋" w:eastAsia="仿宋" w:cs="宋体"/>
          <w:color w:val="000000"/>
          <w:sz w:val="30"/>
          <w:szCs w:val="30"/>
        </w:rPr>
        <w:t xml:space="preserve">公共卫生-基本公共卫生服务 </w:t>
      </w:r>
      <w:r>
        <w:rPr>
          <w:rFonts w:hint="eastAsia" w:ascii="仿宋" w:hAnsi="仿宋" w:eastAsia="仿宋" w:cs="宋体"/>
          <w:color w:val="000000"/>
          <w:kern w:val="0"/>
          <w:sz w:val="30"/>
          <w:szCs w:val="30"/>
        </w:rPr>
        <w:t>715.60万</w:t>
      </w:r>
      <w:r>
        <w:rPr>
          <w:rFonts w:hint="eastAsia" w:ascii="仿宋" w:hAnsi="仿宋" w:eastAsia="仿宋" w:cs="宋体"/>
          <w:color w:val="000000"/>
          <w:sz w:val="30"/>
          <w:szCs w:val="30"/>
        </w:rPr>
        <w:t xml:space="preserve">元;2100409公共卫生-重大公共卫生专项 </w:t>
      </w:r>
      <w:r>
        <w:rPr>
          <w:rFonts w:hint="eastAsia" w:ascii="仿宋" w:hAnsi="仿宋" w:eastAsia="仿宋" w:cs="宋体"/>
          <w:color w:val="000000"/>
          <w:kern w:val="0"/>
          <w:sz w:val="30"/>
          <w:szCs w:val="30"/>
        </w:rPr>
        <w:t>206.15万</w:t>
      </w:r>
      <w:r>
        <w:rPr>
          <w:rFonts w:hint="eastAsia" w:ascii="仿宋" w:hAnsi="仿宋" w:eastAsia="仿宋" w:cs="宋体"/>
          <w:color w:val="000000"/>
          <w:sz w:val="30"/>
          <w:szCs w:val="30"/>
        </w:rPr>
        <w:t>元；</w:t>
      </w:r>
      <w:r>
        <w:rPr>
          <w:rFonts w:hint="eastAsia" w:ascii="仿宋" w:hAnsi="仿宋" w:eastAsia="仿宋" w:cs="宋体"/>
          <w:color w:val="000000"/>
          <w:kern w:val="0"/>
          <w:sz w:val="30"/>
          <w:szCs w:val="30"/>
        </w:rPr>
        <w:t>2100499其他公共卫生支出102.58万</w:t>
      </w:r>
      <w:r>
        <w:rPr>
          <w:rFonts w:hint="eastAsia" w:ascii="仿宋" w:hAnsi="仿宋" w:eastAsia="仿宋" w:cs="宋体"/>
          <w:color w:val="000000"/>
          <w:sz w:val="30"/>
          <w:szCs w:val="30"/>
        </w:rPr>
        <w:t>元;2100601</w:t>
      </w:r>
      <w:r>
        <w:rPr>
          <w:rFonts w:hint="eastAsia" w:ascii="仿宋" w:hAnsi="仿宋" w:eastAsia="仿宋" w:cs="宋体"/>
          <w:color w:val="000000"/>
          <w:sz w:val="30"/>
          <w:szCs w:val="30"/>
        </w:rPr>
        <w:tab/>
      </w:r>
      <w:r>
        <w:rPr>
          <w:rFonts w:hint="eastAsia" w:ascii="仿宋" w:hAnsi="仿宋" w:eastAsia="仿宋" w:cs="宋体"/>
          <w:color w:val="000000"/>
          <w:sz w:val="30"/>
          <w:szCs w:val="30"/>
        </w:rPr>
        <w:t>中医药-中医（民族医）药专项</w:t>
      </w:r>
      <w:r>
        <w:rPr>
          <w:rFonts w:hint="eastAsia" w:ascii="仿宋" w:hAnsi="仿宋" w:eastAsia="仿宋" w:cs="宋体"/>
          <w:color w:val="000000"/>
          <w:kern w:val="0"/>
          <w:sz w:val="30"/>
          <w:szCs w:val="30"/>
        </w:rPr>
        <w:t>15万</w:t>
      </w:r>
      <w:r>
        <w:rPr>
          <w:rFonts w:hint="eastAsia" w:ascii="仿宋" w:hAnsi="仿宋" w:eastAsia="仿宋" w:cs="宋体"/>
          <w:color w:val="000000"/>
          <w:sz w:val="30"/>
          <w:szCs w:val="30"/>
        </w:rPr>
        <w:t>元;</w:t>
      </w:r>
      <w:r>
        <w:rPr>
          <w:rFonts w:hint="eastAsia" w:ascii="仿宋" w:hAnsi="仿宋" w:eastAsia="仿宋" w:cs="宋体"/>
          <w:color w:val="000000"/>
          <w:kern w:val="0"/>
          <w:sz w:val="30"/>
          <w:szCs w:val="30"/>
        </w:rPr>
        <w:t>2100799其他计划生育事务支出281.6万</w:t>
      </w:r>
      <w:r>
        <w:rPr>
          <w:rFonts w:hint="eastAsia" w:ascii="仿宋" w:hAnsi="仿宋" w:eastAsia="仿宋" w:cs="宋体"/>
          <w:color w:val="000000"/>
          <w:sz w:val="30"/>
          <w:szCs w:val="30"/>
        </w:rPr>
        <w:t>元；</w:t>
      </w:r>
      <w:r>
        <w:rPr>
          <w:rFonts w:hint="eastAsia" w:ascii="仿宋" w:hAnsi="仿宋" w:eastAsia="仿宋" w:cs="宋体"/>
          <w:color w:val="000000"/>
          <w:kern w:val="0"/>
          <w:sz w:val="30"/>
          <w:szCs w:val="30"/>
        </w:rPr>
        <w:t>2310399  地方政府其他一般债务还本支出67.18万元</w:t>
      </w:r>
      <w:r>
        <w:rPr>
          <w:rFonts w:hint="eastAsia" w:ascii="仿宋" w:hAnsi="仿宋" w:eastAsia="仿宋" w:cs="宋体"/>
          <w:sz w:val="30"/>
          <w:szCs w:val="30"/>
        </w:rPr>
        <w:t>。</w:t>
      </w:r>
    </w:p>
    <w:p>
      <w:pPr>
        <w:widowControl/>
        <w:spacing w:line="360" w:lineRule="auto"/>
        <w:ind w:firstLine="602" w:firstLineChars="200"/>
        <w:rPr>
          <w:rFonts w:ascii="仿宋" w:hAnsi="仿宋" w:eastAsia="仿宋" w:cs="宋体"/>
          <w:sz w:val="30"/>
          <w:szCs w:val="30"/>
        </w:rPr>
      </w:pPr>
      <w:r>
        <w:rPr>
          <w:rFonts w:hint="eastAsia" w:ascii="仿宋" w:hAnsi="仿宋" w:eastAsia="仿宋" w:cs="宋体"/>
          <w:b/>
          <w:bCs/>
          <w:sz w:val="30"/>
          <w:szCs w:val="30"/>
        </w:rPr>
        <w:t>按经济分类科目</w:t>
      </w:r>
      <w:r>
        <w:rPr>
          <w:rFonts w:hint="eastAsia" w:ascii="仿宋" w:hAnsi="仿宋" w:eastAsia="仿宋" w:cs="宋体"/>
          <w:sz w:val="30"/>
          <w:szCs w:val="30"/>
        </w:rPr>
        <w:t>，工资福利支出370.39万元，商品和服务支出1805.05万元,对个人和家庭的补助支出239.02万元，基本建设支出673.88万元，其他资本性支出27.82万元。</w:t>
      </w:r>
      <w:r>
        <w:rPr>
          <w:rFonts w:hint="eastAsia" w:ascii="仿宋" w:hAnsi="仿宋" w:eastAsia="仿宋" w:cs="宋体"/>
          <w:sz w:val="30"/>
          <w:szCs w:val="30"/>
        </w:rPr>
        <w:tab/>
      </w:r>
      <w:r>
        <w:rPr>
          <w:rFonts w:hint="eastAsia" w:ascii="仿宋" w:hAnsi="仿宋" w:eastAsia="仿宋" w:cs="宋体"/>
          <w:sz w:val="30"/>
          <w:szCs w:val="30"/>
        </w:rPr>
        <w:tab/>
      </w:r>
      <w:r>
        <w:rPr>
          <w:rFonts w:hint="eastAsia" w:ascii="仿宋" w:hAnsi="仿宋" w:eastAsia="仿宋" w:cs="宋体"/>
          <w:sz w:val="30"/>
          <w:szCs w:val="30"/>
        </w:rPr>
        <w:tab/>
      </w:r>
      <w:r>
        <w:rPr>
          <w:rFonts w:hint="eastAsia" w:ascii="仿宋" w:hAnsi="仿宋" w:eastAsia="仿宋" w:cs="宋体"/>
          <w:sz w:val="30"/>
          <w:szCs w:val="30"/>
        </w:rPr>
        <w:tab/>
      </w:r>
      <w:r>
        <w:rPr>
          <w:rFonts w:hint="eastAsia" w:ascii="仿宋" w:hAnsi="仿宋" w:eastAsia="仿宋" w:cs="宋体"/>
          <w:sz w:val="30"/>
          <w:szCs w:val="30"/>
        </w:rPr>
        <w:tab/>
      </w:r>
    </w:p>
    <w:p>
      <w:pPr>
        <w:widowControl/>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（三）政府性基金预算收支决算情况说明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2017年度政府性基金预算收支决算为0，与上年持平。</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（四）政府性基金预算支出决算情况说明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2017年度政府性基金预算支出决算为0，与上年持平。</w:t>
      </w:r>
    </w:p>
    <w:p>
      <w:pPr>
        <w:numPr>
          <w:ilvl w:val="0"/>
          <w:numId w:val="1"/>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部门结转结余情况 </w:t>
      </w:r>
    </w:p>
    <w:p>
      <w:pPr>
        <w:spacing w:line="360" w:lineRule="auto"/>
        <w:ind w:firstLine="600" w:firstLineChars="200"/>
        <w:rPr>
          <w:rFonts w:ascii="仿宋" w:hAnsi="仿宋" w:eastAsia="仿宋" w:cs="宋体"/>
          <w:sz w:val="30"/>
          <w:szCs w:val="30"/>
        </w:rPr>
      </w:pPr>
      <w:r>
        <w:rPr>
          <w:rFonts w:hint="eastAsia" w:ascii="仿宋" w:hAnsi="仿宋" w:eastAsia="仿宋" w:cs="宋体"/>
          <w:color w:val="000000"/>
          <w:sz w:val="30"/>
          <w:szCs w:val="30"/>
        </w:rPr>
        <w:t>2017年当年收支结余是0元，年末结转和结余（项目支出结转和结余）0元。</w:t>
      </w:r>
      <w:r>
        <w:rPr>
          <w:rFonts w:hint="eastAsia" w:ascii="仿宋" w:hAnsi="仿宋" w:eastAsia="仿宋" w:cs="宋体"/>
          <w:sz w:val="30"/>
          <w:szCs w:val="30"/>
        </w:rPr>
        <w:t>与上年相比，减少0.01万元，降低100%。减少原因为上年有结转结余，本年没有结转结余。</w:t>
      </w:r>
    </w:p>
    <w:p>
      <w:pPr>
        <w:spacing w:line="360" w:lineRule="auto"/>
        <w:ind w:firstLine="600" w:firstLineChars="200"/>
        <w:rPr>
          <w:rFonts w:ascii="仿宋" w:hAnsi="仿宋" w:eastAsia="仿宋" w:cs="宋体"/>
          <w:color w:val="000000"/>
          <w:sz w:val="30"/>
          <w:szCs w:val="30"/>
        </w:rPr>
      </w:pPr>
      <w:r>
        <w:rPr>
          <w:rFonts w:hint="eastAsia" w:ascii="仿宋" w:hAnsi="仿宋" w:eastAsia="仿宋" w:cs="宋体"/>
          <w:sz w:val="30"/>
          <w:szCs w:val="30"/>
        </w:rPr>
        <w:t>其中：2017年财政拨款结转结余0万元。与上年相比，减少0.01万元，降低100%。减少原因为上年有结转结余，本年没有结转结余。</w:t>
      </w:r>
    </w:p>
    <w:p>
      <w:pPr>
        <w:numPr>
          <w:ilvl w:val="0"/>
          <w:numId w:val="1"/>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一般公共预算“三公”经费支出情况</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2017年度一般公共预算“三公”经费支出决算8.99万元，比上年增加2.66万元，增长42.02%，增加原因是卫生局、计生委两</w:t>
      </w:r>
      <w:r>
        <w:rPr>
          <w:rFonts w:hint="eastAsia" w:ascii="仿宋" w:hAnsi="仿宋" w:eastAsia="仿宋" w:cs="宋体"/>
          <w:color w:val="000000"/>
          <w:sz w:val="30"/>
          <w:szCs w:val="30"/>
        </w:rPr>
        <w:t>单位合并，经费相应增加了；</w:t>
      </w:r>
      <w:r>
        <w:rPr>
          <w:rFonts w:hint="eastAsia" w:ascii="仿宋" w:hAnsi="仿宋" w:eastAsia="仿宋" w:cs="宋体"/>
          <w:sz w:val="30"/>
          <w:szCs w:val="30"/>
        </w:rPr>
        <w:t>其中，因公出国（境）费支出0万元，占0%，比上年增加（减少）0万元，增长（降低）0%；公务用车购置及运行维护费支出4.75万元，占52.84%，比上年增加1.05万元，增长28.38%，增加原因是</w:t>
      </w:r>
      <w:r>
        <w:rPr>
          <w:rFonts w:hint="eastAsia" w:ascii="仿宋" w:hAnsi="仿宋" w:eastAsia="仿宋" w:cs="宋体"/>
          <w:color w:val="000000"/>
          <w:sz w:val="30"/>
          <w:szCs w:val="30"/>
        </w:rPr>
        <w:t>单位合并，经费相应增加了</w:t>
      </w:r>
      <w:r>
        <w:rPr>
          <w:rFonts w:hint="eastAsia" w:ascii="仿宋" w:hAnsi="仿宋" w:eastAsia="仿宋" w:cs="宋体"/>
          <w:sz w:val="30"/>
          <w:szCs w:val="30"/>
        </w:rPr>
        <w:t>；公务接待费支出4.24万元，占47.12%，比上年增加1.61万元，增长61.22%，增加原因是卫生局、计生委两</w:t>
      </w:r>
      <w:r>
        <w:rPr>
          <w:rFonts w:hint="eastAsia" w:ascii="仿宋" w:hAnsi="仿宋" w:eastAsia="仿宋" w:cs="宋体"/>
          <w:color w:val="000000"/>
          <w:sz w:val="30"/>
          <w:szCs w:val="30"/>
        </w:rPr>
        <w:t>单位合并，经费相应增加了</w:t>
      </w:r>
      <w:r>
        <w:rPr>
          <w:rFonts w:hint="eastAsia" w:ascii="仿宋" w:hAnsi="仿宋" w:eastAsia="仿宋" w:cs="宋体"/>
          <w:sz w:val="30"/>
          <w:szCs w:val="30"/>
        </w:rPr>
        <w:t xml:space="preserve">。具体情况如下：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因公出国（境）费支出0万元。玛纳斯县卫生和计划生育委员会单位全年使用一般公共预算财政拨款安排的出国（境）团组0个，累计0人次。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公务用车购置及运行维护费4.75万元,其中，公务用车购置0万元，公务用车运行维护费4.75万元。主要用于公车油料费、过路费、停车费、维修费、保险费等。2017年，单位一般公共财政拨款安排的公务用车购置量0辆，保有量为3辆。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公务接待费4.24万元。具体是：国内公务接待支出4.24万元，主要是接待上级检查餐费等。玛纳斯县卫生和计划生育委员会国内公务接待88批次，951人次。 </w:t>
      </w:r>
    </w:p>
    <w:p>
      <w:pPr>
        <w:numPr>
          <w:ilvl w:val="0"/>
          <w:numId w:val="1"/>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机关运行经费支出情况 </w:t>
      </w:r>
    </w:p>
    <w:p>
      <w:pPr>
        <w:spacing w:line="360" w:lineRule="auto"/>
        <w:ind w:firstLine="709"/>
        <w:rPr>
          <w:rFonts w:ascii="仿宋" w:hAnsi="仿宋" w:eastAsia="仿宋" w:cs="宋体"/>
          <w:bCs/>
          <w:color w:val="000000"/>
          <w:sz w:val="30"/>
          <w:szCs w:val="30"/>
        </w:rPr>
      </w:pPr>
      <w:r>
        <w:rPr>
          <w:rFonts w:hint="eastAsia" w:ascii="仿宋" w:hAnsi="仿宋" w:eastAsia="仿宋" w:cs="宋体"/>
          <w:sz w:val="30"/>
          <w:szCs w:val="30"/>
        </w:rPr>
        <w:t>2017年度玛纳斯县卫生和计划生育委员会机关运行经费支出114.42万元，比上年增加106.73万元，增长1387.9%，增加主要原因是：卫生局、计生委两</w:t>
      </w:r>
      <w:r>
        <w:rPr>
          <w:rFonts w:hint="eastAsia" w:ascii="仿宋" w:hAnsi="仿宋" w:eastAsia="仿宋" w:cs="宋体"/>
          <w:color w:val="000000"/>
          <w:sz w:val="30"/>
          <w:szCs w:val="30"/>
        </w:rPr>
        <w:t>单位合并，经费相应增加了</w:t>
      </w:r>
      <w:r>
        <w:rPr>
          <w:rFonts w:hint="eastAsia" w:ascii="仿宋" w:hAnsi="仿宋" w:eastAsia="仿宋" w:cs="宋体"/>
          <w:bCs/>
          <w:color w:val="000000"/>
          <w:sz w:val="30"/>
          <w:szCs w:val="30"/>
        </w:rPr>
        <w:t>。</w:t>
      </w:r>
    </w:p>
    <w:p>
      <w:pPr>
        <w:numPr>
          <w:ilvl w:val="0"/>
          <w:numId w:val="1"/>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政府采购情况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玛纳斯县卫生和计划生育委员会政府采购计划0.88万元，其中：政府采购货物支出0.88万元、政府采购工程支出0万元、政府采购服务支出0万元；实际采购0.88万元，其中：政府采购货物支出0.88万元、政府采购工程支出0万元、政府采购服务支出0万元。</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七、其他重要事项的情况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（一）国有资产占用情况说明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截至2017年12月31日，资产总计3400.69万元，其中：流动资产206.11万元，固定资产720.25万元，其中：房屋5600（平方米），价值534.46万元，共有车辆3辆，价值49.46万元，其中：部级领导干部用车0辆、一般公务用车3辆、一般执法执勤用车0辆、特种专业技术用车0辆、其他用车0辆；单位价值50万元以上通用设备0台（套）、单位价值100万元以上专用设备0台（套），其他固定资产价值136.33万元。</w:t>
      </w:r>
    </w:p>
    <w:p>
      <w:pPr>
        <w:numPr>
          <w:ilvl w:val="0"/>
          <w:numId w:val="2"/>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国有资产收益征缴情况说明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截至2017年12月31日，玛纳斯县卫生和计划生育委员会资产有偿使用收入合计0万元，资产处置收入合计0万元。其中：已缴国库0万元， 已缴财政专户0万元，应缴未缴0万元，单位留用0万元。 </w:t>
      </w:r>
    </w:p>
    <w:p>
      <w:pPr>
        <w:numPr>
          <w:ilvl w:val="0"/>
          <w:numId w:val="2"/>
        </w:num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部门项目支出情况和项目绩效评价情况说明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2017年度，本部门单位实行绩效管理的项目2个，涉及预算714.51万元，项目支出决算714.51万元。年末本部门单位民生项目和重点支出项目的绩效评价开展情况及结果： </w:t>
      </w:r>
    </w:p>
    <w:p>
      <w:pPr>
        <w:spacing w:line="360" w:lineRule="auto"/>
        <w:ind w:firstLine="750" w:firstLineChars="250"/>
        <w:rPr>
          <w:rFonts w:ascii="仿宋" w:hAnsi="仿宋" w:eastAsia="仿宋"/>
          <w:sz w:val="30"/>
          <w:szCs w:val="30"/>
        </w:rPr>
      </w:pPr>
      <w:r>
        <w:rPr>
          <w:rFonts w:hint="eastAsia" w:ascii="仿宋" w:hAnsi="仿宋" w:eastAsia="仿宋" w:cs="宋体"/>
          <w:color w:val="000000"/>
          <w:sz w:val="30"/>
          <w:szCs w:val="30"/>
        </w:rPr>
        <w:t>1、</w:t>
      </w:r>
      <w:r>
        <w:rPr>
          <w:rFonts w:hint="eastAsia" w:ascii="仿宋" w:hAnsi="仿宋" w:eastAsia="仿宋" w:cs="宋体"/>
          <w:color w:val="000000"/>
          <w:sz w:val="30"/>
          <w:szCs w:val="30"/>
        </w:rPr>
        <w:tab/>
      </w:r>
      <w:r>
        <w:rPr>
          <w:rFonts w:hint="eastAsia" w:ascii="仿宋" w:hAnsi="仿宋" w:eastAsia="仿宋"/>
          <w:sz w:val="30"/>
          <w:szCs w:val="30"/>
        </w:rPr>
        <w:t>基本药物补助项目经费</w:t>
      </w:r>
      <w:r>
        <w:rPr>
          <w:rFonts w:hint="eastAsia" w:ascii="仿宋" w:hAnsi="仿宋" w:eastAsia="仿宋" w:cs="宋体"/>
          <w:color w:val="000000"/>
          <w:sz w:val="30"/>
          <w:szCs w:val="30"/>
        </w:rPr>
        <w:t>支出152.3万元，</w:t>
      </w:r>
      <w:r>
        <w:rPr>
          <w:rFonts w:hint="eastAsia" w:ascii="仿宋" w:hAnsi="仿宋" w:eastAsia="仿宋"/>
          <w:sz w:val="30"/>
          <w:szCs w:val="30"/>
        </w:rPr>
        <w:t>乡镇卫生院基本药物补助经费发放:</w:t>
      </w:r>
      <w:r>
        <w:rPr>
          <w:rFonts w:hint="eastAsia" w:ascii="仿宋" w:hAnsi="仿宋" w:eastAsia="仿宋" w:cs="仿宋"/>
          <w:bCs/>
          <w:sz w:val="30"/>
          <w:szCs w:val="30"/>
        </w:rPr>
        <w:t>总量核定按照每个乡镇服务人口数核定卫生院基本药物补助金额分</w:t>
      </w:r>
      <w:r>
        <w:rPr>
          <w:rFonts w:hint="eastAsia" w:ascii="仿宋" w:hAnsi="仿宋" w:eastAsia="仿宋" w:cs="仿宋_GB2312"/>
          <w:sz w:val="30"/>
          <w:szCs w:val="30"/>
        </w:rPr>
        <w:t>配总额，上半年预拨60%，剩余40%按照考核结果予以发放， 2017年乡镇卫生院共计发放补助金额112.72万元。上级财政部门拨付的年度村卫生室基本药物专项补助资金按照服务人口全额拨付到乡镇卫生院，乡镇卫生院负责对辖区内村卫生室的考核并按照要求发放基本药物专项补助资金，2017年村卫生室发放基本药物补助金额共计39.58万元。惠及了全县各乡镇的基层群众，使基层的群众看病都享受到药品差价补贴。</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color w:val="000000"/>
          <w:sz w:val="30"/>
          <w:szCs w:val="30"/>
        </w:rPr>
        <w:t>2、基本公共卫生服务项目支出 562.21万元。</w:t>
      </w:r>
      <w:r>
        <w:rPr>
          <w:rFonts w:ascii="仿宋" w:hAnsi="仿宋" w:eastAsia="仿宋" w:cs="宋体"/>
          <w:kern w:val="0"/>
          <w:sz w:val="30"/>
          <w:szCs w:val="30"/>
        </w:rPr>
        <w:t>截止2017年12月我县各级财政到位补助基本公共卫生项目经费562.214万元，其中：中央462.85万元，自治区70.92万元，县财政按人均2元补助经费28.44万元，结合我县基本公共卫生服务工作日常监测、督导、现场抽查考核实际，已将拨回的基本公共卫生服务项目经费全部兑现给各医疗卫生单位。</w:t>
      </w:r>
    </w:p>
    <w:p>
      <w:pPr>
        <w:spacing w:line="360" w:lineRule="auto"/>
        <w:rPr>
          <w:rFonts w:ascii="仿宋" w:hAnsi="仿宋" w:eastAsia="仿宋" w:cs="宋体"/>
          <w:sz w:val="30"/>
          <w:szCs w:val="30"/>
        </w:rPr>
      </w:pPr>
    </w:p>
    <w:p>
      <w:pPr>
        <w:numPr>
          <w:ilvl w:val="0"/>
          <w:numId w:val="3"/>
        </w:numPr>
        <w:spacing w:line="360" w:lineRule="auto"/>
        <w:ind w:firstLine="602" w:firstLineChars="200"/>
        <w:rPr>
          <w:rFonts w:ascii="仿宋" w:hAnsi="仿宋" w:eastAsia="仿宋" w:cs="宋体"/>
          <w:b/>
          <w:bCs/>
          <w:sz w:val="30"/>
          <w:szCs w:val="30"/>
        </w:rPr>
      </w:pPr>
      <w:r>
        <w:rPr>
          <w:rFonts w:hint="eastAsia" w:ascii="仿宋" w:hAnsi="仿宋" w:eastAsia="仿宋" w:cs="宋体"/>
          <w:b/>
          <w:bCs/>
          <w:sz w:val="30"/>
          <w:szCs w:val="30"/>
        </w:rPr>
        <w:t xml:space="preserve">专业名词解释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财政拨款收入：指同级财政当年拨付的资金。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上级补助收入：指事业单位从主管部门和上级单位取得的非财政补助收入。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事业收入：指事业单位开展专业业务活动及其辅助活动所取得的收入。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经营收入：指事业单位在专业业务活动及其辅助活动之外开展非独立核算经营活动取得的收入。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附属单位缴款：指事业单位附属的独立核算单位按有关规定上缴的收入。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其他收入：指除上述“财政拨款收入”、“事业收入”、“经营收入”、“附属单位缴款”等之外取得的收入。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结余分配：反映单位当年结余的分配情况。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基本支出：指为保障机构正常运转、完成日常工作任务而发生的人员支出和公用支出。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项目支出：指在基本支出之外为完成特定行政任务和事业发展目标所发生的支出。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经营支出：指事业单位在专业业务活动及其辅助活动之外开展非独立核算经营活动发生的支出。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对附属单位补助支出：指事业单位发生的用非财政预算资金对附属单位的补助支出。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360" w:lineRule="auto"/>
        <w:ind w:firstLine="600" w:firstLineChars="200"/>
        <w:rPr>
          <w:rFonts w:hint="eastAsia" w:ascii="仿宋" w:hAnsi="仿宋" w:eastAsia="仿宋" w:cs="宋体"/>
          <w:sz w:val="30"/>
          <w:szCs w:val="30"/>
          <w:lang w:eastAsia="zh-CN"/>
        </w:rPr>
      </w:pPr>
      <w:r>
        <w:rPr>
          <w:rFonts w:hint="eastAsia" w:ascii="仿宋" w:hAnsi="仿宋" w:eastAsia="仿宋" w:cs="宋体"/>
          <w:sz w:val="30"/>
          <w:szCs w:val="30"/>
          <w:lang w:eastAsia="zh-CN"/>
        </w:rPr>
        <w:t>本单位支出功能分类说明：</w:t>
      </w:r>
    </w:p>
    <w:p>
      <w:pPr>
        <w:snapToGrid w:val="0"/>
        <w:spacing w:line="500" w:lineRule="exact"/>
        <w:rPr>
          <w:rFonts w:ascii="仿宋" w:hAnsi="仿宋" w:eastAsia="仿宋" w:cs="仿宋"/>
          <w:sz w:val="30"/>
          <w:szCs w:val="30"/>
        </w:rPr>
      </w:pPr>
      <w:r>
        <w:rPr>
          <w:rFonts w:hint="eastAsia" w:ascii="仿宋" w:hAnsi="仿宋" w:eastAsia="仿宋" w:cs="仿宋"/>
          <w:sz w:val="30"/>
          <w:szCs w:val="30"/>
        </w:rPr>
        <w:t>2080505</w:t>
      </w:r>
      <w:r>
        <w:rPr>
          <w:rFonts w:hint="eastAsia" w:ascii="仿宋" w:hAnsi="仿宋" w:eastAsia="仿宋" w:cs="仿宋"/>
          <w:sz w:val="30"/>
          <w:szCs w:val="30"/>
          <w:lang w:eastAsia="zh-CN"/>
        </w:rPr>
        <w:t>（类款项）</w:t>
      </w:r>
      <w:r>
        <w:rPr>
          <w:rFonts w:hint="eastAsia" w:ascii="仿宋" w:hAnsi="仿宋" w:eastAsia="仿宋" w:cs="仿宋"/>
          <w:sz w:val="30"/>
          <w:szCs w:val="30"/>
        </w:rPr>
        <w:t>：指机关事业单位基本养老保险缴费支出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spacing w:line="360" w:lineRule="auto"/>
        <w:rPr>
          <w:rFonts w:hint="eastAsia" w:ascii="仿宋" w:hAnsi="仿宋" w:eastAsia="仿宋" w:cs="宋体"/>
          <w:sz w:val="30"/>
          <w:szCs w:val="30"/>
          <w:lang w:eastAsia="zh-CN"/>
        </w:rPr>
      </w:pPr>
      <w:r>
        <w:rPr>
          <w:rFonts w:hint="eastAsia" w:ascii="仿宋" w:hAnsi="仿宋" w:eastAsia="仿宋" w:cs="仿宋"/>
          <w:sz w:val="30"/>
          <w:szCs w:val="30"/>
        </w:rPr>
        <w:t>2100101</w:t>
      </w:r>
      <w:r>
        <w:rPr>
          <w:rFonts w:hint="eastAsia" w:ascii="仿宋" w:hAnsi="仿宋" w:eastAsia="仿宋" w:cs="仿宋"/>
          <w:sz w:val="30"/>
          <w:szCs w:val="30"/>
          <w:lang w:eastAsia="zh-CN"/>
        </w:rPr>
        <w:t>（类款项）</w:t>
      </w:r>
      <w:r>
        <w:rPr>
          <w:rFonts w:hint="eastAsia" w:ascii="仿宋" w:hAnsi="仿宋" w:eastAsia="仿宋" w:cs="仿宋"/>
          <w:sz w:val="30"/>
          <w:szCs w:val="30"/>
        </w:rPr>
        <w:t>：指医疗卫生与计划生育管理事务</w:t>
      </w:r>
      <w:r>
        <w:rPr>
          <w:rFonts w:hint="eastAsia" w:ascii="仿宋" w:hAnsi="仿宋" w:eastAsia="仿宋" w:cs="仿宋"/>
          <w:sz w:val="30"/>
          <w:szCs w:val="30"/>
          <w:lang w:eastAsia="zh-CN"/>
        </w:rPr>
        <w:t>行政运行</w:t>
      </w:r>
      <w:r>
        <w:rPr>
          <w:rFonts w:hint="eastAsia" w:ascii="仿宋" w:hAnsi="仿宋" w:eastAsia="仿宋" w:cs="仿宋"/>
          <w:sz w:val="30"/>
          <w:szCs w:val="30"/>
        </w:rPr>
        <w:t>支出</w:t>
      </w:r>
      <w:r>
        <w:rPr>
          <w:rFonts w:hint="eastAsia" w:ascii="仿宋" w:hAnsi="仿宋" w:eastAsia="仿宋" w:cs="仿宋"/>
          <w:sz w:val="30"/>
          <w:szCs w:val="30"/>
          <w:lang w:eastAsia="zh-CN"/>
        </w:rPr>
        <w:t>；</w:t>
      </w:r>
    </w:p>
    <w:p>
      <w:pPr>
        <w:snapToGrid w:val="0"/>
        <w:spacing w:line="500" w:lineRule="exact"/>
        <w:rPr>
          <w:rFonts w:ascii="仿宋" w:hAnsi="仿宋" w:eastAsia="仿宋" w:cs="仿宋"/>
          <w:sz w:val="30"/>
          <w:szCs w:val="30"/>
        </w:rPr>
      </w:pPr>
      <w:r>
        <w:rPr>
          <w:rFonts w:hint="eastAsia" w:ascii="仿宋" w:hAnsi="仿宋" w:eastAsia="仿宋" w:cs="仿宋"/>
          <w:sz w:val="30"/>
          <w:szCs w:val="30"/>
        </w:rPr>
        <w:t>2100199</w:t>
      </w:r>
      <w:r>
        <w:rPr>
          <w:rFonts w:hint="eastAsia" w:ascii="仿宋" w:hAnsi="仿宋" w:eastAsia="仿宋" w:cs="仿宋"/>
          <w:sz w:val="30"/>
          <w:szCs w:val="30"/>
          <w:lang w:eastAsia="zh-CN"/>
        </w:rPr>
        <w:t>（类款项）</w:t>
      </w:r>
      <w:r>
        <w:rPr>
          <w:rFonts w:hint="eastAsia" w:ascii="仿宋" w:hAnsi="仿宋" w:eastAsia="仿宋" w:cs="仿宋"/>
          <w:sz w:val="30"/>
          <w:szCs w:val="30"/>
        </w:rPr>
        <w:t>：指其他医疗卫生与计划生育管理事务支出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rPr>
        <w:t>2100299</w:t>
      </w:r>
      <w:r>
        <w:rPr>
          <w:rFonts w:hint="eastAsia" w:ascii="仿宋" w:hAnsi="仿宋" w:eastAsia="仿宋" w:cs="仿宋"/>
          <w:sz w:val="30"/>
          <w:szCs w:val="30"/>
          <w:lang w:eastAsia="zh-CN"/>
        </w:rPr>
        <w:t>（类款项）</w:t>
      </w:r>
      <w:r>
        <w:rPr>
          <w:rFonts w:hint="eastAsia" w:ascii="仿宋" w:hAnsi="仿宋" w:eastAsia="仿宋" w:cs="仿宋"/>
          <w:sz w:val="30"/>
          <w:szCs w:val="30"/>
        </w:rPr>
        <w:t>：指其他公立医院支出</w:t>
      </w:r>
      <w:r>
        <w:rPr>
          <w:rFonts w:hint="eastAsia" w:ascii="仿宋" w:hAnsi="仿宋" w:eastAsia="仿宋" w:cs="仿宋"/>
          <w:sz w:val="30"/>
          <w:szCs w:val="30"/>
          <w:lang w:eastAsia="zh-CN"/>
        </w:rPr>
        <w:t>；</w:t>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2100302（类款项）</w:t>
      </w:r>
      <w:r>
        <w:rPr>
          <w:rFonts w:hint="eastAsia" w:ascii="仿宋" w:hAnsi="仿宋" w:eastAsia="仿宋" w:cs="仿宋"/>
          <w:sz w:val="30"/>
          <w:szCs w:val="30"/>
        </w:rPr>
        <w:t>：指乡镇卫生院</w:t>
      </w:r>
      <w:r>
        <w:rPr>
          <w:rFonts w:hint="eastAsia" w:ascii="仿宋" w:hAnsi="仿宋" w:eastAsia="仿宋" w:cs="仿宋"/>
          <w:sz w:val="30"/>
          <w:szCs w:val="30"/>
          <w:lang w:eastAsia="zh-CN"/>
        </w:rPr>
        <w:t>支出；</w:t>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2100399（类款项）</w:t>
      </w:r>
      <w:r>
        <w:rPr>
          <w:rFonts w:hint="eastAsia" w:ascii="仿宋" w:hAnsi="仿宋" w:eastAsia="仿宋" w:cs="仿宋"/>
          <w:sz w:val="30"/>
          <w:szCs w:val="30"/>
        </w:rPr>
        <w:t>：指其他基层医疗卫生机构支出</w:t>
      </w:r>
      <w:r>
        <w:rPr>
          <w:rFonts w:hint="eastAsia" w:ascii="仿宋" w:hAnsi="仿宋" w:eastAsia="仿宋" w:cs="仿宋"/>
          <w:sz w:val="30"/>
          <w:szCs w:val="30"/>
          <w:lang w:eastAsia="zh-CN"/>
        </w:rPr>
        <w:t>；</w:t>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2100401（类款项）</w:t>
      </w:r>
      <w:r>
        <w:rPr>
          <w:rFonts w:hint="eastAsia" w:ascii="仿宋" w:hAnsi="仿宋" w:eastAsia="仿宋" w:cs="仿宋"/>
          <w:sz w:val="30"/>
          <w:szCs w:val="30"/>
        </w:rPr>
        <w:t>：指疾病预防控制机构支出</w:t>
      </w:r>
      <w:r>
        <w:rPr>
          <w:rFonts w:hint="eastAsia" w:ascii="仿宋" w:hAnsi="仿宋" w:eastAsia="仿宋" w:cs="仿宋"/>
          <w:sz w:val="30"/>
          <w:szCs w:val="30"/>
          <w:lang w:eastAsia="zh-CN"/>
        </w:rPr>
        <w:t>；</w:t>
      </w:r>
      <w:r>
        <w:rPr>
          <w:rFonts w:hint="eastAsia" w:ascii="仿宋" w:hAnsi="仿宋" w:eastAsia="仿宋" w:cs="仿宋"/>
          <w:sz w:val="30"/>
          <w:szCs w:val="30"/>
          <w:lang w:eastAsia="zh-CN"/>
        </w:rPr>
        <w:tab/>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2100403（类款项）</w:t>
      </w:r>
      <w:r>
        <w:rPr>
          <w:rFonts w:hint="eastAsia" w:ascii="仿宋" w:hAnsi="仿宋" w:eastAsia="仿宋" w:cs="仿宋"/>
          <w:sz w:val="30"/>
          <w:szCs w:val="30"/>
        </w:rPr>
        <w:t>：</w:t>
      </w:r>
      <w:r>
        <w:rPr>
          <w:rFonts w:hint="eastAsia" w:ascii="仿宋" w:hAnsi="仿宋" w:eastAsia="仿宋" w:cs="仿宋"/>
          <w:sz w:val="30"/>
          <w:szCs w:val="30"/>
          <w:lang w:eastAsia="zh-CN"/>
        </w:rPr>
        <w:t>指</w:t>
      </w:r>
      <w:r>
        <w:rPr>
          <w:rFonts w:hint="eastAsia" w:ascii="仿宋" w:hAnsi="仿宋" w:eastAsia="仿宋" w:cs="仿宋"/>
          <w:sz w:val="30"/>
          <w:szCs w:val="30"/>
        </w:rPr>
        <w:t>妇幼保健机构支出</w:t>
      </w:r>
      <w:r>
        <w:rPr>
          <w:rFonts w:hint="eastAsia" w:ascii="仿宋" w:hAnsi="仿宋" w:eastAsia="仿宋" w:cs="仿宋"/>
          <w:sz w:val="30"/>
          <w:szCs w:val="30"/>
          <w:lang w:eastAsia="zh-CN"/>
        </w:rPr>
        <w:t>；</w:t>
      </w:r>
      <w:r>
        <w:rPr>
          <w:rFonts w:hint="eastAsia" w:ascii="仿宋" w:hAnsi="仿宋" w:eastAsia="仿宋" w:cs="仿宋"/>
          <w:sz w:val="30"/>
          <w:szCs w:val="30"/>
          <w:lang w:eastAsia="zh-CN"/>
        </w:rPr>
        <w:tab/>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2100408（类款项）</w:t>
      </w:r>
      <w:r>
        <w:rPr>
          <w:rFonts w:hint="eastAsia" w:ascii="仿宋" w:hAnsi="仿宋" w:eastAsia="仿宋" w:cs="仿宋"/>
          <w:sz w:val="30"/>
          <w:szCs w:val="30"/>
        </w:rPr>
        <w:t>：</w:t>
      </w:r>
      <w:r>
        <w:rPr>
          <w:rFonts w:hint="eastAsia" w:ascii="仿宋" w:hAnsi="仿宋" w:eastAsia="仿宋" w:cs="仿宋"/>
          <w:sz w:val="30"/>
          <w:szCs w:val="30"/>
          <w:lang w:eastAsia="zh-CN"/>
        </w:rPr>
        <w:t>指</w:t>
      </w:r>
      <w:r>
        <w:rPr>
          <w:rFonts w:hint="eastAsia" w:ascii="仿宋" w:hAnsi="仿宋" w:eastAsia="仿宋" w:cs="仿宋"/>
          <w:sz w:val="30"/>
          <w:szCs w:val="30"/>
        </w:rPr>
        <w:t>基本公共卫生服务支出</w:t>
      </w:r>
      <w:r>
        <w:rPr>
          <w:rFonts w:hint="eastAsia" w:ascii="仿宋" w:hAnsi="仿宋" w:eastAsia="仿宋" w:cs="仿宋"/>
          <w:sz w:val="30"/>
          <w:szCs w:val="30"/>
          <w:lang w:eastAsia="zh-CN"/>
        </w:rPr>
        <w:t>；</w:t>
      </w:r>
      <w:r>
        <w:rPr>
          <w:rFonts w:hint="eastAsia" w:ascii="仿宋" w:hAnsi="仿宋" w:eastAsia="仿宋" w:cs="仿宋"/>
          <w:sz w:val="30"/>
          <w:szCs w:val="30"/>
          <w:lang w:eastAsia="zh-CN"/>
        </w:rPr>
        <w:tab/>
      </w:r>
      <w:r>
        <w:rPr>
          <w:rFonts w:hint="eastAsia" w:ascii="仿宋" w:hAnsi="仿宋" w:eastAsia="仿宋" w:cs="仿宋"/>
          <w:sz w:val="30"/>
          <w:szCs w:val="30"/>
          <w:lang w:eastAsia="zh-CN"/>
        </w:rPr>
        <w:tab/>
      </w:r>
      <w:r>
        <w:rPr>
          <w:rFonts w:hint="eastAsia" w:ascii="仿宋" w:hAnsi="仿宋" w:eastAsia="仿宋" w:cs="仿宋"/>
          <w:sz w:val="30"/>
          <w:szCs w:val="30"/>
          <w:lang w:eastAsia="zh-CN"/>
        </w:rPr>
        <w:tab/>
      </w:r>
    </w:p>
    <w:p>
      <w:pPr>
        <w:spacing w:line="360" w:lineRule="auto"/>
        <w:rPr>
          <w:rFonts w:hint="eastAsia" w:ascii="仿宋" w:hAnsi="仿宋" w:eastAsia="仿宋" w:cs="仿宋"/>
          <w:sz w:val="30"/>
          <w:szCs w:val="30"/>
          <w:lang w:eastAsia="zh-CN"/>
        </w:rPr>
      </w:pPr>
      <w:r>
        <w:rPr>
          <w:rFonts w:hint="eastAsia" w:ascii="仿宋" w:hAnsi="仿宋" w:eastAsia="仿宋" w:cs="仿宋"/>
          <w:sz w:val="30"/>
          <w:szCs w:val="30"/>
          <w:lang w:eastAsia="zh-CN"/>
        </w:rPr>
        <w:t>2100409（类款项）</w:t>
      </w:r>
      <w:r>
        <w:rPr>
          <w:rFonts w:hint="eastAsia" w:ascii="仿宋" w:hAnsi="仿宋" w:eastAsia="仿宋" w:cs="仿宋"/>
          <w:sz w:val="30"/>
          <w:szCs w:val="30"/>
        </w:rPr>
        <w:t>：</w:t>
      </w:r>
      <w:r>
        <w:rPr>
          <w:rFonts w:hint="eastAsia" w:ascii="仿宋" w:hAnsi="仿宋" w:eastAsia="仿宋" w:cs="仿宋"/>
          <w:sz w:val="30"/>
          <w:szCs w:val="30"/>
          <w:lang w:eastAsia="zh-CN"/>
        </w:rPr>
        <w:t>指</w:t>
      </w:r>
      <w:r>
        <w:rPr>
          <w:rFonts w:hint="eastAsia" w:ascii="仿宋" w:hAnsi="仿宋" w:eastAsia="仿宋" w:cs="仿宋"/>
          <w:sz w:val="30"/>
          <w:szCs w:val="30"/>
        </w:rPr>
        <w:t xml:space="preserve"> 重大公共卫生专项支出</w:t>
      </w:r>
      <w:r>
        <w:rPr>
          <w:rFonts w:hint="eastAsia" w:ascii="仿宋" w:hAnsi="仿宋" w:eastAsia="仿宋" w:cs="仿宋"/>
          <w:sz w:val="30"/>
          <w:szCs w:val="30"/>
          <w:lang w:eastAsia="zh-CN"/>
        </w:rPr>
        <w:t>；</w:t>
      </w:r>
      <w:r>
        <w:rPr>
          <w:rFonts w:hint="eastAsia" w:ascii="仿宋" w:hAnsi="仿宋" w:eastAsia="仿宋" w:cs="仿宋"/>
          <w:sz w:val="30"/>
          <w:szCs w:val="30"/>
          <w:lang w:eastAsia="zh-CN"/>
        </w:rPr>
        <w:tab/>
      </w:r>
      <w:r>
        <w:rPr>
          <w:rFonts w:hint="eastAsia" w:ascii="仿宋" w:hAnsi="仿宋" w:eastAsia="仿宋" w:cs="仿宋"/>
          <w:sz w:val="30"/>
          <w:szCs w:val="30"/>
          <w:lang w:eastAsia="zh-CN"/>
        </w:rPr>
        <w:tab/>
      </w:r>
      <w:r>
        <w:rPr>
          <w:rFonts w:hint="eastAsia" w:ascii="仿宋" w:hAnsi="仿宋" w:eastAsia="仿宋" w:cs="仿宋"/>
          <w:sz w:val="30"/>
          <w:szCs w:val="30"/>
          <w:lang w:eastAsia="zh-CN"/>
        </w:rPr>
        <w:tab/>
      </w:r>
      <w:r>
        <w:rPr>
          <w:rFonts w:hint="eastAsia" w:ascii="仿宋" w:hAnsi="仿宋" w:eastAsia="仿宋" w:cs="仿宋"/>
          <w:sz w:val="30"/>
          <w:szCs w:val="30"/>
          <w:lang w:eastAsia="zh-CN"/>
        </w:rPr>
        <w:tab/>
      </w:r>
    </w:p>
    <w:p>
      <w:pPr>
        <w:spacing w:line="360" w:lineRule="auto"/>
        <w:rPr>
          <w:rFonts w:hint="eastAsia" w:ascii="仿宋" w:hAnsi="仿宋" w:eastAsia="仿宋" w:cs="宋体"/>
          <w:b w:val="0"/>
          <w:bCs w:val="0"/>
          <w:sz w:val="30"/>
          <w:szCs w:val="30"/>
        </w:rPr>
      </w:pPr>
      <w:r>
        <w:rPr>
          <w:rFonts w:hint="eastAsia" w:ascii="仿宋" w:hAnsi="仿宋" w:eastAsia="仿宋" w:cs="宋体"/>
          <w:b w:val="0"/>
          <w:bCs w:val="0"/>
          <w:sz w:val="30"/>
          <w:szCs w:val="30"/>
        </w:rPr>
        <w:t>2100499</w:t>
      </w:r>
      <w:r>
        <w:rPr>
          <w:rFonts w:hint="eastAsia" w:ascii="仿宋" w:hAnsi="仿宋" w:eastAsia="仿宋" w:cs="仿宋"/>
          <w:b w:val="0"/>
          <w:bCs w:val="0"/>
          <w:sz w:val="30"/>
          <w:szCs w:val="30"/>
          <w:lang w:eastAsia="zh-CN"/>
        </w:rPr>
        <w:t>（类款项）</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指</w:t>
      </w:r>
      <w:r>
        <w:rPr>
          <w:rFonts w:hint="eastAsia" w:ascii="仿宋" w:hAnsi="仿宋" w:eastAsia="仿宋" w:cs="仿宋"/>
          <w:b w:val="0"/>
          <w:bCs w:val="0"/>
          <w:sz w:val="30"/>
          <w:szCs w:val="30"/>
        </w:rPr>
        <w:t>其他公共卫生支出</w:t>
      </w:r>
      <w:r>
        <w:rPr>
          <w:rFonts w:hint="eastAsia" w:ascii="仿宋" w:hAnsi="仿宋" w:eastAsia="仿宋" w:cs="仿宋"/>
          <w:b w:val="0"/>
          <w:bCs w:val="0"/>
          <w:sz w:val="30"/>
          <w:szCs w:val="30"/>
          <w:lang w:eastAsia="zh-CN"/>
        </w:rPr>
        <w:t>；</w:t>
      </w:r>
      <w:r>
        <w:rPr>
          <w:rFonts w:hint="eastAsia" w:ascii="仿宋" w:hAnsi="仿宋" w:eastAsia="仿宋" w:cs="宋体"/>
          <w:b w:val="0"/>
          <w:bCs w:val="0"/>
          <w:sz w:val="30"/>
          <w:szCs w:val="30"/>
        </w:rPr>
        <w:tab/>
      </w:r>
    </w:p>
    <w:p>
      <w:pPr>
        <w:spacing w:line="360" w:lineRule="auto"/>
        <w:rPr>
          <w:rFonts w:hint="eastAsia" w:ascii="仿宋" w:hAnsi="仿宋" w:eastAsia="仿宋" w:cs="宋体"/>
          <w:b w:val="0"/>
          <w:bCs w:val="0"/>
          <w:sz w:val="30"/>
          <w:szCs w:val="30"/>
        </w:rPr>
      </w:pPr>
      <w:r>
        <w:rPr>
          <w:rFonts w:hint="eastAsia" w:ascii="仿宋" w:hAnsi="仿宋" w:eastAsia="仿宋" w:cs="宋体"/>
          <w:b w:val="0"/>
          <w:bCs w:val="0"/>
          <w:sz w:val="30"/>
          <w:szCs w:val="30"/>
        </w:rPr>
        <w:t>2100601</w:t>
      </w:r>
      <w:r>
        <w:rPr>
          <w:rFonts w:hint="eastAsia" w:ascii="仿宋" w:hAnsi="仿宋" w:eastAsia="仿宋" w:cs="仿宋"/>
          <w:b w:val="0"/>
          <w:bCs w:val="0"/>
          <w:sz w:val="30"/>
          <w:szCs w:val="30"/>
          <w:lang w:eastAsia="zh-CN"/>
        </w:rPr>
        <w:t>（类款项）</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指</w:t>
      </w:r>
      <w:r>
        <w:rPr>
          <w:rFonts w:hint="eastAsia" w:ascii="仿宋" w:hAnsi="仿宋" w:eastAsia="仿宋" w:cs="仿宋"/>
          <w:b w:val="0"/>
          <w:bCs w:val="0"/>
          <w:sz w:val="30"/>
          <w:szCs w:val="30"/>
        </w:rPr>
        <w:t>中医（民族医）药专项支出</w:t>
      </w:r>
      <w:r>
        <w:rPr>
          <w:rFonts w:hint="eastAsia" w:ascii="仿宋" w:hAnsi="仿宋" w:eastAsia="仿宋" w:cs="宋体"/>
          <w:b w:val="0"/>
          <w:bCs w:val="0"/>
          <w:sz w:val="30"/>
          <w:szCs w:val="30"/>
        </w:rPr>
        <w:tab/>
      </w:r>
      <w:r>
        <w:rPr>
          <w:rFonts w:hint="eastAsia" w:ascii="仿宋" w:hAnsi="仿宋" w:eastAsia="仿宋" w:cs="宋体"/>
          <w:b w:val="0"/>
          <w:bCs w:val="0"/>
          <w:sz w:val="30"/>
          <w:szCs w:val="30"/>
          <w:lang w:eastAsia="zh-CN"/>
        </w:rPr>
        <w:t>；</w:t>
      </w:r>
      <w:r>
        <w:rPr>
          <w:rFonts w:hint="eastAsia" w:ascii="仿宋" w:hAnsi="仿宋" w:eastAsia="仿宋" w:cs="宋体"/>
          <w:b w:val="0"/>
          <w:bCs w:val="0"/>
          <w:sz w:val="30"/>
          <w:szCs w:val="30"/>
        </w:rPr>
        <w:tab/>
      </w:r>
    </w:p>
    <w:p>
      <w:pPr>
        <w:spacing w:line="360" w:lineRule="auto"/>
        <w:rPr>
          <w:rFonts w:ascii="仿宋" w:hAnsi="仿宋" w:eastAsia="仿宋" w:cs="宋体"/>
          <w:b/>
          <w:bCs/>
          <w:sz w:val="30"/>
          <w:szCs w:val="30"/>
        </w:rPr>
      </w:pPr>
      <w:r>
        <w:rPr>
          <w:rFonts w:hint="eastAsia" w:ascii="仿宋" w:hAnsi="仿宋" w:eastAsia="仿宋" w:cs="宋体"/>
          <w:b w:val="0"/>
          <w:bCs w:val="0"/>
          <w:sz w:val="30"/>
          <w:szCs w:val="30"/>
        </w:rPr>
        <w:t>2310399</w:t>
      </w:r>
      <w:r>
        <w:rPr>
          <w:rFonts w:hint="eastAsia" w:ascii="仿宋" w:hAnsi="仿宋" w:eastAsia="仿宋" w:cs="仿宋"/>
          <w:b w:val="0"/>
          <w:bCs w:val="0"/>
          <w:sz w:val="30"/>
          <w:szCs w:val="30"/>
          <w:lang w:eastAsia="zh-CN"/>
        </w:rPr>
        <w:t>（类款项）</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指</w:t>
      </w:r>
      <w:r>
        <w:rPr>
          <w:rFonts w:hint="eastAsia" w:ascii="仿宋" w:hAnsi="仿宋" w:eastAsia="仿宋" w:cs="仿宋"/>
          <w:b w:val="0"/>
          <w:bCs w:val="0"/>
          <w:sz w:val="30"/>
          <w:szCs w:val="30"/>
        </w:rPr>
        <w:t>地方政府其他一般</w:t>
      </w:r>
      <w:r>
        <w:rPr>
          <w:rFonts w:hint="eastAsia" w:ascii="仿宋" w:hAnsi="仿宋" w:eastAsia="仿宋" w:cs="仿宋"/>
          <w:sz w:val="30"/>
          <w:szCs w:val="30"/>
        </w:rPr>
        <w:t>债务还本支出</w:t>
      </w:r>
      <w:r>
        <w:rPr>
          <w:rFonts w:hint="eastAsia" w:ascii="仿宋" w:hAnsi="仿宋" w:eastAsia="仿宋" w:cs="宋体"/>
          <w:b/>
          <w:bCs/>
          <w:sz w:val="30"/>
          <w:szCs w:val="30"/>
        </w:rPr>
        <w:tab/>
      </w:r>
      <w:r>
        <w:rPr>
          <w:rFonts w:hint="eastAsia" w:ascii="仿宋" w:hAnsi="仿宋" w:eastAsia="仿宋" w:cs="宋体"/>
          <w:b/>
          <w:bCs/>
          <w:sz w:val="30"/>
          <w:szCs w:val="30"/>
          <w:lang w:eastAsia="zh-CN"/>
        </w:rPr>
        <w:t>；</w:t>
      </w:r>
      <w:r>
        <w:rPr>
          <w:rFonts w:hint="eastAsia" w:ascii="仿宋" w:hAnsi="仿宋" w:eastAsia="仿宋" w:cs="宋体"/>
          <w:b/>
          <w:bCs/>
          <w:sz w:val="30"/>
          <w:szCs w:val="30"/>
        </w:rPr>
        <w:tab/>
      </w:r>
      <w:r>
        <w:rPr>
          <w:rFonts w:hint="eastAsia" w:ascii="仿宋" w:hAnsi="仿宋" w:eastAsia="仿宋" w:cs="宋体"/>
          <w:b/>
          <w:bCs/>
          <w:sz w:val="30"/>
          <w:szCs w:val="30"/>
        </w:rPr>
        <w:tab/>
      </w:r>
      <w:r>
        <w:rPr>
          <w:rFonts w:hint="eastAsia" w:ascii="仿宋" w:hAnsi="仿宋" w:eastAsia="仿宋" w:cs="宋体"/>
          <w:b/>
          <w:bCs/>
          <w:sz w:val="30"/>
          <w:szCs w:val="30"/>
        </w:rPr>
        <w:tab/>
      </w:r>
    </w:p>
    <w:p>
      <w:pPr>
        <w:spacing w:line="360" w:lineRule="auto"/>
        <w:ind w:firstLine="602" w:firstLineChars="200"/>
        <w:rPr>
          <w:rFonts w:ascii="仿宋" w:hAnsi="仿宋" w:eastAsia="仿宋" w:cs="宋体"/>
          <w:b/>
          <w:bCs/>
          <w:sz w:val="30"/>
          <w:szCs w:val="30"/>
        </w:rPr>
      </w:pPr>
      <w:r>
        <w:rPr>
          <w:rFonts w:hint="eastAsia" w:ascii="仿宋" w:hAnsi="仿宋" w:eastAsia="仿宋" w:cs="宋体"/>
          <w:b/>
          <w:bCs/>
          <w:sz w:val="30"/>
          <w:szCs w:val="30"/>
        </w:rPr>
        <w:t xml:space="preserve">第四部分 部门决算报表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一、报表封面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二、部门收支总体情况（11张）：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《收入支出决算总表》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《收入决算表》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《项目收入支出决算表》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《行政事业类项目收入支出决算表》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《基本建设类项目收入支出决算表》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《基本支出决算明细表》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《项目支出决算明细表》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《财政专户管理资金收入支出决算表》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三、财政拨款收支情况（9张）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《财政拨款收入支出决算总表》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《一般公共预算财政拨款收入支出决算表》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《一般公共预算财政拨款支出决算明细表》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《一般公共预算财政拨款基本支出决算明细表》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《一般公共预算财政拨款项目支出决算明细表》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《政府性基金预算财政拨款收入支出决算表》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《政府性基金预算财政拨款支出决算明细表》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《政府性基金预算财政拨款基本支出决算明细表》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《政府性基金预算财政拨款项目支出决算明细表》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四、单位资产负责情况（1张）：《资产负债简表》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五、部门决算附表（5张）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《资产情况表》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《国有资产收益征缴情况表》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《基本数字表》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《机构人员情况表》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《非税收入征缴情况表》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六、填报说明附表（2张）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《部门决算相关信息统计表》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《政府采购情况表》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 xml:space="preserve">七、“三公”经费支出情况(1张) </w:t>
      </w:r>
    </w:p>
    <w:p>
      <w:pPr>
        <w:spacing w:line="360" w:lineRule="auto"/>
        <w:ind w:firstLine="600" w:firstLineChars="200"/>
        <w:rPr>
          <w:rFonts w:ascii="仿宋" w:hAnsi="仿宋" w:eastAsia="仿宋" w:cs="宋体"/>
          <w:sz w:val="30"/>
          <w:szCs w:val="30"/>
        </w:rPr>
      </w:pPr>
      <w:r>
        <w:rPr>
          <w:rFonts w:hint="eastAsia" w:ascii="仿宋" w:hAnsi="仿宋" w:eastAsia="仿宋" w:cs="宋体"/>
          <w:sz w:val="30"/>
          <w:szCs w:val="30"/>
        </w:rPr>
        <w:t>《</w:t>
      </w:r>
      <w:r>
        <w:rPr>
          <w:rFonts w:hint="eastAsia" w:ascii="仿宋" w:hAnsi="仿宋" w:eastAsia="仿宋" w:cs="宋体"/>
          <w:sz w:val="30"/>
          <w:szCs w:val="30"/>
          <w:lang w:val="en-US" w:eastAsia="zh-CN"/>
        </w:rPr>
        <w:t>2017</w:t>
      </w:r>
      <w:r>
        <w:rPr>
          <w:rFonts w:hint="eastAsia" w:ascii="仿宋" w:hAnsi="仿宋" w:eastAsia="仿宋" w:cs="宋体"/>
          <w:sz w:val="30"/>
          <w:szCs w:val="30"/>
        </w:rPr>
        <w:t xml:space="preserve">年度一般公共预算“三公”经费支出情况表》 </w:t>
      </w:r>
    </w:p>
    <w:p>
      <w:pPr>
        <w:spacing w:line="360" w:lineRule="auto"/>
        <w:ind w:firstLine="600" w:firstLineChars="200"/>
        <w:rPr>
          <w:rFonts w:ascii="仿宋" w:hAnsi="仿宋" w:eastAsia="仿宋" w:cs="宋体"/>
          <w:sz w:val="30"/>
          <w:szCs w:val="30"/>
        </w:rPr>
      </w:pPr>
    </w:p>
    <w:p>
      <w:pPr>
        <w:spacing w:line="360" w:lineRule="auto"/>
        <w:ind w:firstLine="600" w:firstLineChars="200"/>
        <w:rPr>
          <w:rFonts w:ascii="仿宋" w:hAnsi="仿宋" w:eastAsia="仿宋" w:cs="宋体"/>
          <w:sz w:val="30"/>
          <w:szCs w:val="30"/>
        </w:rPr>
      </w:pPr>
    </w:p>
    <w:p>
      <w:pPr>
        <w:spacing w:line="360" w:lineRule="auto"/>
        <w:ind w:firstLine="600" w:firstLineChars="200"/>
        <w:rPr>
          <w:rFonts w:ascii="仿宋" w:hAnsi="仿宋" w:eastAsia="仿宋" w:cs="宋体"/>
          <w:sz w:val="30"/>
          <w:szCs w:val="30"/>
        </w:rPr>
      </w:pPr>
    </w:p>
    <w:p>
      <w:pPr>
        <w:spacing w:line="360" w:lineRule="auto"/>
        <w:ind w:firstLine="600" w:firstLineChars="200"/>
        <w:rPr>
          <w:rFonts w:ascii="仿宋" w:hAnsi="仿宋" w:eastAsia="仿宋" w:cs="宋体"/>
          <w:sz w:val="30"/>
          <w:szCs w:val="30"/>
        </w:rPr>
      </w:pPr>
    </w:p>
    <w:p>
      <w:pPr>
        <w:spacing w:beforeLines="100" w:line="360" w:lineRule="auto"/>
        <w:jc w:val="center"/>
        <w:rPr>
          <w:rFonts w:ascii="仿宋" w:hAnsi="仿宋" w:eastAsia="仿宋" w:cs="宋体"/>
          <w:b/>
          <w:color w:val="000000"/>
          <w:sz w:val="30"/>
          <w:szCs w:val="30"/>
        </w:rPr>
      </w:pPr>
    </w:p>
    <w:p>
      <w:pPr>
        <w:spacing w:beforeLines="100" w:line="360" w:lineRule="auto"/>
        <w:rPr>
          <w:rFonts w:ascii="仿宋" w:hAnsi="仿宋" w:eastAsia="仿宋" w:cs="宋体"/>
          <w:b/>
          <w:color w:val="000000"/>
          <w:sz w:val="30"/>
          <w:szCs w:val="30"/>
        </w:rPr>
      </w:pPr>
    </w:p>
    <w:p>
      <w:pPr>
        <w:spacing w:line="360" w:lineRule="auto"/>
        <w:rPr>
          <w:rFonts w:ascii="仿宋" w:hAnsi="仿宋" w:eastAsia="仿宋" w:cs="宋体"/>
          <w:sz w:val="30"/>
          <w:szCs w:val="30"/>
        </w:rPr>
      </w:pPr>
    </w:p>
    <w:sectPr>
      <w:footerReference r:id="rId3" w:type="default"/>
      <w:pgSz w:w="11906" w:h="16838"/>
      <w:pgMar w:top="2098" w:right="1304"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2"/>
      <w:numFmt w:val="chineseCounting"/>
      <w:suff w:val="nothing"/>
      <w:lvlText w:val="（%1）"/>
      <w:lvlJc w:val="left"/>
      <w:rPr>
        <w:rFonts w:hint="eastAsia"/>
      </w:rPr>
    </w:lvl>
  </w:abstractNum>
  <w:abstractNum w:abstractNumId="1">
    <w:nsid w:val="00000008"/>
    <w:multiLevelType w:val="singleLevel"/>
    <w:tmpl w:val="00000008"/>
    <w:lvl w:ilvl="0" w:tentative="0">
      <w:start w:val="3"/>
      <w:numFmt w:val="chineseCounting"/>
      <w:suff w:val="nothing"/>
      <w:lvlText w:val="%1、"/>
      <w:lvlJc w:val="left"/>
      <w:rPr>
        <w:rFonts w:hint="eastAsia"/>
      </w:rPr>
    </w:lvl>
  </w:abstractNum>
  <w:abstractNum w:abstractNumId="2">
    <w:nsid w:val="00000009"/>
    <w:multiLevelType w:val="singleLevel"/>
    <w:tmpl w:val="00000009"/>
    <w:lvl w:ilvl="0" w:tentative="0">
      <w:start w:val="3"/>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17B3"/>
    <w:rsid w:val="00044B4D"/>
    <w:rsid w:val="00085E16"/>
    <w:rsid w:val="000E111B"/>
    <w:rsid w:val="001A292E"/>
    <w:rsid w:val="001C7303"/>
    <w:rsid w:val="003678BE"/>
    <w:rsid w:val="00451653"/>
    <w:rsid w:val="004E39EC"/>
    <w:rsid w:val="0051757E"/>
    <w:rsid w:val="00545AB8"/>
    <w:rsid w:val="005A087D"/>
    <w:rsid w:val="0061112D"/>
    <w:rsid w:val="0062263D"/>
    <w:rsid w:val="00622684"/>
    <w:rsid w:val="00626E20"/>
    <w:rsid w:val="00693115"/>
    <w:rsid w:val="007D17B3"/>
    <w:rsid w:val="008844FB"/>
    <w:rsid w:val="008B6CCC"/>
    <w:rsid w:val="0092559E"/>
    <w:rsid w:val="00967CBC"/>
    <w:rsid w:val="009E7658"/>
    <w:rsid w:val="00A952FA"/>
    <w:rsid w:val="00AC099C"/>
    <w:rsid w:val="00AD6791"/>
    <w:rsid w:val="00B06B4C"/>
    <w:rsid w:val="00B70905"/>
    <w:rsid w:val="00BB5855"/>
    <w:rsid w:val="00BD3C3E"/>
    <w:rsid w:val="00CC3A79"/>
    <w:rsid w:val="00D84F19"/>
    <w:rsid w:val="00E1652C"/>
    <w:rsid w:val="00E85B1C"/>
    <w:rsid w:val="00F16A66"/>
    <w:rsid w:val="00F83360"/>
    <w:rsid w:val="00F953A1"/>
    <w:rsid w:val="069202C2"/>
    <w:rsid w:val="0A117765"/>
    <w:rsid w:val="19D81EB9"/>
    <w:rsid w:val="1CEB65BF"/>
    <w:rsid w:val="20456FAB"/>
    <w:rsid w:val="20906B51"/>
    <w:rsid w:val="44B045C6"/>
    <w:rsid w:val="59226F53"/>
    <w:rsid w:val="68B25DF8"/>
    <w:rsid w:val="6ECB2D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iPriority w:val="0"/>
    <w:pPr>
      <w:keepNext/>
      <w:keepLines/>
      <w:spacing w:before="260" w:after="260" w:line="412" w:lineRule="auto"/>
      <w:outlineLvl w:val="1"/>
    </w:pPr>
    <w:rPr>
      <w:rFonts w:ascii="Arial" w:hAnsi="Arial" w:eastAsia="黑体"/>
      <w:b/>
      <w:sz w:val="32"/>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5"/>
    <w:link w:val="3"/>
    <w:semiHidden/>
    <w:qFormat/>
    <w:uiPriority w:val="0"/>
    <w:rPr>
      <w:sz w:val="18"/>
      <w:szCs w:val="18"/>
    </w:rPr>
  </w:style>
  <w:style w:type="character" w:customStyle="1" w:styleId="8">
    <w:name w:val="页眉 Char"/>
    <w:basedOn w:val="5"/>
    <w:link w:val="4"/>
    <w:semiHidden/>
    <w:qFormat/>
    <w:uiPriority w:val="0"/>
    <w:rPr>
      <w:sz w:val="18"/>
      <w:szCs w:val="18"/>
    </w:rPr>
  </w:style>
  <w:style w:type="paragraph" w:customStyle="1" w:styleId="9">
    <w:name w:val="普通(网站)1"/>
    <w:basedOn w:val="1"/>
    <w:qFormat/>
    <w:uiPriority w:val="0"/>
    <w:pPr>
      <w:jc w:val="left"/>
    </w:pPr>
    <w:rPr>
      <w:rFonts w:ascii="Calibri" w:hAnsi="Calibri"/>
      <w:kern w:val="0"/>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1073</Words>
  <Characters>6117</Characters>
  <Lines>50</Lines>
  <Paragraphs>14</Paragraphs>
  <TotalTime>24</TotalTime>
  <ScaleCrop>false</ScaleCrop>
  <LinksUpToDate>false</LinksUpToDate>
  <CharactersWithSpaces>7176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2018-09-27T11:48:00Z</dcterms:created>
  <dc:creator>Administrator</dc:creator>
  <cp:lastModifiedBy>Administrator</cp:lastModifiedBy>
  <dcterms:modified xsi:type="dcterms:W3CDTF">2018-12-22T06:32:39Z</dcterms:modified>
  <dc:title>Administrator</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