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w:t>
      </w:r>
      <w:r>
        <w:rPr>
          <w:rFonts w:hint="eastAsia" w:hAnsi="宋体" w:eastAsia="仿宋_GB2312" w:cs="宋体"/>
          <w:kern w:val="0"/>
          <w:sz w:val="36"/>
          <w:szCs w:val="36"/>
        </w:rPr>
        <w:t>2018</w:t>
      </w:r>
      <w:r>
        <w:rPr>
          <w:rFonts w:hAnsi="宋体" w:eastAsia="仿宋_GB2312" w:cs="宋体"/>
          <w:kern w:val="0"/>
          <w:sz w:val="36"/>
          <w:szCs w:val="36"/>
        </w:rPr>
        <w:t xml:space="preserve">  </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740" w:hanging="2739" w:hangingChars="761"/>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项目名称：扶持村级集体经济发展试点项目县级配套资金</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实施单位（公章）：玛纳斯县乡财局（综改办）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主管部门（公章）：玛纳斯县财政局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项目负责人（签章）：吕校江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w:t>
      </w:r>
      <w:r>
        <w:rPr>
          <w:rFonts w:hAnsi="宋体" w:eastAsia="仿宋_GB2312" w:cs="宋体"/>
          <w:kern w:val="0"/>
          <w:sz w:val="36"/>
          <w:szCs w:val="36"/>
        </w:rPr>
        <w:t xml:space="preserve"> </w:t>
      </w:r>
      <w:r>
        <w:rPr>
          <w:rFonts w:hint="eastAsia" w:hAnsi="宋体" w:eastAsia="仿宋_GB2312" w:cs="宋体"/>
          <w:kern w:val="0"/>
          <w:sz w:val="36"/>
          <w:szCs w:val="36"/>
        </w:rPr>
        <w:t>年</w:t>
      </w:r>
      <w:r>
        <w:rPr>
          <w:rFonts w:hAnsi="宋体" w:eastAsia="仿宋_GB2312" w:cs="宋体"/>
          <w:kern w:val="0"/>
          <w:sz w:val="36"/>
          <w:szCs w:val="36"/>
        </w:rPr>
        <w:t xml:space="preserve"> </w:t>
      </w:r>
      <w:r>
        <w:rPr>
          <w:rFonts w:hint="eastAsia" w:hAnsi="宋体" w:eastAsia="仿宋_GB2312" w:cs="宋体"/>
          <w:kern w:val="0"/>
          <w:sz w:val="36"/>
          <w:szCs w:val="36"/>
        </w:rPr>
        <w:t>1</w:t>
      </w:r>
      <w:r>
        <w:rPr>
          <w:rFonts w:hAnsi="宋体" w:eastAsia="仿宋_GB2312" w:cs="宋体"/>
          <w:kern w:val="0"/>
          <w:sz w:val="36"/>
          <w:szCs w:val="36"/>
        </w:rPr>
        <w:t xml:space="preserve"> </w:t>
      </w:r>
      <w:r>
        <w:rPr>
          <w:rFonts w:hint="eastAsia" w:hAnsi="宋体" w:eastAsia="仿宋_GB2312" w:cs="宋体"/>
          <w:kern w:val="0"/>
          <w:sz w:val="36"/>
          <w:szCs w:val="36"/>
        </w:rPr>
        <w:t>月</w:t>
      </w:r>
      <w:r>
        <w:rPr>
          <w:rFonts w:hAnsi="宋体" w:eastAsia="仿宋_GB2312" w:cs="宋体"/>
          <w:kern w:val="0"/>
          <w:sz w:val="36"/>
          <w:szCs w:val="36"/>
        </w:rPr>
        <w:t xml:space="preserve"> </w:t>
      </w:r>
      <w:r>
        <w:rPr>
          <w:rFonts w:hint="eastAsia" w:hAnsi="宋体" w:eastAsia="仿宋_GB2312" w:cs="宋体"/>
          <w:kern w:val="0"/>
          <w:sz w:val="36"/>
          <w:szCs w:val="36"/>
        </w:rPr>
        <w:t>1</w:t>
      </w:r>
      <w:r>
        <w:rPr>
          <w:rFonts w:hAnsi="宋体" w:eastAsia="仿宋_GB2312" w:cs="宋体"/>
          <w:kern w:val="0"/>
          <w:sz w:val="36"/>
          <w:szCs w:val="36"/>
        </w:rPr>
        <w:t xml:space="preserve">0 </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567"/>
        <w:rPr>
          <w:rStyle w:val="19"/>
          <w:rFonts w:ascii="仿宋" w:hAnsi="仿宋" w:eastAsia="仿宋" w:cs="仿宋"/>
          <w:spacing w:val="-4"/>
          <w:sz w:val="32"/>
          <w:szCs w:val="32"/>
        </w:rPr>
      </w:pPr>
      <w:r>
        <w:rPr>
          <w:rStyle w:val="19"/>
          <w:rFonts w:hint="eastAsia" w:ascii="仿宋" w:hAnsi="仿宋" w:eastAsia="仿宋" w:cs="仿宋"/>
          <w:spacing w:val="-4"/>
          <w:sz w:val="32"/>
          <w:szCs w:val="32"/>
        </w:rPr>
        <w:t>（一）项目单位基本情况</w:t>
      </w:r>
    </w:p>
    <w:p>
      <w:pPr>
        <w:spacing w:line="56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玛纳斯县，蒙古语意为巡逻者，因古代玛纳斯河沿岸有巡逻士兵而得名。全县总面积1.1万平方公里，辖11个乡镇、3个场站、5个驻县团场。有汉、回、哈萨克、维吾尔等32个民族，总人口28万人。玛纳斯县扶持村级集体经济发展试点项目涉及广东地乡小海子村、清水河乡团庄村、塔西河乡大草滩村、乐土驿镇柳树庄村、兰州湾镇王家庄村、包家店镇包家店村、凉州户镇五圣宫村、六户地镇杨家道村、北五岔镇吕家庄村、旱卡子滩乡头墩台子村等全县10个乡镇</w:t>
      </w:r>
      <w:r>
        <w:rPr>
          <w:rStyle w:val="19"/>
          <w:rFonts w:hint="eastAsia" w:ascii="仿宋" w:hAnsi="仿宋" w:eastAsia="仿宋" w:cs="仿宋"/>
          <w:b w:val="0"/>
          <w:bCs w:val="0"/>
          <w:color w:val="000000"/>
          <w:spacing w:val="-4"/>
          <w:sz w:val="32"/>
          <w:szCs w:val="32"/>
        </w:rPr>
        <w:t>10个</w:t>
      </w:r>
      <w:r>
        <w:rPr>
          <w:rStyle w:val="19"/>
          <w:rFonts w:hint="eastAsia" w:ascii="仿宋" w:hAnsi="仿宋" w:eastAsia="仿宋" w:cs="仿宋"/>
          <w:b w:val="0"/>
          <w:bCs w:val="0"/>
          <w:spacing w:val="-4"/>
          <w:sz w:val="32"/>
          <w:szCs w:val="32"/>
        </w:rPr>
        <w:t>行政村。</w:t>
      </w:r>
    </w:p>
    <w:p>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（二）项目预算绩效目标设定情况</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1、预期目标及阶段性目标：</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预期目标：按自治区工作安排，力争通过三年试点，培育一批经济持续发展、经营特色鲜明、集体实力壮大、农民收入增加、经营制度完善、公共服务能力增强的行政村，积极探索村级集体经济有效组织形式和集体资产保值增值增收增效经营管理模式，形成成熟高效可复制、可推广经验的村级集体经济发展模式</w:t>
      </w:r>
      <w:r>
        <w:rPr>
          <w:rFonts w:hint="eastAsia" w:ascii="仿宋" w:hAnsi="仿宋" w:eastAsia="仿宋" w:cs="仿宋"/>
          <w:color w:val="000000"/>
          <w:sz w:val="32"/>
          <w:szCs w:val="32"/>
          <w:lang w:bidi="ar"/>
        </w:rPr>
        <w:t>。</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（2）阶</w:t>
      </w:r>
      <w:r>
        <w:rPr>
          <w:rFonts w:hint="eastAsia" w:ascii="仿宋" w:hAnsi="仿宋" w:eastAsia="仿宋" w:cs="仿宋"/>
          <w:color w:val="000000"/>
          <w:sz w:val="32"/>
          <w:szCs w:val="32"/>
        </w:rPr>
        <w:t>段性目标：按照自治区扶持村级集体经济发展试点工作安排，玛纳斯县扶优扶强，以点带面，全面落实“提质增效、重点突破、创新驱动、绿色发展”要求，探索发展多种村级集体经济实现形式、管理机制及扶持模式，力争打造出有特色、能造血、高产出的村级集体经济。</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2、项目基本性质、用途：扶持村级集体经济发展试点项目为非扶贫类财政补助性资金，主要用于支持以村级集体经济组织</w:t>
      </w:r>
      <w:r>
        <w:rPr>
          <w:rFonts w:hint="eastAsia" w:ascii="仿宋" w:hAnsi="仿宋" w:eastAsia="仿宋" w:cs="仿宋"/>
          <w:sz w:val="32"/>
          <w:szCs w:val="32"/>
          <w:lang w:bidi="ar"/>
        </w:rPr>
        <w:t>主导引领村民群众参与发展的土地股份合作，农产品生产、加工和销售等经营合作、休闲民宿经济，以及就地利用村内资源资产兴办的一二三产业融合发展项目等村级集体经济发展项目；对鼓励土地流转、发展为农服务、物业经营等进行补助</w:t>
      </w:r>
      <w:r>
        <w:rPr>
          <w:rFonts w:hint="eastAsia" w:ascii="仿宋" w:hAnsi="仿宋" w:eastAsia="仿宋" w:cs="仿宋"/>
          <w:color w:val="000000"/>
          <w:sz w:val="32"/>
          <w:szCs w:val="32"/>
        </w:rPr>
        <w:t>。</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3、项目主要内容及涉及范围：玛纳斯县扶持村级集体经济发展试点项目在广东地乡小海子村、清水河乡团庄村、兰州湾镇王家庄村等试点村开展，主要内容：</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（1）广东地乡小海子村：美食街房屋租赁，配套绿化、硬化；</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（2）清水河乡团庄村：依托中草药种植资源，新建500平方米烘干车间，购置标准化烘干设备1台（套）；</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（3）塔西河乡大草滩村：购置300平方米商业店面；</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（4）乐土驿镇柳树庄村：新建4座食用菌生产大棚及配套基础设施；</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（5）兰州湾镇王家庄村：</w:t>
      </w:r>
      <w:r>
        <w:rPr>
          <w:rFonts w:hint="eastAsia" w:ascii="仿宋" w:hAnsi="仿宋" w:eastAsia="仿宋" w:cs="仿宋"/>
          <w:color w:val="000000"/>
          <w:sz w:val="32"/>
          <w:szCs w:val="32"/>
          <w:lang w:bidi="ar"/>
        </w:rPr>
        <w:t>建成农产品销售中心，购买商铺；</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（6）包家店镇包家店村：回购商铺，成立物业管理公司；</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（7）凉州户镇五圣宫村：回购商服楼500平米，并进行租赁经营；</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（8）六户地镇杨家道村：村集体资产参股农民专业合作社开展特色种植；</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（9）北五岔镇吕家庄村：成立农民专业合作社，将集体机动地1300亩实行合作化经营；</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（10）旱卡子滩乡头墩台子村：依托紧邻县殡仪馆区位优势，</w:t>
      </w:r>
      <w:r>
        <w:rPr>
          <w:rFonts w:hint="eastAsia" w:ascii="仿宋" w:hAnsi="仿宋" w:eastAsia="仿宋" w:cs="仿宋_GB2312"/>
          <w:color w:val="000000"/>
          <w:sz w:val="32"/>
          <w:szCs w:val="32"/>
        </w:rPr>
        <w:t>采取市场多元化发展形式，推动殡葬服务业的发展</w:t>
      </w:r>
      <w:r>
        <w:rPr>
          <w:rFonts w:hint="eastAsia" w:ascii="仿宋" w:hAnsi="仿宋" w:eastAsia="仿宋" w:cs="仿宋"/>
          <w:color w:val="000000"/>
          <w:sz w:val="32"/>
          <w:szCs w:val="32"/>
        </w:rPr>
        <w:t>。</w:t>
      </w:r>
    </w:p>
    <w:p>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上述试点项目主要涵盖以物业管理、混合经营为主要内容的两种试点发展经营模式，2017年扶持村级集体经济发展试点项目在全县10个乡镇10个行政村内开展实施。</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（一）项目资金安排落实、总投入等情况分析</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2017-2018年，玛纳斯县扶持村级集体经济建设试点项目10个，涉及10个行政村，项目总投资1500万元，其中：自治区拨付下达资金1000万元，州级配套资金200万元，县级配套资金300万元。</w:t>
      </w:r>
    </w:p>
    <w:p>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（二）项目资金实际使用情况分析</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截至目前</w:t>
      </w:r>
      <w:bookmarkStart w:id="3" w:name="_GoBack"/>
      <w:bookmarkEnd w:id="3"/>
      <w:r>
        <w:rPr>
          <w:rFonts w:hint="eastAsia" w:ascii="仿宋" w:hAnsi="仿宋" w:eastAsia="仿宋" w:cs="仿宋"/>
          <w:color w:val="000000"/>
          <w:sz w:val="32"/>
          <w:szCs w:val="32"/>
        </w:rPr>
        <w:t>，累计拨付扶持村级集体经济建设试点县级配套资金300万元，全部用于试点村以物业管理、混合经营为主要内容的探索发展村级集体经济实现形式项目</w:t>
      </w:r>
      <w:r>
        <w:rPr>
          <w:rFonts w:hint="eastAsia" w:ascii="仿宋" w:hAnsi="仿宋" w:eastAsia="仿宋" w:cs="仿宋"/>
          <w:sz w:val="32"/>
          <w:szCs w:val="32"/>
        </w:rPr>
        <w:t>支出</w:t>
      </w:r>
      <w:r>
        <w:rPr>
          <w:rFonts w:hint="eastAsia" w:ascii="仿宋" w:hAnsi="仿宋" w:eastAsia="仿宋" w:cs="仿宋"/>
          <w:color w:val="000000"/>
          <w:sz w:val="32"/>
          <w:szCs w:val="32"/>
        </w:rPr>
        <w:t>。</w:t>
      </w:r>
    </w:p>
    <w:p>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（三）项目资金管理情况分析</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玛纳斯县</w:t>
      </w:r>
      <w:r>
        <w:rPr>
          <w:rStyle w:val="19"/>
          <w:rFonts w:hint="eastAsia" w:ascii="仿宋" w:hAnsi="仿宋" w:eastAsia="仿宋" w:cs="仿宋"/>
          <w:b w:val="0"/>
          <w:spacing w:val="-4"/>
          <w:sz w:val="32"/>
          <w:szCs w:val="32"/>
        </w:rPr>
        <w:t>依据</w:t>
      </w:r>
      <w:r>
        <w:rPr>
          <w:rFonts w:hint="eastAsia" w:ascii="仿宋" w:hAnsi="仿宋" w:eastAsia="仿宋" w:cs="仿宋"/>
          <w:color w:val="000000"/>
          <w:sz w:val="32"/>
          <w:szCs w:val="32"/>
        </w:rPr>
        <w:t>《关于开展扶持村级集体经济发展试点工作实施方案的通知》（新财综改【2017】14号）、</w:t>
      </w:r>
      <w:bookmarkStart w:id="0" w:name="OLE_LINK1"/>
      <w:bookmarkStart w:id="1" w:name="OLE_LINK2"/>
      <w:r>
        <w:rPr>
          <w:rFonts w:hint="eastAsia" w:ascii="仿宋" w:hAnsi="仿宋" w:eastAsia="仿宋" w:cs="仿宋"/>
          <w:color w:val="000000"/>
          <w:sz w:val="32"/>
          <w:szCs w:val="32"/>
        </w:rPr>
        <w:t>《关于对玛纳斯县2017年扶持村级集体经济发展试点工作实施方案的批复》（昌州综改【2017】28号）</w:t>
      </w:r>
      <w:bookmarkEnd w:id="0"/>
      <w:bookmarkEnd w:id="1"/>
      <w:r>
        <w:rPr>
          <w:rFonts w:hint="eastAsia" w:ascii="仿宋" w:hAnsi="仿宋" w:eastAsia="仿宋" w:cs="仿宋"/>
          <w:color w:val="000000"/>
          <w:sz w:val="32"/>
          <w:szCs w:val="32"/>
        </w:rPr>
        <w:t>文件精神，制定《玛纳斯县扶持村级集体经济发展试点项目管理办法》、《玛纳斯县扶持村级集体经济发展试点项目资金管理办法》，为确保资金安全运行，资金实行县级报账制，专账管理、单独核算、专款专用。</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（一）项目组织情况分析</w:t>
      </w:r>
    </w:p>
    <w:p>
      <w:pPr>
        <w:spacing w:line="560" w:lineRule="exact"/>
        <w:ind w:firstLine="624" w:firstLineChars="200"/>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1、项目招投标情况：按照《中华人民共和国招标投标法实施条例》、《新疆维吾尔自治区工程建设项目招标范围和规模标准规定》等有关规定和精神，凡涉及项目建设类试点项目，均通过县级政府采购进行项目招投标，切实规范招标投标活动，保护国家利益、社会公共利益和招标投标活动当事人的合法权益，进一步提高经济效益，保证试点项目质量。</w:t>
      </w:r>
    </w:p>
    <w:p>
      <w:pPr>
        <w:spacing w:line="560" w:lineRule="exact"/>
        <w:ind w:firstLine="624" w:firstLineChars="200"/>
        <w:rPr>
          <w:rFonts w:ascii="仿宋" w:hAnsi="仿宋" w:eastAsia="仿宋" w:cs="仿宋"/>
          <w:bCs/>
          <w:spacing w:val="-4"/>
          <w:sz w:val="32"/>
          <w:szCs w:val="32"/>
          <w:lang w:bidi="ar"/>
        </w:rPr>
      </w:pPr>
      <w:r>
        <w:rPr>
          <w:rStyle w:val="19"/>
          <w:rFonts w:hint="eastAsia" w:ascii="仿宋" w:hAnsi="仿宋" w:eastAsia="仿宋" w:cs="仿宋"/>
          <w:b w:val="0"/>
          <w:spacing w:val="-4"/>
          <w:sz w:val="32"/>
          <w:szCs w:val="32"/>
        </w:rPr>
        <w:t>2、项目调整情况：扶持村级集体经济建设试点项目在具体实施过程中，不断创新经营机制，拓宽发展路径。在具体建设中，根据发展建设实际情况，</w:t>
      </w:r>
      <w:r>
        <w:rPr>
          <w:rFonts w:hint="eastAsia" w:ascii="仿宋" w:hAnsi="仿宋" w:eastAsia="仿宋" w:cs="仿宋"/>
          <w:bCs/>
          <w:spacing w:val="-4"/>
          <w:sz w:val="32"/>
          <w:szCs w:val="32"/>
          <w:lang w:bidi="ar"/>
        </w:rPr>
        <w:t>按照自治区综改办工作要求，县级严格履行申请变更手续，</w:t>
      </w:r>
      <w:r>
        <w:rPr>
          <w:rStyle w:val="19"/>
          <w:rFonts w:hint="eastAsia" w:ascii="仿宋" w:hAnsi="仿宋" w:eastAsia="仿宋" w:cs="仿宋"/>
          <w:b w:val="0"/>
          <w:spacing w:val="-4"/>
          <w:sz w:val="32"/>
          <w:szCs w:val="32"/>
        </w:rPr>
        <w:t>对兰州湾镇王家庄村扶持村级集体经济发展试点项目内容进</w:t>
      </w:r>
      <w:r>
        <w:rPr>
          <w:rFonts w:hint="eastAsia" w:ascii="仿宋" w:hAnsi="仿宋" w:eastAsia="仿宋" w:cs="仿宋"/>
          <w:sz w:val="32"/>
          <w:szCs w:val="32"/>
          <w:lang w:bidi="ar"/>
        </w:rPr>
        <w:t>行部分调整申请，</w:t>
      </w:r>
      <w:r>
        <w:rPr>
          <w:rFonts w:hint="eastAsia" w:ascii="仿宋" w:hAnsi="仿宋" w:eastAsia="仿宋" w:cs="仿宋"/>
          <w:color w:val="000000"/>
          <w:sz w:val="32"/>
          <w:szCs w:val="32"/>
          <w:lang w:bidi="ar"/>
        </w:rPr>
        <w:t>将原批复建设内容：马铃薯制种基地建设，农产品销售，申请变更为：建成农产品销售中心，购买商铺</w:t>
      </w:r>
      <w:r>
        <w:rPr>
          <w:rFonts w:hint="eastAsia" w:ascii="仿宋" w:hAnsi="仿宋" w:eastAsia="仿宋" w:cs="仿宋"/>
          <w:bCs/>
          <w:spacing w:val="-4"/>
          <w:sz w:val="32"/>
          <w:szCs w:val="32"/>
          <w:lang w:bidi="ar"/>
        </w:rPr>
        <w:t>，以确保项目建设规范运行。</w:t>
      </w:r>
    </w:p>
    <w:p>
      <w:pPr>
        <w:spacing w:line="560" w:lineRule="exact"/>
        <w:ind w:firstLine="624" w:firstLineChars="200"/>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3、项目验收情况：10个扶持村级集体经济发展试点项目已基本完成建设，乡镇已完成对项目的阶段性验收工作。</w:t>
      </w:r>
    </w:p>
    <w:p>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（二）项目管理情况分析</w:t>
      </w:r>
    </w:p>
    <w:p>
      <w:pPr>
        <w:spacing w:line="560" w:lineRule="exact"/>
        <w:ind w:firstLine="624" w:firstLineChars="200"/>
        <w:jc w:val="lef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1、项目管理制度建设：</w:t>
      </w:r>
      <w:r>
        <w:rPr>
          <w:rFonts w:hint="eastAsia" w:ascii="仿宋" w:hAnsi="仿宋" w:eastAsia="仿宋" w:cs="仿宋"/>
          <w:sz w:val="32"/>
          <w:szCs w:val="32"/>
          <w:lang w:bidi="ar"/>
        </w:rPr>
        <w:t>为加强扶持村级集体经济发展试点项目及资金的管理，提高资金的使用效益，围绕体制机制创新，探索村级集</w:t>
      </w:r>
      <w:r>
        <w:rPr>
          <w:rStyle w:val="19"/>
          <w:rFonts w:hint="eastAsia" w:ascii="仿宋" w:hAnsi="仿宋" w:eastAsia="仿宋" w:cs="仿宋"/>
          <w:b w:val="0"/>
          <w:spacing w:val="-4"/>
          <w:sz w:val="32"/>
          <w:szCs w:val="32"/>
        </w:rPr>
        <w:t>体经济实现形式、管理机制及扶持模式，完善乡村治理机制，玛纳斯县制定《玛纳斯县扶持村级集体经济发展试点工作实施方案》、《玛纳斯县扶持村级集体经济发展试点项目管理办法》、《玛纳斯县扶持村级集体经济发展试点项目资金管理办法》等，进一步明确目标任务、基本原则、试点主要内容、试点范围、资金管理等相关工作内容。</w:t>
      </w:r>
    </w:p>
    <w:p>
      <w:pPr>
        <w:spacing w:line="560" w:lineRule="exact"/>
        <w:ind w:firstLine="624" w:firstLineChars="200"/>
        <w:jc w:val="lef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2、日常检查监督管理：项目实施中，党政主要负责人亲自抓，分管负责领导具体抓，形成财政部门牵头推动、其他相关部门密切配合的工作机制。同时，各部门明确分工，县级不定期对试点工作指导和开展监督检查，及时发现问题、总结经验，确保试点项目在建设期内高效运作。</w:t>
      </w:r>
    </w:p>
    <w:p>
      <w:pPr>
        <w:spacing w:line="560" w:lineRule="exact"/>
        <w:ind w:firstLine="640"/>
        <w:rPr>
          <w:rStyle w:val="19"/>
          <w:rFonts w:ascii="黑体" w:hAnsi="黑体" w:eastAsia="黑体" w:cs="黑体"/>
          <w:sz w:val="32"/>
          <w:szCs w:val="32"/>
        </w:rPr>
      </w:pPr>
      <w:r>
        <w:rPr>
          <w:rStyle w:val="19"/>
          <w:rFonts w:hint="eastAsia" w:ascii="黑体" w:hAnsi="黑体" w:eastAsia="黑体" w:cs="黑体"/>
          <w:b w:val="0"/>
          <w:spacing w:val="-4"/>
          <w:sz w:val="32"/>
          <w:szCs w:val="32"/>
        </w:rPr>
        <w:t>四、项目绩效情况</w:t>
      </w:r>
      <w:r>
        <w:rPr>
          <w:rStyle w:val="19"/>
          <w:rFonts w:hint="eastAsia" w:ascii="黑体" w:hAnsi="黑体" w:eastAsia="黑体" w:cs="黑体"/>
          <w:sz w:val="32"/>
          <w:szCs w:val="32"/>
        </w:rPr>
        <w:t xml:space="preserve"> </w:t>
      </w:r>
    </w:p>
    <w:p>
      <w:pPr>
        <w:spacing w:line="56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（一）项目绩效目标完成情况分析</w:t>
      </w:r>
    </w:p>
    <w:p>
      <w:pPr>
        <w:widowControl/>
        <w:spacing w:line="560" w:lineRule="exact"/>
        <w:ind w:firstLine="640" w:firstLineChars="200"/>
        <w:jc w:val="left"/>
        <w:rPr>
          <w:rFonts w:ascii="仿宋" w:hAnsi="仿宋" w:eastAsia="仿宋" w:cs="仿宋"/>
          <w:bCs/>
          <w:color w:val="000000"/>
          <w:sz w:val="32"/>
          <w:szCs w:val="32"/>
        </w:rPr>
      </w:pPr>
      <w:r>
        <w:rPr>
          <w:rFonts w:hint="eastAsia" w:ascii="仿宋" w:hAnsi="仿宋" w:eastAsia="仿宋" w:cs="仿宋"/>
          <w:bCs/>
          <w:sz w:val="32"/>
          <w:szCs w:val="32"/>
        </w:rPr>
        <w:t>1、数量指标：10个乡镇10个行政村建设完成扶持村级集体经济发展试点项目10个，其中：以物业管理为主要内容的村集体经济发展模式项目7个，以混合经营为主要内容的村集体经济发展模式项目3个。</w:t>
      </w:r>
    </w:p>
    <w:p>
      <w:pPr>
        <w:widowControl/>
        <w:spacing w:line="560" w:lineRule="exact"/>
        <w:ind w:firstLine="640" w:firstLineChars="200"/>
        <w:jc w:val="left"/>
        <w:rPr>
          <w:rFonts w:ascii="仿宋" w:hAnsi="仿宋" w:eastAsia="仿宋" w:cs="仿宋"/>
          <w:bCs/>
          <w:sz w:val="32"/>
          <w:szCs w:val="32"/>
        </w:rPr>
      </w:pPr>
      <w:r>
        <w:rPr>
          <w:rFonts w:hint="eastAsia" w:ascii="仿宋" w:hAnsi="仿宋" w:eastAsia="仿宋" w:cs="仿宋"/>
          <w:bCs/>
          <w:sz w:val="32"/>
          <w:szCs w:val="32"/>
        </w:rPr>
        <w:t>2、质量指标：所有试点项目严格按照上级批复下达的扶持村级集体经济发展试点工作实施方案开展项目，已开展试点项目建设实施率达100%。</w:t>
      </w:r>
    </w:p>
    <w:p>
      <w:pPr>
        <w:spacing w:line="560" w:lineRule="exact"/>
        <w:ind w:firstLine="627" w:firstLineChars="196"/>
        <w:rPr>
          <w:rFonts w:ascii="仿宋" w:hAnsi="仿宋" w:eastAsia="仿宋" w:cs="仿宋"/>
          <w:color w:val="000000"/>
          <w:kern w:val="0"/>
          <w:sz w:val="32"/>
          <w:szCs w:val="32"/>
        </w:rPr>
      </w:pPr>
      <w:r>
        <w:rPr>
          <w:rFonts w:hint="eastAsia" w:ascii="仿宋" w:hAnsi="仿宋" w:eastAsia="仿宋" w:cs="仿宋"/>
          <w:bCs/>
          <w:color w:val="000000"/>
          <w:sz w:val="32"/>
          <w:szCs w:val="32"/>
        </w:rPr>
        <w:t>3、</w:t>
      </w:r>
      <w:r>
        <w:rPr>
          <w:rFonts w:hint="eastAsia" w:ascii="仿宋" w:hAnsi="仿宋" w:eastAsia="仿宋" w:cs="仿宋"/>
          <w:color w:val="000000"/>
          <w:kern w:val="0"/>
          <w:sz w:val="32"/>
          <w:szCs w:val="32"/>
        </w:rPr>
        <w:t>社会效益指标：通过扶持村级集体经济发展试点项目的建成，构建“党政主导、部门协作、村级主体、农民参与”的共建机制，推动企业、农户联合，增强村级集体经济实力。扶持村级集体经济发展试点项目使全县7858人农牧民受益。</w:t>
      </w:r>
    </w:p>
    <w:p>
      <w:pPr>
        <w:spacing w:line="560" w:lineRule="exact"/>
        <w:ind w:firstLine="627" w:firstLineChars="196"/>
        <w:rPr>
          <w:rFonts w:ascii="仿宋" w:hAnsi="仿宋" w:eastAsia="仿宋" w:cs="仿宋"/>
          <w:color w:val="000000"/>
          <w:kern w:val="0"/>
          <w:sz w:val="32"/>
          <w:szCs w:val="32"/>
        </w:rPr>
      </w:pPr>
      <w:r>
        <w:rPr>
          <w:rFonts w:hint="eastAsia" w:ascii="仿宋" w:hAnsi="仿宋" w:eastAsia="仿宋" w:cs="仿宋"/>
          <w:color w:val="000000"/>
          <w:kern w:val="0"/>
          <w:sz w:val="32"/>
          <w:szCs w:val="32"/>
        </w:rPr>
        <w:t>4、可持续影响指标：项目实施中，明确各试点村的乡镇分管领导作为该村发展壮大集体经济的第一责任人，村党支部书记、村委会主任对项目实施负总责，形成推动村级集体经济发展的整体合力，为全县扶持村级集体经济发展试点工作持续稳定发展奠定基础，各类试点项目预期受益延伸年限≥3年。</w:t>
      </w:r>
    </w:p>
    <w:p>
      <w:pPr>
        <w:spacing w:line="560" w:lineRule="exact"/>
        <w:ind w:firstLine="627" w:firstLineChars="196"/>
        <w:rPr>
          <w:rFonts w:ascii="仿宋" w:hAnsi="仿宋" w:eastAsia="仿宋" w:cs="仿宋"/>
          <w:color w:val="000000"/>
          <w:sz w:val="32"/>
          <w:szCs w:val="32"/>
        </w:rPr>
      </w:pPr>
      <w:r>
        <w:rPr>
          <w:rFonts w:hint="eastAsia" w:ascii="仿宋" w:hAnsi="仿宋" w:eastAsia="仿宋" w:cs="仿宋"/>
          <w:color w:val="000000"/>
          <w:sz w:val="32"/>
          <w:szCs w:val="32"/>
        </w:rPr>
        <w:t>5、受益群众满意度指标：2017-2018年实施的10个扶持村级集体经济发展试点项目，因村因势施策，通过不同的村级集体经济实现形式、不同经营主体的组织和运营模式，推进村级一二三产业融合协调发展，群众满意度达80%以上。</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（一）后续工作计划</w:t>
      </w:r>
    </w:p>
    <w:p>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1、本着因地制宜、就近就邻、高效合作的原则，综合考虑村集体资产资源条件和经济发展水平等因素，在推进现有集体经济发展实现形式的同时，探索选择其他适合本地实际的有效新实现形式。</w:t>
      </w:r>
    </w:p>
    <w:p>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2、项目整体完成后，所形成的固定资产根据有关规定，确定资产移交，办理资产移交手续，并制定相应使用管理制度。</w:t>
      </w:r>
    </w:p>
    <w:p>
      <w:pPr>
        <w:spacing w:line="56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（二）主要经验及做法、存在问题和建议</w:t>
      </w:r>
    </w:p>
    <w:p>
      <w:pPr>
        <w:spacing w:line="560" w:lineRule="exact"/>
        <w:ind w:firstLine="579" w:firstLineChars="181"/>
        <w:rPr>
          <w:rFonts w:ascii="仿宋" w:hAnsi="仿宋" w:eastAsia="仿宋" w:cs="仿宋"/>
          <w:spacing w:val="-4"/>
          <w:sz w:val="32"/>
          <w:szCs w:val="32"/>
        </w:rPr>
      </w:pPr>
      <w:r>
        <w:rPr>
          <w:rFonts w:hint="eastAsia" w:ascii="仿宋" w:hAnsi="仿宋" w:eastAsia="仿宋" w:cs="仿宋"/>
          <w:sz w:val="32"/>
          <w:szCs w:val="32"/>
        </w:rPr>
        <w:t>1、</w:t>
      </w:r>
      <w:r>
        <w:rPr>
          <w:rFonts w:hint="eastAsia" w:ascii="仿宋" w:hAnsi="仿宋" w:eastAsia="仿宋" w:cs="仿宋"/>
          <w:spacing w:val="-4"/>
          <w:sz w:val="32"/>
          <w:szCs w:val="32"/>
        </w:rPr>
        <w:t>资金安排、使用过程中的经验、做法</w:t>
      </w:r>
    </w:p>
    <w:p>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一是强化管理，加强组织领导。成立试点工作领导小组，相应制定《玛纳斯县扶持村级集体经济发展试点工作实施方案》，各试点村的乡镇分管领导作为该村发展壮大集体经济的第一责任人，形成整体合力。</w:t>
      </w:r>
    </w:p>
    <w:p>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二是明确分工，加大扶持力度。坚持党政主要领导亲自抓，相关部门、乡镇具体抓，构建“党政主导、部门协作、村级主体、农民参与”的共建机制，切实做好扶持壮大村级集体经济发展的统筹协调工作。同时，强化政策综合支持效力，鼓励支持农业适度规模经营、农业产业发展扶持政策及资金项目向试点村倾斜。</w:t>
      </w:r>
    </w:p>
    <w:p>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三是规范运行，强化资金管理。通过制订《扶持村级集体经济发展试点资金管理办法》等相关制度，明确规定资金主要用途。试点补助资金均实行项目化管理、县级报账制，确保资金专款专用，</w:t>
      </w:r>
      <w:r>
        <w:rPr>
          <w:rFonts w:hint="eastAsia" w:ascii="仿宋" w:hAnsi="仿宋" w:eastAsia="仿宋" w:cs="仿宋"/>
          <w:sz w:val="32"/>
          <w:szCs w:val="32"/>
        </w:rPr>
        <w:t>杜绝截留、挪用、滞留资金等现象的发生，</w:t>
      </w:r>
      <w:r>
        <w:rPr>
          <w:rFonts w:hint="eastAsia" w:ascii="仿宋" w:hAnsi="仿宋" w:eastAsia="仿宋" w:cs="仿宋"/>
          <w:bCs/>
          <w:sz w:val="32"/>
          <w:szCs w:val="32"/>
        </w:rPr>
        <w:t>提高了财政资金使用合力和效益。</w:t>
      </w:r>
    </w:p>
    <w:p>
      <w:pPr>
        <w:spacing w:line="560" w:lineRule="exact"/>
        <w:ind w:firstLine="640" w:firstLineChars="200"/>
        <w:rPr>
          <w:rFonts w:ascii="仿宋" w:hAnsi="仿宋" w:eastAsia="仿宋" w:cs="仿宋"/>
          <w:color w:val="000000"/>
          <w:sz w:val="32"/>
          <w:szCs w:val="32"/>
          <w:lang w:bidi="ar"/>
        </w:rPr>
      </w:pPr>
      <w:r>
        <w:rPr>
          <w:rFonts w:hint="eastAsia" w:ascii="仿宋" w:hAnsi="仿宋" w:eastAsia="仿宋" w:cs="仿宋"/>
          <w:color w:val="000000"/>
          <w:sz w:val="32"/>
          <w:szCs w:val="32"/>
          <w:lang w:bidi="ar"/>
        </w:rPr>
        <w:t>2、存在的问题及改进措施和有关建议</w:t>
      </w:r>
    </w:p>
    <w:p>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一是体制机制创新有待加强。扶持村级集体经济发展还处于探索发展阶段，在建设发展中仍有需进一步创新村级集体经济体制机制，探索村集体资产、管理等集约化、组织化、效率化实现形式，做实集体经济组织，创新统一经营形式，夯实集体经济基础、激活集体组织活力、充实集体经济功能，发挥村集体在农村治理中的稳定器作用。</w:t>
      </w:r>
    </w:p>
    <w:p>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二是政策综合支持效力有待强化。鼓励支持农业适度规模经营、高标准农田建设、农业产业发展扶持政策及资金项目有待于进一步向试点县、试点村倾斜。建议上级在给予政策倾斜的同时，统筹安排现代农业生产发展资金、农田水利设施建设补助资金等扶持农业生产类资金，支持试点村集体经济发展，增加农村公共服务投入，不断提高村级公共服务质量和能力。</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Fonts w:ascii="仿宋" w:hAnsi="仿宋" w:eastAsia="仿宋" w:cs="仿宋"/>
          <w:spacing w:val="-4"/>
          <w:sz w:val="32"/>
          <w:szCs w:val="32"/>
        </w:rPr>
      </w:pPr>
      <w:r>
        <w:rPr>
          <w:rFonts w:hint="eastAsia" w:ascii="仿宋" w:hAnsi="仿宋" w:eastAsia="仿宋" w:cs="仿宋"/>
          <w:color w:val="000000"/>
          <w:sz w:val="32"/>
          <w:szCs w:val="32"/>
        </w:rPr>
        <w:t>评价基础数据收集、资料来源和依据主要为</w:t>
      </w:r>
      <w:r>
        <w:rPr>
          <w:rStyle w:val="19"/>
          <w:rFonts w:hint="eastAsia" w:ascii="仿宋" w:hAnsi="仿宋" w:eastAsia="仿宋" w:cs="仿宋"/>
          <w:b w:val="0"/>
          <w:spacing w:val="-4"/>
          <w:sz w:val="32"/>
          <w:szCs w:val="32"/>
        </w:rPr>
        <w:t>《中华人民共和国招标投标法实施条例》、</w:t>
      </w:r>
      <w:r>
        <w:rPr>
          <w:rFonts w:hint="eastAsia" w:ascii="仿宋" w:hAnsi="仿宋" w:eastAsia="仿宋" w:cs="仿宋"/>
          <w:color w:val="000000"/>
          <w:sz w:val="32"/>
          <w:szCs w:val="32"/>
        </w:rPr>
        <w:t>《关于开展扶持村级集体经济发展试点工作实施方案的通知》（新财综改【2017】14号）、</w:t>
      </w:r>
      <w:r>
        <w:rPr>
          <w:rStyle w:val="19"/>
          <w:rFonts w:hint="eastAsia" w:ascii="仿宋" w:hAnsi="仿宋" w:eastAsia="仿宋" w:cs="仿宋"/>
          <w:b w:val="0"/>
          <w:spacing w:val="-4"/>
          <w:sz w:val="32"/>
          <w:szCs w:val="32"/>
        </w:rPr>
        <w:t>《新疆维吾尔自治区工程建设项目招标范围和规模标准规定》、</w:t>
      </w:r>
      <w:r>
        <w:rPr>
          <w:rFonts w:hint="eastAsia" w:ascii="仿宋" w:hAnsi="仿宋" w:eastAsia="仿宋" w:cs="仿宋"/>
          <w:color w:val="000000"/>
          <w:sz w:val="32"/>
          <w:szCs w:val="32"/>
        </w:rPr>
        <w:t>《关于对玛纳斯县2017年扶持村级集体经济发展试点工作实施方案的批复》（昌州综改【2017】28号）、</w:t>
      </w:r>
      <w:r>
        <w:rPr>
          <w:rStyle w:val="19"/>
          <w:rFonts w:hint="eastAsia" w:ascii="仿宋" w:hAnsi="仿宋" w:eastAsia="仿宋" w:cs="仿宋"/>
          <w:b w:val="0"/>
          <w:spacing w:val="-4"/>
          <w:sz w:val="32"/>
          <w:szCs w:val="32"/>
        </w:rPr>
        <w:t>《玛纳斯县扶持村级集体经济发展试点工作实施方案》、</w:t>
      </w:r>
      <w:r>
        <w:rPr>
          <w:rFonts w:hint="eastAsia" w:ascii="仿宋" w:hAnsi="仿宋" w:eastAsia="仿宋" w:cs="仿宋"/>
          <w:color w:val="000000"/>
          <w:sz w:val="32"/>
          <w:szCs w:val="32"/>
        </w:rPr>
        <w:t>《玛纳斯县扶持村级集体经济发展试点项目管理办法》、《玛纳斯县扶持村级集体经济发展试点项目资金管理办法》等。</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《自治区财政项目支出绩效自评表》</w:t>
      </w:r>
    </w:p>
    <w:tbl>
      <w:tblPr>
        <w:tblStyle w:val="17"/>
        <w:tblW w:w="9405" w:type="dxa"/>
        <w:tblInd w:w="-174" w:type="dxa"/>
        <w:tblLayout w:type="fixed"/>
        <w:tblCellMar>
          <w:top w:w="0" w:type="dxa"/>
          <w:left w:w="108" w:type="dxa"/>
          <w:bottom w:w="0" w:type="dxa"/>
          <w:right w:w="108" w:type="dxa"/>
        </w:tblCellMar>
      </w:tblPr>
      <w:tblGrid>
        <w:gridCol w:w="720"/>
        <w:gridCol w:w="1140"/>
        <w:gridCol w:w="1360"/>
        <w:gridCol w:w="2276"/>
        <w:gridCol w:w="2041"/>
        <w:gridCol w:w="1868"/>
      </w:tblGrid>
      <w:tr>
        <w:tblPrEx>
          <w:tblLayout w:type="fixed"/>
          <w:tblCellMar>
            <w:top w:w="0" w:type="dxa"/>
            <w:left w:w="108" w:type="dxa"/>
            <w:bottom w:w="0" w:type="dxa"/>
            <w:right w:w="108" w:type="dxa"/>
          </w:tblCellMar>
        </w:tblPrEx>
        <w:trPr>
          <w:trHeight w:val="405" w:hRule="atLeast"/>
        </w:trPr>
        <w:tc>
          <w:tcPr>
            <w:tcW w:w="9405" w:type="dxa"/>
            <w:gridSpan w:val="6"/>
            <w:tcBorders>
              <w:top w:val="nil"/>
              <w:left w:val="nil"/>
              <w:bottom w:val="nil"/>
              <w:right w:val="nil"/>
            </w:tcBorders>
            <w:vAlign w:val="center"/>
          </w:tcPr>
          <w:p>
            <w:pPr>
              <w:widowControl/>
              <w:jc w:val="center"/>
              <w:rPr>
                <w:rFonts w:ascii="宋体" w:cs="宋体"/>
                <w:b/>
                <w:bCs/>
                <w:kern w:val="0"/>
                <w:sz w:val="32"/>
                <w:szCs w:val="32"/>
              </w:rPr>
            </w:pPr>
            <w:bookmarkStart w:id="2" w:name="_Hlk20304518"/>
            <w:r>
              <w:rPr>
                <w:rFonts w:hint="eastAsia" w:ascii="宋体" w:hAnsi="宋体" w:cs="宋体"/>
                <w:b/>
                <w:bCs/>
                <w:kern w:val="0"/>
                <w:sz w:val="32"/>
                <w:szCs w:val="32"/>
              </w:rPr>
              <w:t>自治区财政项目支出绩效自评表</w:t>
            </w:r>
          </w:p>
        </w:tc>
      </w:tr>
      <w:tr>
        <w:tblPrEx>
          <w:tblLayout w:type="fixed"/>
          <w:tblCellMar>
            <w:top w:w="0" w:type="dxa"/>
            <w:left w:w="108" w:type="dxa"/>
            <w:bottom w:w="0" w:type="dxa"/>
            <w:right w:w="108" w:type="dxa"/>
          </w:tblCellMar>
        </w:tblPrEx>
        <w:trPr>
          <w:trHeight w:val="285" w:hRule="atLeast"/>
        </w:trPr>
        <w:tc>
          <w:tcPr>
            <w:tcW w:w="9405" w:type="dxa"/>
            <w:gridSpan w:val="6"/>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6185"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扶持村级集体经济发展试点项目县级配套资金　</w:t>
            </w:r>
          </w:p>
        </w:tc>
      </w:tr>
      <w:tr>
        <w:tblPrEx>
          <w:tblLayout w:type="fixed"/>
          <w:tblCellMar>
            <w:top w:w="0" w:type="dxa"/>
            <w:left w:w="108" w:type="dxa"/>
            <w:bottom w:w="0" w:type="dxa"/>
            <w:right w:w="108" w:type="dxa"/>
          </w:tblCellMar>
        </w:tblPrEx>
        <w:trPr>
          <w:trHeight w:val="35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6185"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玛纳斯县乡财局</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2276" w:type="dxa"/>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300</w:t>
            </w:r>
          </w:p>
        </w:tc>
        <w:tc>
          <w:tcPr>
            <w:tcW w:w="2041"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86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300</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2276" w:type="dxa"/>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cs="宋体"/>
                <w:kern w:val="0"/>
                <w:sz w:val="20"/>
                <w:szCs w:val="20"/>
              </w:rPr>
              <w:t>300</w:t>
            </w:r>
          </w:p>
        </w:tc>
        <w:tc>
          <w:tcPr>
            <w:tcW w:w="2041"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86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cs="宋体"/>
                <w:kern w:val="0"/>
                <w:sz w:val="20"/>
                <w:szCs w:val="20"/>
              </w:rPr>
              <w:t>300</w:t>
            </w:r>
          </w:p>
        </w:tc>
      </w:tr>
      <w:tr>
        <w:tblPrEx>
          <w:tblLayout w:type="fixed"/>
          <w:tblCellMar>
            <w:top w:w="0" w:type="dxa"/>
            <w:left w:w="108" w:type="dxa"/>
            <w:bottom w:w="0" w:type="dxa"/>
            <w:right w:w="108" w:type="dxa"/>
          </w:tblCellMar>
        </w:tblPrEx>
        <w:trPr>
          <w:trHeight w:val="506"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2276" w:type="dxa"/>
            <w:tcBorders>
              <w:top w:val="single" w:color="auto" w:sz="4" w:space="0"/>
              <w:left w:val="nil"/>
              <w:bottom w:val="single" w:color="auto" w:sz="4" w:space="0"/>
              <w:right w:val="single" w:color="000000" w:sz="4" w:space="0"/>
            </w:tcBorders>
            <w:vAlign w:val="center"/>
          </w:tcPr>
          <w:p>
            <w:pPr>
              <w:widowControl/>
              <w:rPr>
                <w:rFonts w:ascii="宋体" w:cs="宋体"/>
                <w:kern w:val="0"/>
                <w:sz w:val="20"/>
                <w:szCs w:val="20"/>
              </w:rPr>
            </w:pPr>
            <w:r>
              <w:rPr>
                <w:rFonts w:hint="eastAsia" w:ascii="宋体" w:hAnsi="宋体" w:cs="宋体"/>
                <w:kern w:val="0"/>
                <w:sz w:val="20"/>
                <w:szCs w:val="20"/>
              </w:rPr>
              <w:t>　</w:t>
            </w:r>
          </w:p>
        </w:tc>
        <w:tc>
          <w:tcPr>
            <w:tcW w:w="2041"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86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7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776"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90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26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776" w:type="dxa"/>
            <w:gridSpan w:val="3"/>
            <w:tcBorders>
              <w:top w:val="single" w:color="auto" w:sz="4" w:space="0"/>
              <w:left w:val="nil"/>
              <w:bottom w:val="single" w:color="auto" w:sz="4" w:space="0"/>
              <w:right w:val="single" w:color="000000" w:sz="4" w:space="0"/>
            </w:tcBorders>
          </w:tcPr>
          <w:p>
            <w:pPr>
              <w:widowControl/>
              <w:spacing w:line="280" w:lineRule="exact"/>
              <w:ind w:firstLine="400" w:firstLineChars="200"/>
              <w:jc w:val="left"/>
              <w:rPr>
                <w:rFonts w:ascii="宋体" w:cs="宋体"/>
                <w:kern w:val="0"/>
                <w:sz w:val="20"/>
                <w:szCs w:val="20"/>
              </w:rPr>
            </w:pPr>
            <w:r>
              <w:rPr>
                <w:rFonts w:hint="eastAsia" w:ascii="宋体" w:hAnsi="宋体" w:cs="宋体"/>
                <w:sz w:val="20"/>
                <w:szCs w:val="20"/>
              </w:rPr>
              <w:t>按自治区工作安排，力争通过三年试点，培育一批经济持续发展、经营特色鲜明、集体实力壮大、农民收入增加、经营制度完善、公共服务能力增强的行政村，积极探索村级集体经济有效组织形式和集体资产保值增值增收增效经营管理模式，形成成熟高效可复制、可推广经验的村级集体经济发展模式。</w:t>
            </w:r>
          </w:p>
        </w:tc>
        <w:tc>
          <w:tcPr>
            <w:tcW w:w="3909" w:type="dxa"/>
            <w:gridSpan w:val="2"/>
            <w:tcBorders>
              <w:top w:val="single" w:color="auto" w:sz="4" w:space="0"/>
              <w:left w:val="nil"/>
              <w:bottom w:val="single" w:color="auto" w:sz="4" w:space="0"/>
              <w:right w:val="single" w:color="000000" w:sz="4" w:space="0"/>
            </w:tcBorders>
          </w:tcPr>
          <w:p>
            <w:pPr>
              <w:widowControl/>
              <w:spacing w:line="280" w:lineRule="exact"/>
              <w:ind w:firstLine="400" w:firstLineChars="200"/>
              <w:jc w:val="left"/>
              <w:rPr>
                <w:rFonts w:ascii="宋体" w:cs="宋体"/>
                <w:sz w:val="20"/>
                <w:szCs w:val="20"/>
              </w:rPr>
            </w:pPr>
            <w:r>
              <w:rPr>
                <w:rFonts w:hint="eastAsia" w:ascii="宋体" w:hAnsi="宋体" w:cs="宋体"/>
                <w:sz w:val="20"/>
                <w:szCs w:val="20"/>
              </w:rPr>
              <w:t>扶优扶强，以点带面，探索建设完成扶持村级集体经济发展试点项目10个，其中：以物业管理为主要内容的村级集体经济发展模式项目7个，以混合经营为主要内容的村集体经济发展模式项目3个。</w:t>
            </w:r>
          </w:p>
        </w:tc>
      </w:tr>
      <w:tr>
        <w:tblPrEx>
          <w:tblLayout w:type="fixed"/>
          <w:tblCellMar>
            <w:top w:w="0" w:type="dxa"/>
            <w:left w:w="108" w:type="dxa"/>
            <w:bottom w:w="0" w:type="dxa"/>
            <w:right w:w="108" w:type="dxa"/>
          </w:tblCellMar>
        </w:tblPrEx>
        <w:trPr>
          <w:trHeight w:val="79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2276"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51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cs="宋体"/>
                <w:kern w:val="0"/>
                <w:sz w:val="20"/>
                <w:szCs w:val="20"/>
              </w:rPr>
              <w:t>数量指标</w:t>
            </w:r>
          </w:p>
        </w:tc>
        <w:tc>
          <w:tcPr>
            <w:tcW w:w="2276" w:type="dxa"/>
            <w:tcBorders>
              <w:top w:val="single" w:color="auto" w:sz="4" w:space="0"/>
              <w:left w:val="nil"/>
              <w:bottom w:val="single" w:color="auto" w:sz="4" w:space="0"/>
              <w:right w:val="single" w:color="auto" w:sz="4" w:space="0"/>
            </w:tcBorders>
            <w:vAlign w:val="center"/>
          </w:tcPr>
          <w:p>
            <w:pPr>
              <w:widowControl/>
              <w:spacing w:line="200" w:lineRule="exact"/>
              <w:jc w:val="left"/>
              <w:rPr>
                <w:rFonts w:ascii="宋体" w:cs="宋体"/>
                <w:kern w:val="0"/>
                <w:sz w:val="20"/>
                <w:szCs w:val="20"/>
              </w:rPr>
            </w:pPr>
            <w:r>
              <w:rPr>
                <w:rFonts w:ascii="宋体" w:hAnsi="宋体" w:cs="宋体"/>
                <w:kern w:val="0"/>
                <w:sz w:val="20"/>
                <w:szCs w:val="20"/>
              </w:rPr>
              <w:t>1.</w:t>
            </w:r>
            <w:r>
              <w:rPr>
                <w:rFonts w:hint="eastAsia" w:ascii="宋体" w:hAnsi="宋体" w:cs="宋体"/>
                <w:kern w:val="0"/>
                <w:sz w:val="20"/>
                <w:szCs w:val="20"/>
              </w:rPr>
              <w:t>物业管理类经济发展模式</w:t>
            </w: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7个</w:t>
            </w: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7个</w:t>
            </w:r>
          </w:p>
        </w:tc>
      </w:tr>
      <w:tr>
        <w:tblPrEx>
          <w:tblLayout w:type="fixed"/>
          <w:tblCellMar>
            <w:top w:w="0" w:type="dxa"/>
            <w:left w:w="108" w:type="dxa"/>
            <w:bottom w:w="0" w:type="dxa"/>
            <w:right w:w="108" w:type="dxa"/>
          </w:tblCellMar>
        </w:tblPrEx>
        <w:trPr>
          <w:trHeight w:val="5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2276" w:type="dxa"/>
            <w:tcBorders>
              <w:top w:val="single" w:color="auto" w:sz="4" w:space="0"/>
              <w:left w:val="nil"/>
              <w:bottom w:val="single" w:color="auto" w:sz="4" w:space="0"/>
              <w:right w:val="single" w:color="auto" w:sz="4" w:space="0"/>
            </w:tcBorders>
            <w:vAlign w:val="center"/>
          </w:tcPr>
          <w:p>
            <w:pPr>
              <w:widowControl/>
              <w:spacing w:line="200" w:lineRule="exact"/>
              <w:jc w:val="left"/>
              <w:rPr>
                <w:rFonts w:ascii="宋体" w:cs="宋体"/>
                <w:kern w:val="0"/>
                <w:sz w:val="20"/>
                <w:szCs w:val="20"/>
              </w:rPr>
            </w:pPr>
            <w:r>
              <w:rPr>
                <w:rFonts w:ascii="宋体" w:hAnsi="宋体" w:cs="宋体"/>
                <w:kern w:val="0"/>
                <w:sz w:val="20"/>
                <w:szCs w:val="20"/>
              </w:rPr>
              <w:t>2.</w:t>
            </w:r>
            <w:r>
              <w:rPr>
                <w:rFonts w:hint="eastAsia" w:ascii="宋体" w:hAnsi="宋体" w:cs="宋体"/>
                <w:kern w:val="0"/>
                <w:sz w:val="20"/>
                <w:szCs w:val="20"/>
              </w:rPr>
              <w:t>混合经营型经济发展模式</w:t>
            </w: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3个</w:t>
            </w: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3个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项目建设实施率</w:t>
            </w: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90%</w:t>
            </w: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10</w:t>
            </w:r>
            <w:r>
              <w:rPr>
                <w:rFonts w:ascii="宋体" w:hAnsi="宋体" w:cs="宋体"/>
                <w:kern w:val="0"/>
                <w:sz w:val="20"/>
                <w:szCs w:val="20"/>
              </w:rPr>
              <w:t>0%</w:t>
            </w:r>
          </w:p>
        </w:tc>
      </w:tr>
      <w:tr>
        <w:tblPrEx>
          <w:tblLayout w:type="fixed"/>
          <w:tblCellMar>
            <w:top w:w="0" w:type="dxa"/>
            <w:left w:w="108" w:type="dxa"/>
            <w:bottom w:w="0" w:type="dxa"/>
            <w:right w:w="108" w:type="dxa"/>
          </w:tblCellMar>
        </w:tblPrEx>
        <w:trPr>
          <w:trHeight w:val="3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开工时间</w:t>
            </w:r>
          </w:p>
        </w:tc>
        <w:tc>
          <w:tcPr>
            <w:tcW w:w="2041"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2017月9月30日</w:t>
            </w:r>
          </w:p>
        </w:tc>
        <w:tc>
          <w:tcPr>
            <w:tcW w:w="18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2018月9月30日</w:t>
            </w:r>
          </w:p>
        </w:tc>
      </w:tr>
      <w:tr>
        <w:tblPrEx>
          <w:tblLayout w:type="fixed"/>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完工时间</w:t>
            </w:r>
          </w:p>
        </w:tc>
        <w:tc>
          <w:tcPr>
            <w:tcW w:w="2041"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201</w:t>
            </w:r>
            <w:r>
              <w:rPr>
                <w:rFonts w:hint="eastAsia" w:ascii="宋体" w:hAnsi="宋体" w:cs="宋体"/>
                <w:kern w:val="0"/>
                <w:sz w:val="20"/>
                <w:szCs w:val="20"/>
              </w:rPr>
              <w:t>7月9月</w:t>
            </w:r>
            <w:r>
              <w:rPr>
                <w:rFonts w:ascii="宋体" w:hAnsi="宋体" w:cs="宋体"/>
                <w:kern w:val="0"/>
                <w:sz w:val="20"/>
                <w:szCs w:val="20"/>
              </w:rPr>
              <w:t>3</w:t>
            </w:r>
            <w:r>
              <w:rPr>
                <w:rFonts w:hint="eastAsia" w:ascii="宋体" w:hAnsi="宋体" w:cs="宋体"/>
                <w:kern w:val="0"/>
                <w:sz w:val="20"/>
                <w:szCs w:val="20"/>
              </w:rPr>
              <w:t>0日</w:t>
            </w:r>
          </w:p>
        </w:tc>
        <w:tc>
          <w:tcPr>
            <w:tcW w:w="18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201</w:t>
            </w:r>
            <w:r>
              <w:rPr>
                <w:rFonts w:hint="eastAsia" w:ascii="宋体" w:hAnsi="宋体" w:cs="宋体"/>
                <w:kern w:val="0"/>
                <w:sz w:val="20"/>
                <w:szCs w:val="20"/>
              </w:rPr>
              <w:t>8月9月</w:t>
            </w:r>
            <w:r>
              <w:rPr>
                <w:rFonts w:ascii="宋体" w:hAnsi="宋体" w:cs="宋体"/>
                <w:kern w:val="0"/>
                <w:sz w:val="20"/>
                <w:szCs w:val="20"/>
              </w:rPr>
              <w:t>3</w:t>
            </w:r>
            <w:r>
              <w:rPr>
                <w:rFonts w:hint="eastAsia" w:ascii="宋体" w:hAnsi="宋体" w:cs="宋体"/>
                <w:kern w:val="0"/>
                <w:sz w:val="20"/>
                <w:szCs w:val="20"/>
              </w:rPr>
              <w:t>0日</w:t>
            </w:r>
          </w:p>
        </w:tc>
      </w:tr>
      <w:tr>
        <w:tblPrEx>
          <w:tblLayout w:type="fixed"/>
          <w:tblCellMar>
            <w:top w:w="0" w:type="dxa"/>
            <w:left w:w="108" w:type="dxa"/>
            <w:bottom w:w="0" w:type="dxa"/>
            <w:right w:w="108" w:type="dxa"/>
          </w:tblCellMar>
        </w:tblPrEx>
        <w:trPr>
          <w:trHeight w:val="35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27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19"/>
                <w:szCs w:val="19"/>
              </w:rPr>
              <w:t>经济效益指标</w:t>
            </w: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3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受益行政村数</w:t>
            </w: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10个</w:t>
            </w: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10个</w:t>
            </w:r>
          </w:p>
        </w:tc>
      </w:tr>
      <w:tr>
        <w:tblPrEx>
          <w:tblLayout w:type="fixed"/>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受益村人口数</w:t>
            </w:r>
          </w:p>
        </w:tc>
        <w:tc>
          <w:tcPr>
            <w:tcW w:w="204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color w:val="000000"/>
                <w:kern w:val="0"/>
                <w:sz w:val="20"/>
                <w:szCs w:val="20"/>
              </w:rPr>
              <w:t>7858人</w:t>
            </w:r>
          </w:p>
        </w:tc>
        <w:tc>
          <w:tcPr>
            <w:tcW w:w="1868"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color w:val="000000"/>
                <w:kern w:val="0"/>
                <w:sz w:val="20"/>
                <w:szCs w:val="20"/>
              </w:rPr>
              <w:t>7858人</w:t>
            </w:r>
          </w:p>
        </w:tc>
      </w:tr>
      <w:tr>
        <w:tblPrEx>
          <w:tblLayout w:type="fixed"/>
          <w:tblCellMar>
            <w:top w:w="0" w:type="dxa"/>
            <w:left w:w="108" w:type="dxa"/>
            <w:bottom w:w="0" w:type="dxa"/>
            <w:right w:w="108" w:type="dxa"/>
          </w:tblCellMar>
        </w:tblPrEx>
        <w:trPr>
          <w:trHeight w:val="50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p>
          <w:p>
            <w:pPr>
              <w:widowControl/>
              <w:jc w:val="center"/>
              <w:rPr>
                <w:rFonts w:ascii="宋体" w:cs="宋体"/>
                <w:kern w:val="0"/>
                <w:sz w:val="20"/>
                <w:szCs w:val="20"/>
              </w:rPr>
            </w:pPr>
            <w:r>
              <w:rPr>
                <w:rFonts w:hint="eastAsia" w:ascii="宋体" w:hAnsi="宋体" w:cs="宋体"/>
                <w:kern w:val="0"/>
                <w:sz w:val="20"/>
                <w:szCs w:val="20"/>
              </w:rPr>
              <w:t>指标</w:t>
            </w: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4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项目预期受益延伸年限</w:t>
            </w: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≥2年</w:t>
            </w: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≥3年</w:t>
            </w:r>
          </w:p>
        </w:tc>
      </w:tr>
      <w:tr>
        <w:tblPrEx>
          <w:tblLayout w:type="fixed"/>
          <w:tblCellMar>
            <w:top w:w="0" w:type="dxa"/>
            <w:left w:w="108" w:type="dxa"/>
            <w:bottom w:w="0" w:type="dxa"/>
            <w:right w:w="108" w:type="dxa"/>
          </w:tblCellMar>
        </w:tblPrEx>
        <w:trPr>
          <w:trHeight w:val="49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2276"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受益群众满意度</w:t>
            </w:r>
          </w:p>
        </w:tc>
        <w:tc>
          <w:tcPr>
            <w:tcW w:w="2041"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r>
              <w:rPr>
                <w:rFonts w:ascii="宋体" w:hAnsi="宋体" w:cs="宋体"/>
                <w:kern w:val="0"/>
                <w:sz w:val="20"/>
                <w:szCs w:val="20"/>
              </w:rPr>
              <w:t>80%</w:t>
            </w:r>
            <w:r>
              <w:rPr>
                <w:rFonts w:hint="eastAsia" w:ascii="宋体" w:hAnsi="宋体" w:cs="宋体"/>
                <w:kern w:val="0"/>
                <w:sz w:val="20"/>
                <w:szCs w:val="20"/>
              </w:rPr>
              <w:t>　</w:t>
            </w:r>
          </w:p>
        </w:tc>
        <w:tc>
          <w:tcPr>
            <w:tcW w:w="1868"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r>
              <w:rPr>
                <w:rFonts w:ascii="宋体" w:hAnsi="宋体" w:cs="宋体"/>
                <w:kern w:val="0"/>
                <w:sz w:val="20"/>
                <w:szCs w:val="20"/>
              </w:rPr>
              <w:t>80%</w:t>
            </w:r>
          </w:p>
        </w:tc>
      </w:tr>
      <w:bookmarkEnd w:id="2"/>
    </w:tbl>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9</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121AE4"/>
    <w:rsid w:val="00146AAD"/>
    <w:rsid w:val="001B3A40"/>
    <w:rsid w:val="002B34B2"/>
    <w:rsid w:val="002D5B5D"/>
    <w:rsid w:val="00305C34"/>
    <w:rsid w:val="00353F48"/>
    <w:rsid w:val="0042100C"/>
    <w:rsid w:val="004366A8"/>
    <w:rsid w:val="00492BFF"/>
    <w:rsid w:val="00495941"/>
    <w:rsid w:val="004A57B1"/>
    <w:rsid w:val="00502BA7"/>
    <w:rsid w:val="005162F1"/>
    <w:rsid w:val="00535153"/>
    <w:rsid w:val="00554F82"/>
    <w:rsid w:val="0056390D"/>
    <w:rsid w:val="005719B0"/>
    <w:rsid w:val="005B0B11"/>
    <w:rsid w:val="005D10D6"/>
    <w:rsid w:val="006019AF"/>
    <w:rsid w:val="00637EC4"/>
    <w:rsid w:val="00700986"/>
    <w:rsid w:val="007267BE"/>
    <w:rsid w:val="007F42D3"/>
    <w:rsid w:val="00855E3A"/>
    <w:rsid w:val="00922CB9"/>
    <w:rsid w:val="00997D22"/>
    <w:rsid w:val="009A4C02"/>
    <w:rsid w:val="009E5CD9"/>
    <w:rsid w:val="009F4607"/>
    <w:rsid w:val="00A26421"/>
    <w:rsid w:val="00A4293B"/>
    <w:rsid w:val="00A67D50"/>
    <w:rsid w:val="00A85DFD"/>
    <w:rsid w:val="00A8691A"/>
    <w:rsid w:val="00AC1946"/>
    <w:rsid w:val="00B1696D"/>
    <w:rsid w:val="00B40063"/>
    <w:rsid w:val="00B41F61"/>
    <w:rsid w:val="00B55B38"/>
    <w:rsid w:val="00BA46E6"/>
    <w:rsid w:val="00C56C72"/>
    <w:rsid w:val="00CA6457"/>
    <w:rsid w:val="00CE7EBC"/>
    <w:rsid w:val="00D17F2E"/>
    <w:rsid w:val="00D30354"/>
    <w:rsid w:val="00DF42A0"/>
    <w:rsid w:val="00E51B10"/>
    <w:rsid w:val="00E769FE"/>
    <w:rsid w:val="00E90452"/>
    <w:rsid w:val="00EA2CBE"/>
    <w:rsid w:val="00F32FEE"/>
    <w:rsid w:val="00FB10BB"/>
    <w:rsid w:val="01436929"/>
    <w:rsid w:val="03966F82"/>
    <w:rsid w:val="058A778E"/>
    <w:rsid w:val="0EC87492"/>
    <w:rsid w:val="0F7C6E30"/>
    <w:rsid w:val="1323458E"/>
    <w:rsid w:val="143A382B"/>
    <w:rsid w:val="16565967"/>
    <w:rsid w:val="1B610D69"/>
    <w:rsid w:val="1C1F5555"/>
    <w:rsid w:val="1EE16CE0"/>
    <w:rsid w:val="1F3137A7"/>
    <w:rsid w:val="293D7711"/>
    <w:rsid w:val="2A81694A"/>
    <w:rsid w:val="30661CD5"/>
    <w:rsid w:val="31535AFF"/>
    <w:rsid w:val="33847286"/>
    <w:rsid w:val="35F32648"/>
    <w:rsid w:val="374D1ED9"/>
    <w:rsid w:val="3BDD6422"/>
    <w:rsid w:val="3DDD6B1E"/>
    <w:rsid w:val="402749C3"/>
    <w:rsid w:val="426D2640"/>
    <w:rsid w:val="48365A0F"/>
    <w:rsid w:val="497B4567"/>
    <w:rsid w:val="4BF80416"/>
    <w:rsid w:val="4C623B2F"/>
    <w:rsid w:val="4E9E0C86"/>
    <w:rsid w:val="5CED2993"/>
    <w:rsid w:val="5D261162"/>
    <w:rsid w:val="661D2979"/>
    <w:rsid w:val="6647589C"/>
    <w:rsid w:val="67AB5DB2"/>
    <w:rsid w:val="69D16635"/>
    <w:rsid w:val="71742131"/>
    <w:rsid w:val="73F5015B"/>
    <w:rsid w:val="77F3693D"/>
    <w:rsid w:val="7BD56064"/>
    <w:rsid w:val="7CE001DF"/>
    <w:rsid w:val="7F3F3047"/>
    <w:rsid w:val="7F8649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0"/>
    <w:rPr>
      <w:sz w:val="24"/>
      <w:szCs w:val="22"/>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字符"/>
    <w:link w:val="2"/>
    <w:qFormat/>
    <w:locked/>
    <w:uiPriority w:val="99"/>
    <w:rPr>
      <w:rFonts w:ascii="Cambria" w:hAnsi="Cambria" w:eastAsia="宋体" w:cs="Times New Roman"/>
      <w:b/>
      <w:bCs/>
      <w:kern w:val="32"/>
      <w:sz w:val="32"/>
      <w:szCs w:val="32"/>
    </w:rPr>
  </w:style>
  <w:style w:type="character" w:customStyle="1" w:styleId="22">
    <w:name w:val="标题 2 字符"/>
    <w:link w:val="3"/>
    <w:semiHidden/>
    <w:qFormat/>
    <w:locked/>
    <w:uiPriority w:val="99"/>
    <w:rPr>
      <w:rFonts w:ascii="Cambria" w:hAnsi="Cambria" w:eastAsia="宋体" w:cs="Times New Roman"/>
      <w:b/>
      <w:bCs/>
      <w:i/>
      <w:iCs/>
      <w:sz w:val="28"/>
      <w:szCs w:val="28"/>
    </w:rPr>
  </w:style>
  <w:style w:type="character" w:customStyle="1" w:styleId="23">
    <w:name w:val="标题 3 字符"/>
    <w:link w:val="4"/>
    <w:semiHidden/>
    <w:qFormat/>
    <w:locked/>
    <w:uiPriority w:val="99"/>
    <w:rPr>
      <w:rFonts w:ascii="Cambria" w:hAnsi="Cambria" w:eastAsia="宋体" w:cs="Times New Roman"/>
      <w:b/>
      <w:bCs/>
      <w:sz w:val="26"/>
      <w:szCs w:val="26"/>
    </w:rPr>
  </w:style>
  <w:style w:type="character" w:customStyle="1" w:styleId="24">
    <w:name w:val="标题 4 字符"/>
    <w:link w:val="5"/>
    <w:semiHidden/>
    <w:qFormat/>
    <w:locked/>
    <w:uiPriority w:val="99"/>
    <w:rPr>
      <w:rFonts w:cs="Times New Roman"/>
      <w:b/>
      <w:bCs/>
      <w:sz w:val="28"/>
      <w:szCs w:val="28"/>
    </w:rPr>
  </w:style>
  <w:style w:type="character" w:customStyle="1" w:styleId="25">
    <w:name w:val="标题 5 字符"/>
    <w:link w:val="6"/>
    <w:semiHidden/>
    <w:qFormat/>
    <w:locked/>
    <w:uiPriority w:val="99"/>
    <w:rPr>
      <w:rFonts w:cs="Times New Roman"/>
      <w:b/>
      <w:bCs/>
      <w:i/>
      <w:iCs/>
      <w:sz w:val="26"/>
      <w:szCs w:val="26"/>
    </w:rPr>
  </w:style>
  <w:style w:type="character" w:customStyle="1" w:styleId="26">
    <w:name w:val="标题 6 字符"/>
    <w:link w:val="7"/>
    <w:semiHidden/>
    <w:qFormat/>
    <w:locked/>
    <w:uiPriority w:val="99"/>
    <w:rPr>
      <w:rFonts w:cs="Times New Roman"/>
      <w:b/>
      <w:bCs/>
    </w:rPr>
  </w:style>
  <w:style w:type="character" w:customStyle="1" w:styleId="27">
    <w:name w:val="标题 7 字符"/>
    <w:link w:val="8"/>
    <w:semiHidden/>
    <w:qFormat/>
    <w:locked/>
    <w:uiPriority w:val="99"/>
    <w:rPr>
      <w:rFonts w:cs="Times New Roman"/>
      <w:sz w:val="24"/>
      <w:szCs w:val="24"/>
    </w:rPr>
  </w:style>
  <w:style w:type="character" w:customStyle="1" w:styleId="28">
    <w:name w:val="标题 8 字符"/>
    <w:link w:val="9"/>
    <w:semiHidden/>
    <w:qFormat/>
    <w:locked/>
    <w:uiPriority w:val="99"/>
    <w:rPr>
      <w:rFonts w:cs="Times New Roman"/>
      <w:i/>
      <w:iCs/>
      <w:sz w:val="24"/>
      <w:szCs w:val="24"/>
    </w:rPr>
  </w:style>
  <w:style w:type="character" w:customStyle="1" w:styleId="29">
    <w:name w:val="标题 9 字符"/>
    <w:link w:val="10"/>
    <w:semiHidden/>
    <w:qFormat/>
    <w:locked/>
    <w:uiPriority w:val="99"/>
    <w:rPr>
      <w:rFonts w:ascii="Cambria" w:hAnsi="Cambria" w:eastAsia="宋体" w:cs="Times New Roman"/>
    </w:rPr>
  </w:style>
  <w:style w:type="character" w:customStyle="1" w:styleId="30">
    <w:name w:val="批注框文本 字符"/>
    <w:link w:val="11"/>
    <w:semiHidden/>
    <w:qFormat/>
    <w:locked/>
    <w:uiPriority w:val="99"/>
    <w:rPr>
      <w:rFonts w:ascii="Times New Roman" w:hAnsi="Times New Roman" w:eastAsia="宋体" w:cs="Times New Roman"/>
      <w:kern w:val="2"/>
      <w:sz w:val="18"/>
      <w:szCs w:val="18"/>
    </w:rPr>
  </w:style>
  <w:style w:type="character" w:customStyle="1" w:styleId="31">
    <w:name w:val="页脚 字符"/>
    <w:link w:val="12"/>
    <w:qFormat/>
    <w:locked/>
    <w:uiPriority w:val="99"/>
    <w:rPr>
      <w:rFonts w:ascii="Calibri" w:hAnsi="Calibri" w:eastAsia="宋体" w:cs="Times New Roman"/>
      <w:kern w:val="2"/>
      <w:sz w:val="18"/>
      <w:szCs w:val="18"/>
    </w:rPr>
  </w:style>
  <w:style w:type="character" w:customStyle="1" w:styleId="32">
    <w:name w:val="页眉 字符"/>
    <w:link w:val="13"/>
    <w:qFormat/>
    <w:locked/>
    <w:uiPriority w:val="99"/>
    <w:rPr>
      <w:rFonts w:ascii="Calibri" w:hAnsi="Calibri" w:eastAsia="宋体" w:cs="Times New Roman"/>
      <w:kern w:val="2"/>
      <w:sz w:val="18"/>
      <w:szCs w:val="18"/>
    </w:rPr>
  </w:style>
  <w:style w:type="character" w:customStyle="1" w:styleId="33">
    <w:name w:val="副标题 字符"/>
    <w:link w:val="14"/>
    <w:qFormat/>
    <w:locked/>
    <w:uiPriority w:val="99"/>
    <w:rPr>
      <w:rFonts w:ascii="Cambria" w:hAnsi="Cambria" w:eastAsia="宋体" w:cs="Times New Roman"/>
      <w:sz w:val="24"/>
      <w:szCs w:val="24"/>
    </w:rPr>
  </w:style>
  <w:style w:type="character" w:customStyle="1" w:styleId="34">
    <w:name w:val="标题 字符"/>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字符"/>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字符"/>
    <w:link w:val="39"/>
    <w:qFormat/>
    <w:locked/>
    <w:uiPriority w:val="99"/>
    <w:rPr>
      <w:rFonts w:cs="Times New Roman"/>
      <w:b/>
      <w:i/>
      <w:sz w:val="24"/>
    </w:rPr>
  </w:style>
  <w:style w:type="character" w:customStyle="1" w:styleId="41">
    <w:name w:val="Subtle Emphasis1"/>
    <w:qFormat/>
    <w:uiPriority w:val="99"/>
    <w:rPr>
      <w:i/>
      <w:color w:val="595959"/>
    </w:rPr>
  </w:style>
  <w:style w:type="character" w:customStyle="1" w:styleId="42">
    <w:name w:val="Intense Emphasis1"/>
    <w:qFormat/>
    <w:uiPriority w:val="99"/>
    <w:rPr>
      <w:rFonts w:cs="Times New Roman"/>
      <w:b/>
      <w:i/>
      <w:sz w:val="24"/>
      <w:szCs w:val="24"/>
      <w:u w:val="single"/>
    </w:rPr>
  </w:style>
  <w:style w:type="character" w:customStyle="1" w:styleId="43">
    <w:name w:val="Subtle Reference1"/>
    <w:qFormat/>
    <w:uiPriority w:val="99"/>
    <w:rPr>
      <w:rFonts w:cs="Times New Roman"/>
      <w:sz w:val="24"/>
      <w:szCs w:val="24"/>
      <w:u w:val="single"/>
    </w:rPr>
  </w:style>
  <w:style w:type="character" w:customStyle="1" w:styleId="44">
    <w:name w:val="Intense Reference1"/>
    <w:qFormat/>
    <w:uiPriority w:val="99"/>
    <w:rPr>
      <w:rFonts w:cs="Times New Roman"/>
      <w:b/>
      <w:sz w:val="24"/>
      <w:u w:val="single"/>
    </w:rPr>
  </w:style>
  <w:style w:type="character" w:customStyle="1" w:styleId="45">
    <w:name w:val="Book Title1"/>
    <w:qFormat/>
    <w:uiPriority w:val="99"/>
    <w:rPr>
      <w:rFonts w:ascii="Cambria" w:hAnsi="Cambria" w:eastAsia="宋体" w:cs="Times New Roman"/>
      <w:b/>
      <w:i/>
      <w:sz w:val="24"/>
      <w:szCs w:val="24"/>
    </w:rPr>
  </w:style>
  <w:style w:type="paragraph" w:customStyle="1" w:styleId="46">
    <w:name w:val="TOC Heading1"/>
    <w:basedOn w:val="2"/>
    <w:next w:val="1"/>
    <w:semiHidden/>
    <w:qFormat/>
    <w:uiPriority w:val="99"/>
    <w:pPr>
      <w:outlineLvl w:val="9"/>
    </w:pPr>
    <w:rPr>
      <w:lang w:eastAsia="en-US"/>
    </w:rPr>
  </w:style>
  <w:style w:type="character" w:customStyle="1" w:styleId="47">
    <w:name w:val="apple-converted-space"/>
    <w:qFormat/>
    <w:uiPriority w:val="99"/>
    <w:rPr>
      <w:rFonts w:cs="Times New Roman"/>
    </w:rPr>
  </w:style>
  <w:style w:type="character" w:customStyle="1" w:styleId="48">
    <w:name w:val="15"/>
    <w:qFormat/>
    <w:uiPriority w:val="99"/>
    <w:rPr>
      <w:rFonts w:ascii="Times New Roman" w:hAnsi="Times New Roman"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748</Words>
  <Characters>4269</Characters>
  <Lines>35</Lines>
  <Paragraphs>10</Paragraphs>
  <TotalTime>0</TotalTime>
  <ScaleCrop>false</ScaleCrop>
  <LinksUpToDate>false</LinksUpToDate>
  <CharactersWithSpaces>5007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2019-01-16T08:24:00Z</cp:lastPrinted>
  <dcterms:modified xsi:type="dcterms:W3CDTF">2024-03-28T10:12:03Z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