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附件1：</w:t>
      </w: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lang w:eastAsia="zh-CN"/>
        </w:rPr>
        <w:t>玛纳斯县</w:t>
      </w:r>
      <w:r>
        <w:rPr>
          <w:rFonts w:hint="eastAsia" w:ascii="方正小标宋_GBK" w:hAnsi="华文中宋" w:eastAsia="方正小标宋_GBK" w:cs="宋体"/>
          <w:b/>
          <w:kern w:val="0"/>
          <w:sz w:val="48"/>
          <w:szCs w:val="48"/>
        </w:rPr>
        <w:t>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hAnsi="宋体" w:eastAsia="仿宋_GB2312" w:cs="宋体"/>
          <w:kern w:val="0"/>
          <w:sz w:val="36"/>
          <w:szCs w:val="36"/>
          <w:lang w:val="en-US" w:eastAsia="zh-CN"/>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keepNext w:val="0"/>
        <w:keepLines w:val="0"/>
        <w:pageBreakBefore w:val="0"/>
        <w:widowControl w:val="0"/>
        <w:kinsoku/>
        <w:wordWrap/>
        <w:overflowPunct/>
        <w:topLinePunct w:val="0"/>
        <w:autoSpaceDE/>
        <w:autoSpaceDN/>
        <w:bidi w:val="0"/>
        <w:adjustRightInd/>
        <w:snapToGrid/>
        <w:spacing w:line="640" w:lineRule="exact"/>
        <w:ind w:left="1600" w:hanging="1600" w:hangingChars="500"/>
        <w:jc w:val="left"/>
        <w:textAlignment w:val="auto"/>
        <w:rPr>
          <w:rFonts w:hint="eastAsia" w:hAnsi="宋体" w:eastAsia="仿宋_GB2312" w:cs="宋体"/>
          <w:kern w:val="0"/>
          <w:sz w:val="32"/>
          <w:szCs w:val="32"/>
        </w:rPr>
      </w:pPr>
    </w:p>
    <w:p>
      <w:pPr>
        <w:keepNext w:val="0"/>
        <w:keepLines w:val="0"/>
        <w:pageBreakBefore w:val="0"/>
        <w:widowControl w:val="0"/>
        <w:kinsoku/>
        <w:wordWrap/>
        <w:overflowPunct/>
        <w:topLinePunct w:val="0"/>
        <w:autoSpaceDE/>
        <w:autoSpaceDN/>
        <w:bidi w:val="0"/>
        <w:adjustRightInd/>
        <w:snapToGrid/>
        <w:spacing w:line="640" w:lineRule="exact"/>
        <w:ind w:left="1600" w:hanging="1600" w:hangingChars="500"/>
        <w:jc w:val="left"/>
        <w:textAlignment w:val="auto"/>
        <w:rPr>
          <w:rFonts w:hint="eastAsia" w:hAnsi="宋体" w:eastAsia="仿宋_GB2312" w:cs="宋体"/>
          <w:kern w:val="0"/>
          <w:sz w:val="32"/>
          <w:szCs w:val="32"/>
        </w:rPr>
      </w:pPr>
    </w:p>
    <w:p>
      <w:pPr>
        <w:keepNext w:val="0"/>
        <w:keepLines w:val="0"/>
        <w:pageBreakBefore w:val="0"/>
        <w:widowControl w:val="0"/>
        <w:kinsoku/>
        <w:wordWrap/>
        <w:overflowPunct/>
        <w:topLinePunct w:val="0"/>
        <w:autoSpaceDE/>
        <w:autoSpaceDN/>
        <w:bidi w:val="0"/>
        <w:adjustRightInd/>
        <w:snapToGrid/>
        <w:spacing w:line="640" w:lineRule="exact"/>
        <w:ind w:left="1600" w:hanging="1600" w:hangingChars="500"/>
        <w:jc w:val="left"/>
        <w:textAlignment w:val="auto"/>
        <w:rPr>
          <w:rFonts w:hint="eastAsia" w:hAnsi="宋体" w:eastAsia="仿宋_GB2312" w:cs="宋体"/>
          <w:kern w:val="0"/>
          <w:sz w:val="32"/>
          <w:szCs w:val="32"/>
        </w:rPr>
      </w:pPr>
    </w:p>
    <w:p>
      <w:pPr>
        <w:keepNext w:val="0"/>
        <w:keepLines w:val="0"/>
        <w:pageBreakBefore w:val="0"/>
        <w:widowControl w:val="0"/>
        <w:kinsoku/>
        <w:wordWrap/>
        <w:overflowPunct/>
        <w:topLinePunct w:val="0"/>
        <w:autoSpaceDE/>
        <w:autoSpaceDN/>
        <w:bidi w:val="0"/>
        <w:adjustRightInd/>
        <w:snapToGrid/>
        <w:spacing w:line="640" w:lineRule="exact"/>
        <w:ind w:left="1600" w:hanging="1600" w:hangingChars="500"/>
        <w:jc w:val="left"/>
        <w:textAlignment w:val="auto"/>
        <w:rPr>
          <w:rFonts w:hint="eastAsia" w:ascii="仿宋" w:hAnsi="仿宋" w:eastAsia="仿宋" w:cs="宋体"/>
          <w:kern w:val="0"/>
          <w:sz w:val="32"/>
          <w:szCs w:val="32"/>
          <w:lang w:val="en-US" w:eastAsia="zh-CN"/>
        </w:rPr>
      </w:pPr>
      <w:r>
        <w:rPr>
          <w:rFonts w:hint="eastAsia" w:hAnsi="宋体" w:eastAsia="仿宋_GB2312" w:cs="宋体"/>
          <w:kern w:val="0"/>
          <w:sz w:val="32"/>
          <w:szCs w:val="32"/>
        </w:rPr>
        <w:t>项目名称：</w:t>
      </w:r>
      <w:r>
        <w:rPr>
          <w:rFonts w:hint="eastAsia" w:hAnsi="宋体" w:eastAsia="仿宋_GB2312" w:cs="宋体"/>
          <w:kern w:val="0"/>
          <w:sz w:val="32"/>
          <w:szCs w:val="32"/>
          <w:lang w:val="en-US" w:eastAsia="zh-CN"/>
        </w:rPr>
        <w:t>昌吉州奖励玛纳</w:t>
      </w:r>
      <w:r>
        <w:rPr>
          <w:rFonts w:hint="eastAsia" w:ascii="仿宋" w:hAnsi="仿宋" w:eastAsia="仿宋" w:cs="宋体"/>
          <w:kern w:val="0"/>
          <w:sz w:val="32"/>
          <w:szCs w:val="32"/>
          <w:lang w:val="en-US" w:eastAsia="zh-CN"/>
        </w:rPr>
        <w:t>斯县2015年-2017年连续三</w:t>
      </w:r>
      <w:r>
        <w:rPr>
          <w:rFonts w:hint="eastAsia" w:hAnsi="宋体" w:eastAsia="仿宋_GB2312" w:cs="宋体"/>
          <w:kern w:val="0"/>
          <w:sz w:val="32"/>
          <w:szCs w:val="32"/>
          <w:lang w:val="en-US" w:eastAsia="zh-CN"/>
        </w:rPr>
        <w:t>年</w:t>
      </w:r>
      <w:r>
        <w:rPr>
          <w:rFonts w:hint="eastAsia" w:ascii="仿宋" w:hAnsi="仿宋" w:eastAsia="仿宋" w:cs="宋体"/>
          <w:kern w:val="0"/>
          <w:sz w:val="32"/>
          <w:szCs w:val="32"/>
          <w:lang w:val="en-US" w:eastAsia="zh-CN"/>
        </w:rPr>
        <w:t>安全生产目标管理先进奖金</w:t>
      </w:r>
    </w:p>
    <w:p>
      <w:pPr>
        <w:keepNext w:val="0"/>
        <w:keepLines w:val="0"/>
        <w:pageBreakBefore w:val="0"/>
        <w:widowControl w:val="0"/>
        <w:kinsoku/>
        <w:wordWrap/>
        <w:overflowPunct/>
        <w:topLinePunct w:val="0"/>
        <w:autoSpaceDE/>
        <w:autoSpaceDN/>
        <w:bidi w:val="0"/>
        <w:adjustRightInd/>
        <w:snapToGrid/>
        <w:spacing w:line="640" w:lineRule="exact"/>
        <w:jc w:val="left"/>
        <w:textAlignment w:val="auto"/>
        <w:rPr>
          <w:rFonts w:hint="eastAsia" w:ascii="仿宋" w:hAnsi="仿宋" w:eastAsia="仿宋" w:cs="宋体"/>
          <w:kern w:val="0"/>
          <w:sz w:val="32"/>
          <w:szCs w:val="32"/>
          <w:lang w:val="en-US" w:eastAsia="zh-CN"/>
        </w:rPr>
      </w:pPr>
      <w:r>
        <w:rPr>
          <w:rFonts w:hint="eastAsia" w:ascii="仿宋" w:hAnsi="仿宋" w:eastAsia="仿宋" w:cs="宋体"/>
          <w:kern w:val="0"/>
          <w:sz w:val="32"/>
          <w:szCs w:val="32"/>
        </w:rPr>
        <w:t>实施单位（公章）：</w:t>
      </w:r>
      <w:r>
        <w:rPr>
          <w:rFonts w:hint="eastAsia" w:ascii="仿宋" w:hAnsi="仿宋" w:eastAsia="仿宋" w:cs="宋体"/>
          <w:kern w:val="0"/>
          <w:sz w:val="32"/>
          <w:szCs w:val="32"/>
          <w:lang w:val="en-US" w:eastAsia="zh-CN"/>
        </w:rPr>
        <w:t>玛纳斯县安监局</w:t>
      </w:r>
    </w:p>
    <w:p>
      <w:pPr>
        <w:keepNext w:val="0"/>
        <w:keepLines w:val="0"/>
        <w:pageBreakBefore w:val="0"/>
        <w:widowControl w:val="0"/>
        <w:kinsoku/>
        <w:wordWrap/>
        <w:overflowPunct/>
        <w:topLinePunct w:val="0"/>
        <w:autoSpaceDE/>
        <w:autoSpaceDN/>
        <w:bidi w:val="0"/>
        <w:adjustRightInd/>
        <w:snapToGrid/>
        <w:spacing w:line="640" w:lineRule="exact"/>
        <w:jc w:val="left"/>
        <w:textAlignment w:val="auto"/>
        <w:rPr>
          <w:rFonts w:hint="eastAsia" w:ascii="仿宋" w:hAnsi="仿宋" w:eastAsia="仿宋" w:cs="宋体"/>
          <w:kern w:val="0"/>
          <w:sz w:val="32"/>
          <w:szCs w:val="32"/>
          <w:lang w:val="en-US" w:eastAsia="zh-CN"/>
        </w:rPr>
      </w:pPr>
      <w:r>
        <w:rPr>
          <w:rFonts w:hint="eastAsia" w:ascii="仿宋" w:hAnsi="仿宋" w:eastAsia="仿宋" w:cs="宋体"/>
          <w:kern w:val="0"/>
          <w:sz w:val="32"/>
          <w:szCs w:val="32"/>
        </w:rPr>
        <w:t>主管部门（公章）：</w:t>
      </w:r>
      <w:r>
        <w:rPr>
          <w:rFonts w:hint="eastAsia" w:ascii="仿宋" w:hAnsi="仿宋" w:eastAsia="仿宋" w:cs="宋体"/>
          <w:kern w:val="0"/>
          <w:sz w:val="32"/>
          <w:szCs w:val="32"/>
          <w:lang w:val="en-US" w:eastAsia="zh-CN"/>
        </w:rPr>
        <w:t>玛纳斯县安监局</w:t>
      </w:r>
    </w:p>
    <w:p>
      <w:pPr>
        <w:keepNext w:val="0"/>
        <w:keepLines w:val="0"/>
        <w:pageBreakBefore w:val="0"/>
        <w:widowControl w:val="0"/>
        <w:kinsoku/>
        <w:wordWrap/>
        <w:overflowPunct/>
        <w:topLinePunct w:val="0"/>
        <w:autoSpaceDE/>
        <w:autoSpaceDN/>
        <w:bidi w:val="0"/>
        <w:adjustRightInd/>
        <w:snapToGrid/>
        <w:spacing w:line="640" w:lineRule="exact"/>
        <w:ind w:left="3200" w:hanging="3200" w:hangingChars="1000"/>
        <w:jc w:val="left"/>
        <w:textAlignment w:val="auto"/>
        <w:rPr>
          <w:rFonts w:hint="eastAsia" w:ascii="仿宋" w:hAnsi="仿宋" w:eastAsia="仿宋" w:cs="宋体"/>
          <w:kern w:val="0"/>
          <w:sz w:val="32"/>
          <w:szCs w:val="32"/>
          <w:lang w:val="en-US" w:eastAsia="zh-CN"/>
        </w:rPr>
      </w:pPr>
      <w:r>
        <w:rPr>
          <w:rFonts w:hint="eastAsia" w:ascii="仿宋" w:hAnsi="仿宋" w:eastAsia="仿宋" w:cs="宋体"/>
          <w:kern w:val="0"/>
          <w:sz w:val="32"/>
          <w:szCs w:val="32"/>
        </w:rPr>
        <w:t>项目负责人（签章）：</w:t>
      </w:r>
      <w:r>
        <w:rPr>
          <w:rFonts w:hint="eastAsia" w:ascii="仿宋" w:hAnsi="仿宋" w:eastAsia="仿宋" w:cs="宋体"/>
          <w:kern w:val="0"/>
          <w:sz w:val="32"/>
          <w:szCs w:val="32"/>
          <w:lang w:val="en-US" w:eastAsia="zh-CN"/>
        </w:rPr>
        <w:t>厉朝阳</w:t>
      </w:r>
    </w:p>
    <w:p>
      <w:pPr>
        <w:keepNext w:val="0"/>
        <w:keepLines w:val="0"/>
        <w:pageBreakBefore w:val="0"/>
        <w:widowControl w:val="0"/>
        <w:kinsoku/>
        <w:wordWrap/>
        <w:overflowPunct/>
        <w:topLinePunct w:val="0"/>
        <w:autoSpaceDE/>
        <w:autoSpaceDN/>
        <w:bidi w:val="0"/>
        <w:adjustRightInd/>
        <w:snapToGrid/>
        <w:spacing w:line="640" w:lineRule="exact"/>
        <w:ind w:left="3200" w:hanging="3200" w:hangingChars="1000"/>
        <w:jc w:val="left"/>
        <w:textAlignment w:val="auto"/>
        <w:rPr>
          <w:rFonts w:hint="eastAsia" w:ascii="仿宋" w:hAnsi="仿宋" w:eastAsia="仿宋" w:cs="宋体"/>
          <w:kern w:val="0"/>
          <w:sz w:val="32"/>
          <w:szCs w:val="32"/>
          <w:lang w:val="en-US" w:eastAsia="zh-CN"/>
        </w:rPr>
      </w:pPr>
      <w:r>
        <w:rPr>
          <w:rFonts w:hint="eastAsia" w:ascii="仿宋" w:hAnsi="仿宋" w:eastAsia="仿宋" w:cs="宋体"/>
          <w:kern w:val="0"/>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00" w:lineRule="exact"/>
        <w:ind w:left="3200" w:hanging="3200" w:hangingChars="1000"/>
        <w:jc w:val="left"/>
        <w:textAlignment w:val="auto"/>
        <w:rPr>
          <w:rFonts w:hint="eastAsia" w:ascii="仿宋" w:hAnsi="仿宋" w:eastAsia="仿宋" w:cs="宋体"/>
          <w:kern w:val="0"/>
          <w:sz w:val="32"/>
          <w:szCs w:val="32"/>
          <w:lang w:val="en-US" w:eastAsia="zh-CN"/>
        </w:rPr>
      </w:pPr>
      <w:r>
        <w:rPr>
          <w:rFonts w:hint="eastAsia" w:ascii="仿宋" w:hAnsi="仿宋" w:eastAsia="仿宋" w:cs="宋体"/>
          <w:kern w:val="0"/>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00" w:lineRule="exact"/>
        <w:ind w:left="3200" w:hanging="3200" w:hangingChars="1000"/>
        <w:jc w:val="left"/>
        <w:textAlignment w:val="auto"/>
        <w:rPr>
          <w:rFonts w:hint="eastAsia" w:ascii="仿宋" w:hAnsi="仿宋" w:eastAsia="仿宋" w:cs="宋体"/>
          <w:kern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ind w:left="3200" w:hanging="3200" w:hangingChars="1000"/>
        <w:jc w:val="left"/>
        <w:textAlignment w:val="auto"/>
        <w:rPr>
          <w:rFonts w:hint="eastAsia" w:ascii="仿宋" w:hAnsi="仿宋" w:eastAsia="仿宋" w:cs="宋体"/>
          <w:kern w:val="0"/>
          <w:sz w:val="32"/>
          <w:szCs w:val="32"/>
          <w:lang w:val="en-US" w:eastAsia="zh-CN"/>
        </w:rPr>
      </w:pPr>
      <w:r>
        <w:rPr>
          <w:rFonts w:hint="eastAsia" w:ascii="仿宋" w:hAnsi="仿宋" w:eastAsia="仿宋" w:cs="宋体"/>
          <w:kern w:val="0"/>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00" w:lineRule="exact"/>
        <w:ind w:firstLine="755" w:firstLineChars="236"/>
        <w:jc w:val="left"/>
        <w:textAlignment w:val="auto"/>
        <w:rPr>
          <w:rFonts w:ascii="仿宋" w:hAnsi="仿宋" w:eastAsia="仿宋" w:cs="宋体"/>
          <w:kern w:val="0"/>
          <w:sz w:val="32"/>
          <w:szCs w:val="32"/>
        </w:rPr>
      </w:pPr>
    </w:p>
    <w:p>
      <w:pPr>
        <w:keepNext w:val="0"/>
        <w:keepLines w:val="0"/>
        <w:pageBreakBefore w:val="0"/>
        <w:widowControl w:val="0"/>
        <w:kinsoku/>
        <w:wordWrap/>
        <w:overflowPunct/>
        <w:topLinePunct w:val="0"/>
        <w:autoSpaceDE/>
        <w:autoSpaceDN/>
        <w:bidi w:val="0"/>
        <w:adjustRightInd/>
        <w:snapToGrid/>
        <w:spacing w:line="500" w:lineRule="exact"/>
        <w:ind w:firstLine="2240" w:firstLineChars="700"/>
        <w:jc w:val="left"/>
        <w:textAlignment w:val="auto"/>
        <w:rPr>
          <w:rFonts w:hint="eastAsia" w:hAnsi="宋体" w:eastAsia="仿宋_GB2312" w:cs="宋体"/>
          <w:kern w:val="0"/>
          <w:sz w:val="32"/>
          <w:szCs w:val="32"/>
        </w:rPr>
      </w:pPr>
      <w:r>
        <w:rPr>
          <w:rFonts w:hint="eastAsia" w:hAnsi="宋体" w:eastAsia="仿宋_GB2312" w:cs="宋体"/>
          <w:kern w:val="0"/>
          <w:sz w:val="32"/>
          <w:szCs w:val="32"/>
        </w:rPr>
        <w:t>填报时间：</w:t>
      </w:r>
      <w:r>
        <w:rPr>
          <w:rFonts w:hint="eastAsia" w:hAnsi="宋体" w:eastAsia="仿宋_GB2312" w:cs="宋体"/>
          <w:kern w:val="0"/>
          <w:sz w:val="32"/>
          <w:szCs w:val="32"/>
          <w:lang w:val="en-US" w:eastAsia="zh-CN"/>
        </w:rPr>
        <w:t>2019</w:t>
      </w:r>
      <w:r>
        <w:rPr>
          <w:rFonts w:hint="eastAsia" w:hAnsi="宋体" w:eastAsia="仿宋_GB2312" w:cs="宋体"/>
          <w:kern w:val="0"/>
          <w:sz w:val="32"/>
          <w:szCs w:val="32"/>
        </w:rPr>
        <w:t xml:space="preserve">年 </w:t>
      </w:r>
      <w:r>
        <w:rPr>
          <w:rFonts w:hint="eastAsia" w:hAnsi="宋体" w:eastAsia="仿宋_GB2312" w:cs="宋体"/>
          <w:kern w:val="0"/>
          <w:sz w:val="32"/>
          <w:szCs w:val="32"/>
          <w:lang w:val="en-US" w:eastAsia="zh-CN"/>
        </w:rPr>
        <w:t>2</w:t>
      </w:r>
      <w:r>
        <w:rPr>
          <w:rFonts w:hint="eastAsia" w:hAnsi="宋体" w:eastAsia="仿宋_GB2312" w:cs="宋体"/>
          <w:kern w:val="0"/>
          <w:sz w:val="32"/>
          <w:szCs w:val="32"/>
        </w:rPr>
        <w:t xml:space="preserve"> 月</w:t>
      </w:r>
      <w:r>
        <w:rPr>
          <w:rFonts w:hint="eastAsia" w:hAnsi="宋体" w:eastAsia="仿宋_GB2312" w:cs="宋体"/>
          <w:kern w:val="0"/>
          <w:sz w:val="32"/>
          <w:szCs w:val="32"/>
          <w:lang w:val="en-US" w:eastAsia="zh-CN"/>
        </w:rPr>
        <w:t>19</w:t>
      </w:r>
      <w:r>
        <w:rPr>
          <w:rFonts w:hint="eastAsia" w:hAnsi="宋体" w:eastAsia="仿宋_GB2312" w:cs="宋体"/>
          <w:kern w:val="0"/>
          <w:sz w:val="32"/>
          <w:szCs w:val="32"/>
        </w:rPr>
        <w:t>日</w:t>
      </w:r>
    </w:p>
    <w:p>
      <w:pPr>
        <w:keepNext w:val="0"/>
        <w:keepLines w:val="0"/>
        <w:pageBreakBefore w:val="0"/>
        <w:widowControl w:val="0"/>
        <w:kinsoku/>
        <w:wordWrap/>
        <w:overflowPunct/>
        <w:topLinePunct w:val="0"/>
        <w:autoSpaceDE/>
        <w:autoSpaceDN/>
        <w:bidi w:val="0"/>
        <w:adjustRightInd/>
        <w:snapToGrid/>
        <w:spacing w:line="500" w:lineRule="exact"/>
        <w:ind w:firstLine="2240" w:firstLineChars="700"/>
        <w:jc w:val="left"/>
        <w:textAlignment w:val="auto"/>
        <w:rPr>
          <w:rFonts w:hint="eastAsia" w:hAnsi="宋体" w:eastAsia="仿宋_GB2312" w:cs="宋体"/>
          <w:kern w:val="0"/>
          <w:sz w:val="32"/>
          <w:szCs w:val="32"/>
        </w:rPr>
      </w:pPr>
    </w:p>
    <w:p>
      <w:pPr>
        <w:keepNext w:val="0"/>
        <w:keepLines w:val="0"/>
        <w:pageBreakBefore w:val="0"/>
        <w:widowControl w:val="0"/>
        <w:kinsoku/>
        <w:wordWrap/>
        <w:overflowPunct/>
        <w:topLinePunct w:val="0"/>
        <w:autoSpaceDE/>
        <w:autoSpaceDN/>
        <w:bidi w:val="0"/>
        <w:adjustRightInd/>
        <w:snapToGrid/>
        <w:spacing w:line="500" w:lineRule="exact"/>
        <w:ind w:firstLine="2240" w:firstLineChars="700"/>
        <w:jc w:val="left"/>
        <w:textAlignment w:val="auto"/>
        <w:rPr>
          <w:rFonts w:hint="eastAsia" w:hAnsi="宋体" w:eastAsia="仿宋_GB2312" w:cs="宋体"/>
          <w:kern w:val="0"/>
          <w:sz w:val="32"/>
          <w:szCs w:val="32"/>
        </w:rPr>
      </w:pPr>
    </w:p>
    <w:p>
      <w:pPr>
        <w:keepNext w:val="0"/>
        <w:keepLines w:val="0"/>
        <w:pageBreakBefore w:val="0"/>
        <w:widowControl w:val="0"/>
        <w:kinsoku/>
        <w:wordWrap/>
        <w:overflowPunct/>
        <w:topLinePunct w:val="0"/>
        <w:autoSpaceDE/>
        <w:autoSpaceDN/>
        <w:bidi w:val="0"/>
        <w:adjustRightInd/>
        <w:snapToGrid/>
        <w:spacing w:line="500" w:lineRule="exact"/>
        <w:ind w:firstLine="2240" w:firstLineChars="700"/>
        <w:jc w:val="left"/>
        <w:textAlignment w:val="auto"/>
        <w:rPr>
          <w:rFonts w:hint="eastAsia" w:hAnsi="宋体" w:eastAsia="仿宋_GB2312" w:cs="宋体"/>
          <w:kern w:val="0"/>
          <w:sz w:val="32"/>
          <w:szCs w:val="32"/>
        </w:rPr>
      </w:pP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hAnsi="宋体" w:eastAsia="仿宋_GB2312" w:cs="宋体"/>
          <w:kern w:val="0"/>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（一）项目单位基本情况</w:t>
      </w:r>
    </w:p>
    <w:p>
      <w:pPr>
        <w:spacing w:line="540" w:lineRule="exact"/>
        <w:ind w:firstLine="567"/>
        <w:rPr>
          <w:rStyle w:val="18"/>
          <w:rFonts w:hint="eastAsia" w:ascii="楷体" w:hAnsi="楷体" w:eastAsia="楷体"/>
          <w:b w:val="0"/>
          <w:bCs w:val="0"/>
          <w:spacing w:val="-4"/>
          <w:sz w:val="32"/>
          <w:szCs w:val="32"/>
          <w:lang w:val="en-US" w:eastAsia="zh-CN"/>
        </w:rPr>
      </w:pPr>
      <w:r>
        <w:rPr>
          <w:rStyle w:val="18"/>
          <w:rFonts w:hint="eastAsia" w:ascii="楷体" w:hAnsi="楷体" w:eastAsia="楷体"/>
          <w:b w:val="0"/>
          <w:bCs w:val="0"/>
          <w:spacing w:val="-4"/>
          <w:sz w:val="32"/>
          <w:szCs w:val="32"/>
          <w:lang w:val="en-US" w:eastAsia="zh-CN"/>
        </w:rPr>
        <w:t>玛纳斯县安全生产监督管理局</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lang w:val="en-US" w:eastAsia="zh-CN"/>
        </w:rPr>
        <w:t>(1)</w:t>
      </w:r>
      <w:r>
        <w:rPr>
          <w:rFonts w:hint="eastAsia" w:ascii="仿宋" w:hAnsi="仿宋" w:eastAsia="仿宋" w:cs="仿宋"/>
          <w:sz w:val="30"/>
          <w:szCs w:val="30"/>
        </w:rPr>
        <w:t>主要职能： 安全生产监管、重点领域安全隐患排查、安全生产应急救援等</w:t>
      </w:r>
    </w:p>
    <w:p>
      <w:pPr>
        <w:spacing w:line="540" w:lineRule="exact"/>
        <w:ind w:firstLine="567"/>
        <w:rPr>
          <w:rStyle w:val="18"/>
          <w:rFonts w:hint="eastAsia" w:ascii="楷体" w:hAnsi="楷体" w:eastAsia="楷体"/>
          <w:b w:val="0"/>
          <w:bCs w:val="0"/>
          <w:spacing w:val="-4"/>
          <w:sz w:val="32"/>
          <w:szCs w:val="32"/>
          <w:lang w:val="en-US" w:eastAsia="zh-CN"/>
        </w:rPr>
      </w:pP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2</w:t>
      </w:r>
      <w:r>
        <w:rPr>
          <w:rFonts w:hint="eastAsia" w:ascii="仿宋" w:hAnsi="仿宋" w:eastAsia="仿宋" w:cs="仿宋"/>
          <w:sz w:val="30"/>
          <w:szCs w:val="30"/>
          <w:lang w:eastAsia="zh-CN"/>
        </w:rPr>
        <w:t>）</w:t>
      </w:r>
      <w:r>
        <w:rPr>
          <w:rFonts w:hint="eastAsia" w:ascii="仿宋" w:hAnsi="仿宋" w:eastAsia="仿宋" w:cs="仿宋"/>
          <w:sz w:val="30"/>
          <w:szCs w:val="30"/>
        </w:rPr>
        <w:t>机构情况，包括当年变动情况及原因：无变化。</w:t>
      </w:r>
    </w:p>
    <w:p>
      <w:pPr>
        <w:numPr>
          <w:ilvl w:val="0"/>
          <w:numId w:val="1"/>
        </w:num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项目预算</w:t>
      </w:r>
      <w:r>
        <w:rPr>
          <w:rStyle w:val="18"/>
          <w:rFonts w:ascii="楷体" w:hAnsi="楷体" w:eastAsia="楷体"/>
          <w:spacing w:val="-4"/>
          <w:sz w:val="32"/>
          <w:szCs w:val="32"/>
        </w:rPr>
        <w:t>绩效目标</w:t>
      </w:r>
      <w:r>
        <w:rPr>
          <w:rStyle w:val="18"/>
          <w:rFonts w:hint="eastAsia" w:ascii="楷体" w:hAnsi="楷体" w:eastAsia="楷体"/>
          <w:spacing w:val="-4"/>
          <w:sz w:val="32"/>
          <w:szCs w:val="32"/>
        </w:rPr>
        <w:t>设定情况</w:t>
      </w:r>
    </w:p>
    <w:p>
      <w:pPr>
        <w:numPr>
          <w:ilvl w:val="0"/>
          <w:numId w:val="0"/>
        </w:numPr>
        <w:spacing w:line="540" w:lineRule="exact"/>
        <w:ind w:firstLine="610"/>
        <w:rPr>
          <w:rStyle w:val="18"/>
          <w:rFonts w:hint="eastAsia" w:ascii="楷体" w:hAnsi="楷体" w:eastAsia="楷体"/>
          <w:spacing w:val="-4"/>
          <w:sz w:val="32"/>
          <w:szCs w:val="32"/>
          <w:lang w:val="en-US" w:eastAsia="zh-CN"/>
        </w:rPr>
      </w:pPr>
      <w:r>
        <w:rPr>
          <w:rStyle w:val="18"/>
          <w:rFonts w:hint="eastAsia" w:ascii="楷体" w:hAnsi="楷体" w:eastAsia="楷体"/>
          <w:spacing w:val="-4"/>
          <w:sz w:val="32"/>
          <w:szCs w:val="32"/>
          <w:lang w:val="en-US" w:eastAsia="zh-CN"/>
        </w:rPr>
        <w:t>1、预期目标及阶段性目标：</w:t>
      </w:r>
    </w:p>
    <w:p>
      <w:pPr>
        <w:numPr>
          <w:ilvl w:val="0"/>
          <w:numId w:val="0"/>
        </w:numPr>
        <w:spacing w:line="540" w:lineRule="exact"/>
        <w:ind w:firstLine="627" w:firstLineChars="200"/>
        <w:rPr>
          <w:rStyle w:val="18"/>
          <w:rFonts w:hint="eastAsia" w:ascii="仿宋" w:hAnsi="仿宋" w:eastAsia="仿宋"/>
          <w:b w:val="0"/>
          <w:spacing w:val="-4"/>
          <w:sz w:val="32"/>
          <w:szCs w:val="32"/>
          <w:lang w:eastAsia="zh-CN"/>
        </w:rPr>
      </w:pPr>
      <w:r>
        <w:rPr>
          <w:rStyle w:val="18"/>
          <w:rFonts w:hint="eastAsia" w:ascii="仿宋" w:hAnsi="仿宋" w:eastAsia="仿宋"/>
          <w:b w:val="0"/>
          <w:spacing w:val="-4"/>
          <w:sz w:val="32"/>
          <w:szCs w:val="32"/>
          <w:lang w:eastAsia="zh-CN"/>
        </w:rPr>
        <w:t>根据《关于拨付昌吉州</w:t>
      </w:r>
      <w:r>
        <w:rPr>
          <w:rStyle w:val="18"/>
          <w:rFonts w:hint="eastAsia" w:ascii="仿宋" w:hAnsi="仿宋" w:eastAsia="仿宋"/>
          <w:b w:val="0"/>
          <w:spacing w:val="-4"/>
          <w:sz w:val="32"/>
          <w:szCs w:val="32"/>
          <w:lang w:val="en-US" w:eastAsia="zh-CN"/>
        </w:rPr>
        <w:t>2017年安全生产目标管理先进单位奖励资金的通知</w:t>
      </w:r>
      <w:r>
        <w:rPr>
          <w:rStyle w:val="18"/>
          <w:rFonts w:hint="eastAsia" w:ascii="仿宋" w:hAnsi="仿宋" w:eastAsia="仿宋"/>
          <w:b w:val="0"/>
          <w:spacing w:val="-4"/>
          <w:sz w:val="32"/>
          <w:szCs w:val="32"/>
          <w:lang w:eastAsia="zh-CN"/>
        </w:rPr>
        <w:t>》（昌州财建（</w:t>
      </w:r>
      <w:r>
        <w:rPr>
          <w:rStyle w:val="18"/>
          <w:rFonts w:hint="eastAsia" w:ascii="仿宋" w:hAnsi="仿宋" w:eastAsia="仿宋"/>
          <w:b w:val="0"/>
          <w:spacing w:val="-4"/>
          <w:sz w:val="32"/>
          <w:szCs w:val="32"/>
          <w:lang w:val="en-US" w:eastAsia="zh-CN"/>
        </w:rPr>
        <w:t>2018</w:t>
      </w:r>
      <w:r>
        <w:rPr>
          <w:rStyle w:val="18"/>
          <w:rFonts w:hint="eastAsia" w:ascii="仿宋" w:hAnsi="仿宋" w:eastAsia="仿宋"/>
          <w:b w:val="0"/>
          <w:spacing w:val="-4"/>
          <w:sz w:val="32"/>
          <w:szCs w:val="32"/>
          <w:lang w:eastAsia="zh-CN"/>
        </w:rPr>
        <w:t>）</w:t>
      </w:r>
      <w:r>
        <w:rPr>
          <w:rStyle w:val="18"/>
          <w:rFonts w:hint="eastAsia" w:ascii="仿宋" w:hAnsi="仿宋" w:eastAsia="仿宋"/>
          <w:b w:val="0"/>
          <w:spacing w:val="-4"/>
          <w:sz w:val="32"/>
          <w:szCs w:val="32"/>
          <w:lang w:val="en-US" w:eastAsia="zh-CN"/>
        </w:rPr>
        <w:t>131号</w:t>
      </w:r>
      <w:r>
        <w:rPr>
          <w:rStyle w:val="18"/>
          <w:rFonts w:hint="eastAsia" w:ascii="仿宋" w:hAnsi="仿宋" w:eastAsia="仿宋"/>
          <w:b w:val="0"/>
          <w:spacing w:val="-4"/>
          <w:sz w:val="32"/>
          <w:szCs w:val="32"/>
          <w:lang w:eastAsia="zh-CN"/>
        </w:rPr>
        <w:t>）文件拨付奖励金。</w:t>
      </w:r>
    </w:p>
    <w:p>
      <w:pPr>
        <w:numPr>
          <w:ilvl w:val="0"/>
          <w:numId w:val="2"/>
        </w:numPr>
        <w:spacing w:line="540" w:lineRule="exact"/>
        <w:ind w:firstLine="627" w:firstLineChars="200"/>
        <w:rPr>
          <w:rStyle w:val="18"/>
          <w:rFonts w:hint="eastAsia" w:ascii="楷体" w:hAnsi="楷体" w:eastAsia="楷体"/>
          <w:spacing w:val="-4"/>
          <w:sz w:val="32"/>
          <w:szCs w:val="32"/>
          <w:lang w:val="en-US" w:eastAsia="zh-CN"/>
        </w:rPr>
      </w:pPr>
      <w:r>
        <w:rPr>
          <w:rStyle w:val="18"/>
          <w:rFonts w:hint="eastAsia" w:ascii="楷体" w:hAnsi="楷体" w:eastAsia="楷体"/>
          <w:spacing w:val="-4"/>
          <w:sz w:val="32"/>
          <w:szCs w:val="32"/>
          <w:lang w:val="en-US" w:eastAsia="zh-CN"/>
        </w:rPr>
        <w:t>项目基本性质、用途：</w:t>
      </w:r>
    </w:p>
    <w:p>
      <w:pPr>
        <w:numPr>
          <w:ilvl w:val="0"/>
          <w:numId w:val="0"/>
        </w:numPr>
        <w:spacing w:line="540" w:lineRule="exact"/>
        <w:ind w:firstLine="627" w:firstLineChars="200"/>
        <w:rPr>
          <w:rStyle w:val="18"/>
          <w:rFonts w:hint="eastAsia" w:ascii="仿宋" w:hAnsi="仿宋" w:eastAsia="仿宋"/>
          <w:b w:val="0"/>
          <w:spacing w:val="-4"/>
          <w:sz w:val="32"/>
          <w:szCs w:val="32"/>
          <w:lang w:eastAsia="zh-CN"/>
        </w:rPr>
      </w:pPr>
      <w:r>
        <w:rPr>
          <w:rStyle w:val="18"/>
          <w:rFonts w:hint="eastAsia" w:ascii="仿宋" w:hAnsi="仿宋" w:eastAsia="仿宋"/>
          <w:b w:val="0"/>
          <w:spacing w:val="-4"/>
          <w:sz w:val="32"/>
          <w:szCs w:val="32"/>
          <w:lang w:eastAsia="zh-CN"/>
        </w:rPr>
        <w:t>根据《昌吉州人民政府办公室关于</w:t>
      </w:r>
      <w:r>
        <w:rPr>
          <w:rStyle w:val="18"/>
          <w:rFonts w:hint="eastAsia" w:ascii="仿宋" w:hAnsi="仿宋" w:eastAsia="仿宋"/>
          <w:b w:val="0"/>
          <w:spacing w:val="-4"/>
          <w:sz w:val="32"/>
          <w:szCs w:val="32"/>
          <w:lang w:val="en-US" w:eastAsia="zh-CN"/>
        </w:rPr>
        <w:t>2017年度自治州安全生产目标管理考核情况的通报</w:t>
      </w:r>
      <w:r>
        <w:rPr>
          <w:rStyle w:val="18"/>
          <w:rFonts w:hint="eastAsia" w:ascii="仿宋" w:hAnsi="仿宋" w:eastAsia="仿宋"/>
          <w:b w:val="0"/>
          <w:spacing w:val="-4"/>
          <w:sz w:val="32"/>
          <w:szCs w:val="32"/>
          <w:lang w:eastAsia="zh-CN"/>
        </w:rPr>
        <w:t>》（昌州政办发（</w:t>
      </w:r>
      <w:r>
        <w:rPr>
          <w:rStyle w:val="18"/>
          <w:rFonts w:hint="eastAsia" w:ascii="仿宋" w:hAnsi="仿宋" w:eastAsia="仿宋"/>
          <w:b w:val="0"/>
          <w:spacing w:val="-4"/>
          <w:sz w:val="32"/>
          <w:szCs w:val="32"/>
          <w:lang w:val="en-US" w:eastAsia="zh-CN"/>
        </w:rPr>
        <w:t>2018</w:t>
      </w:r>
      <w:r>
        <w:rPr>
          <w:rStyle w:val="18"/>
          <w:rFonts w:hint="eastAsia" w:ascii="仿宋" w:hAnsi="仿宋" w:eastAsia="仿宋"/>
          <w:b w:val="0"/>
          <w:spacing w:val="-4"/>
          <w:sz w:val="32"/>
          <w:szCs w:val="32"/>
          <w:lang w:eastAsia="zh-CN"/>
        </w:rPr>
        <w:t>）</w:t>
      </w:r>
      <w:r>
        <w:rPr>
          <w:rStyle w:val="18"/>
          <w:rFonts w:hint="eastAsia" w:ascii="仿宋" w:hAnsi="仿宋" w:eastAsia="仿宋"/>
          <w:b w:val="0"/>
          <w:spacing w:val="-4"/>
          <w:sz w:val="32"/>
          <w:szCs w:val="32"/>
          <w:lang w:val="en-US" w:eastAsia="zh-CN"/>
        </w:rPr>
        <w:t>19号</w:t>
      </w:r>
      <w:r>
        <w:rPr>
          <w:rStyle w:val="18"/>
          <w:rFonts w:hint="eastAsia" w:ascii="仿宋" w:hAnsi="仿宋" w:eastAsia="仿宋"/>
          <w:b w:val="0"/>
          <w:spacing w:val="-4"/>
          <w:sz w:val="32"/>
          <w:szCs w:val="32"/>
          <w:lang w:eastAsia="zh-CN"/>
        </w:rPr>
        <w:t>）文件的考核结果奖励各先进县市，玛纳斯县人民政府</w:t>
      </w:r>
      <w:r>
        <w:rPr>
          <w:rStyle w:val="18"/>
          <w:rFonts w:hint="eastAsia" w:ascii="仿宋" w:hAnsi="仿宋" w:eastAsia="仿宋"/>
          <w:b w:val="0"/>
          <w:spacing w:val="-4"/>
          <w:sz w:val="32"/>
          <w:szCs w:val="32"/>
          <w:lang w:val="en-US" w:eastAsia="zh-CN"/>
        </w:rPr>
        <w:t>2015年-2017年连续三年先进。</w:t>
      </w:r>
    </w:p>
    <w:p>
      <w:pPr>
        <w:numPr>
          <w:ilvl w:val="0"/>
          <w:numId w:val="3"/>
        </w:numPr>
        <w:spacing w:line="540" w:lineRule="exact"/>
        <w:ind w:firstLine="567" w:firstLineChars="181"/>
        <w:rPr>
          <w:rStyle w:val="18"/>
          <w:rFonts w:hint="eastAsia" w:ascii="楷体" w:hAnsi="楷体" w:eastAsia="楷体"/>
          <w:spacing w:val="-4"/>
          <w:sz w:val="32"/>
          <w:szCs w:val="32"/>
          <w:lang w:val="en-US" w:eastAsia="zh-CN"/>
        </w:rPr>
      </w:pPr>
      <w:r>
        <w:rPr>
          <w:rStyle w:val="18"/>
          <w:rFonts w:hint="eastAsia" w:ascii="楷体" w:hAnsi="楷体" w:eastAsia="楷体"/>
          <w:spacing w:val="-4"/>
          <w:sz w:val="32"/>
          <w:szCs w:val="32"/>
          <w:lang w:val="en-US" w:eastAsia="zh-CN"/>
        </w:rPr>
        <w:t>主要内容、涉及范围：</w:t>
      </w:r>
    </w:p>
    <w:p>
      <w:pPr>
        <w:numPr>
          <w:ilvl w:val="0"/>
          <w:numId w:val="0"/>
        </w:numPr>
        <w:spacing w:line="540" w:lineRule="exact"/>
        <w:ind w:firstLine="627" w:firstLineChars="200"/>
        <w:rPr>
          <w:rStyle w:val="18"/>
          <w:rFonts w:hint="eastAsia" w:ascii="仿宋" w:hAnsi="仿宋" w:eastAsia="仿宋"/>
          <w:b w:val="0"/>
          <w:spacing w:val="-4"/>
          <w:sz w:val="32"/>
          <w:szCs w:val="32"/>
          <w:lang w:val="en-US" w:eastAsia="zh-CN"/>
        </w:rPr>
      </w:pPr>
      <w:r>
        <w:rPr>
          <w:rStyle w:val="18"/>
          <w:rFonts w:hint="eastAsia" w:ascii="仿宋" w:hAnsi="仿宋" w:eastAsia="仿宋"/>
          <w:b w:val="0"/>
          <w:spacing w:val="-4"/>
          <w:sz w:val="32"/>
          <w:szCs w:val="32"/>
          <w:lang w:eastAsia="zh-CN"/>
        </w:rPr>
        <w:t>根据《昌吉州人民政府办公室关于</w:t>
      </w:r>
      <w:r>
        <w:rPr>
          <w:rStyle w:val="18"/>
          <w:rFonts w:hint="eastAsia" w:ascii="仿宋" w:hAnsi="仿宋" w:eastAsia="仿宋"/>
          <w:b w:val="0"/>
          <w:spacing w:val="-4"/>
          <w:sz w:val="32"/>
          <w:szCs w:val="32"/>
          <w:lang w:val="en-US" w:eastAsia="zh-CN"/>
        </w:rPr>
        <w:t>2017年度自治州安全生产目标管理考核情况的通报</w:t>
      </w:r>
      <w:r>
        <w:rPr>
          <w:rStyle w:val="18"/>
          <w:rFonts w:hint="eastAsia" w:ascii="仿宋" w:hAnsi="仿宋" w:eastAsia="仿宋"/>
          <w:b w:val="0"/>
          <w:spacing w:val="-4"/>
          <w:sz w:val="32"/>
          <w:szCs w:val="32"/>
          <w:lang w:eastAsia="zh-CN"/>
        </w:rPr>
        <w:t>》（昌州政办发（</w:t>
      </w:r>
      <w:r>
        <w:rPr>
          <w:rStyle w:val="18"/>
          <w:rFonts w:hint="eastAsia" w:ascii="仿宋" w:hAnsi="仿宋" w:eastAsia="仿宋"/>
          <w:b w:val="0"/>
          <w:spacing w:val="-4"/>
          <w:sz w:val="32"/>
          <w:szCs w:val="32"/>
          <w:lang w:val="en-US" w:eastAsia="zh-CN"/>
        </w:rPr>
        <w:t>2018</w:t>
      </w:r>
      <w:r>
        <w:rPr>
          <w:rStyle w:val="18"/>
          <w:rFonts w:hint="eastAsia" w:ascii="仿宋" w:hAnsi="仿宋" w:eastAsia="仿宋"/>
          <w:b w:val="0"/>
          <w:spacing w:val="-4"/>
          <w:sz w:val="32"/>
          <w:szCs w:val="32"/>
          <w:lang w:eastAsia="zh-CN"/>
        </w:rPr>
        <w:t>）</w:t>
      </w:r>
      <w:r>
        <w:rPr>
          <w:rStyle w:val="18"/>
          <w:rFonts w:hint="eastAsia" w:ascii="仿宋" w:hAnsi="仿宋" w:eastAsia="仿宋"/>
          <w:b w:val="0"/>
          <w:spacing w:val="-4"/>
          <w:sz w:val="32"/>
          <w:szCs w:val="32"/>
          <w:lang w:val="en-US" w:eastAsia="zh-CN"/>
        </w:rPr>
        <w:t>19号</w:t>
      </w:r>
      <w:r>
        <w:rPr>
          <w:rStyle w:val="18"/>
          <w:rFonts w:hint="eastAsia" w:ascii="仿宋" w:hAnsi="仿宋" w:eastAsia="仿宋"/>
          <w:b w:val="0"/>
          <w:spacing w:val="-4"/>
          <w:sz w:val="32"/>
          <w:szCs w:val="32"/>
          <w:lang w:eastAsia="zh-CN"/>
        </w:rPr>
        <w:t>）文件的考核结果奖励各先进县市，玛纳斯县人民政府</w:t>
      </w:r>
      <w:r>
        <w:rPr>
          <w:rStyle w:val="18"/>
          <w:rFonts w:hint="eastAsia" w:ascii="仿宋" w:hAnsi="仿宋" w:eastAsia="仿宋"/>
          <w:b w:val="0"/>
          <w:spacing w:val="-4"/>
          <w:sz w:val="32"/>
          <w:szCs w:val="32"/>
          <w:lang w:val="en-US" w:eastAsia="zh-CN"/>
        </w:rPr>
        <w:t>2015年-2017年连续三年先进，奖励金15万元。</w:t>
      </w:r>
    </w:p>
    <w:p>
      <w:pPr>
        <w:numPr>
          <w:ilvl w:val="0"/>
          <w:numId w:val="4"/>
        </w:numPr>
        <w:spacing w:line="540" w:lineRule="exact"/>
        <w:ind w:firstLine="624" w:firstLineChars="20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项目资金使用及管理情况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lang w:val="en-US" w:eastAsia="zh-CN"/>
        </w:rPr>
        <w:t>1、</w:t>
      </w:r>
      <w:r>
        <w:rPr>
          <w:rStyle w:val="18"/>
          <w:rFonts w:hint="eastAsia" w:ascii="楷体" w:hAnsi="楷体" w:eastAsia="楷体"/>
          <w:spacing w:val="-4"/>
          <w:sz w:val="32"/>
          <w:szCs w:val="32"/>
        </w:rPr>
        <w:t>项目资金安排落实、总投入等情况分析</w:t>
      </w:r>
    </w:p>
    <w:p>
      <w:pPr>
        <w:numPr>
          <w:ilvl w:val="0"/>
          <w:numId w:val="0"/>
        </w:numPr>
        <w:spacing w:line="540" w:lineRule="exact"/>
        <w:ind w:firstLine="627" w:firstLineChars="200"/>
        <w:rPr>
          <w:rStyle w:val="18"/>
          <w:rFonts w:hint="eastAsia" w:ascii="仿宋" w:hAnsi="仿宋" w:eastAsia="仿宋"/>
          <w:b w:val="0"/>
          <w:spacing w:val="-4"/>
          <w:sz w:val="32"/>
          <w:szCs w:val="32"/>
          <w:lang w:val="en-US" w:eastAsia="zh-CN"/>
        </w:rPr>
      </w:pPr>
      <w:r>
        <w:rPr>
          <w:rStyle w:val="18"/>
          <w:rFonts w:hint="eastAsia" w:ascii="仿宋" w:hAnsi="仿宋" w:eastAsia="仿宋"/>
          <w:b w:val="0"/>
          <w:bCs/>
          <w:spacing w:val="-4"/>
          <w:sz w:val="32"/>
          <w:szCs w:val="32"/>
          <w:lang w:eastAsia="zh-CN"/>
        </w:rPr>
        <w:t>安全生产先进奖金由上级财政安排，</w:t>
      </w:r>
      <w:r>
        <w:rPr>
          <w:rStyle w:val="18"/>
          <w:rFonts w:hint="eastAsia" w:ascii="仿宋" w:hAnsi="仿宋" w:eastAsia="仿宋"/>
          <w:b w:val="0"/>
          <w:spacing w:val="-4"/>
          <w:sz w:val="32"/>
          <w:szCs w:val="32"/>
          <w:lang w:eastAsia="zh-CN"/>
        </w:rPr>
        <w:t>玛纳斯县人民政府</w:t>
      </w:r>
      <w:r>
        <w:rPr>
          <w:rStyle w:val="18"/>
          <w:rFonts w:hint="eastAsia" w:ascii="仿宋" w:hAnsi="仿宋" w:eastAsia="仿宋"/>
          <w:b w:val="0"/>
          <w:spacing w:val="-4"/>
          <w:sz w:val="32"/>
          <w:szCs w:val="32"/>
          <w:lang w:val="en-US" w:eastAsia="zh-CN"/>
        </w:rPr>
        <w:t>2015年-2017年连续三年先进，奖励金15万元。</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lang w:val="en-US" w:eastAsia="zh-CN"/>
        </w:rPr>
        <w:t>2、</w:t>
      </w:r>
      <w:r>
        <w:rPr>
          <w:rStyle w:val="18"/>
          <w:rFonts w:hint="eastAsia" w:ascii="楷体" w:hAnsi="楷体" w:eastAsia="楷体"/>
          <w:spacing w:val="-4"/>
          <w:sz w:val="32"/>
          <w:szCs w:val="32"/>
        </w:rPr>
        <w:t>项目资金实际使用情况分析</w:t>
      </w:r>
    </w:p>
    <w:p>
      <w:pPr>
        <w:spacing w:line="540" w:lineRule="exact"/>
        <w:ind w:firstLine="643" w:firstLineChars="200"/>
        <w:rPr>
          <w:rFonts w:hint="eastAsia" w:ascii="仿宋" w:hAnsi="仿宋" w:eastAsia="仿宋" w:cs="仿宋"/>
          <w:b/>
          <w:bCs/>
          <w:sz w:val="32"/>
          <w:szCs w:val="32"/>
          <w:lang w:val="en-US" w:eastAsia="zh-CN"/>
        </w:rPr>
      </w:pPr>
      <w:r>
        <w:rPr>
          <w:rStyle w:val="18"/>
          <w:rFonts w:hint="eastAsia" w:ascii="仿宋" w:hAnsi="仿宋" w:eastAsia="仿宋"/>
          <w:b w:val="0"/>
          <w:spacing w:val="-4"/>
          <w:sz w:val="32"/>
          <w:szCs w:val="32"/>
          <w:lang w:eastAsia="zh-CN"/>
        </w:rPr>
        <w:t>根据《关于拨付昌吉州</w:t>
      </w:r>
      <w:r>
        <w:rPr>
          <w:rStyle w:val="18"/>
          <w:rFonts w:hint="eastAsia" w:ascii="仿宋" w:hAnsi="仿宋" w:eastAsia="仿宋"/>
          <w:b w:val="0"/>
          <w:spacing w:val="-4"/>
          <w:sz w:val="32"/>
          <w:szCs w:val="32"/>
          <w:lang w:val="en-US" w:eastAsia="zh-CN"/>
        </w:rPr>
        <w:t>2017年安全生产目标管理先进单位奖励资金的通知</w:t>
      </w:r>
      <w:r>
        <w:rPr>
          <w:rStyle w:val="18"/>
          <w:rFonts w:hint="eastAsia" w:ascii="仿宋" w:hAnsi="仿宋" w:eastAsia="仿宋"/>
          <w:b w:val="0"/>
          <w:spacing w:val="-4"/>
          <w:sz w:val="32"/>
          <w:szCs w:val="32"/>
          <w:lang w:eastAsia="zh-CN"/>
        </w:rPr>
        <w:t>》（昌州财建（</w:t>
      </w:r>
      <w:r>
        <w:rPr>
          <w:rStyle w:val="18"/>
          <w:rFonts w:hint="eastAsia" w:ascii="仿宋" w:hAnsi="仿宋" w:eastAsia="仿宋"/>
          <w:b w:val="0"/>
          <w:spacing w:val="-4"/>
          <w:sz w:val="32"/>
          <w:szCs w:val="32"/>
          <w:lang w:val="en-US" w:eastAsia="zh-CN"/>
        </w:rPr>
        <w:t>2018</w:t>
      </w:r>
      <w:r>
        <w:rPr>
          <w:rStyle w:val="18"/>
          <w:rFonts w:hint="eastAsia" w:ascii="仿宋" w:hAnsi="仿宋" w:eastAsia="仿宋"/>
          <w:b w:val="0"/>
          <w:spacing w:val="-4"/>
          <w:sz w:val="32"/>
          <w:szCs w:val="32"/>
          <w:lang w:eastAsia="zh-CN"/>
        </w:rPr>
        <w:t>）</w:t>
      </w:r>
      <w:r>
        <w:rPr>
          <w:rStyle w:val="18"/>
          <w:rFonts w:hint="eastAsia" w:ascii="仿宋" w:hAnsi="仿宋" w:eastAsia="仿宋"/>
          <w:b w:val="0"/>
          <w:spacing w:val="-4"/>
          <w:sz w:val="32"/>
          <w:szCs w:val="32"/>
          <w:lang w:val="en-US" w:eastAsia="zh-CN"/>
        </w:rPr>
        <w:t>131号</w:t>
      </w:r>
      <w:r>
        <w:rPr>
          <w:rStyle w:val="18"/>
          <w:rFonts w:hint="eastAsia" w:ascii="仿宋" w:hAnsi="仿宋" w:eastAsia="仿宋"/>
          <w:b w:val="0"/>
          <w:spacing w:val="-4"/>
          <w:sz w:val="32"/>
          <w:szCs w:val="32"/>
          <w:lang w:eastAsia="zh-CN"/>
        </w:rPr>
        <w:t>）文件要求，受奖单位奖金中的</w:t>
      </w:r>
      <w:r>
        <w:rPr>
          <w:rStyle w:val="18"/>
          <w:rFonts w:hint="eastAsia" w:ascii="仿宋" w:hAnsi="仿宋" w:eastAsia="仿宋"/>
          <w:b w:val="0"/>
          <w:spacing w:val="-4"/>
          <w:sz w:val="32"/>
          <w:szCs w:val="32"/>
          <w:lang w:val="en-US" w:eastAsia="zh-CN"/>
        </w:rPr>
        <w:t>30%用于奖励责任单位党政主要负责人，其余部分奖励受奖单位安全生产工作突出的有关人员。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lang w:val="en-US" w:eastAsia="zh-CN"/>
        </w:rPr>
        <w:t>3、</w:t>
      </w:r>
      <w:r>
        <w:rPr>
          <w:rStyle w:val="18"/>
          <w:rFonts w:hint="eastAsia" w:ascii="楷体" w:hAnsi="楷体" w:eastAsia="楷体"/>
          <w:spacing w:val="-4"/>
          <w:sz w:val="32"/>
          <w:szCs w:val="32"/>
        </w:rPr>
        <w:t>项目资金管理情况分析</w:t>
      </w:r>
    </w:p>
    <w:p>
      <w:pPr>
        <w:spacing w:line="540" w:lineRule="exact"/>
        <w:ind w:firstLine="627" w:firstLineChars="200"/>
        <w:rPr>
          <w:rStyle w:val="18"/>
          <w:rFonts w:hint="eastAsia" w:ascii="仿宋" w:hAnsi="仿宋" w:eastAsia="仿宋"/>
          <w:b w:val="0"/>
          <w:bCs/>
          <w:spacing w:val="-4"/>
          <w:sz w:val="32"/>
          <w:szCs w:val="32"/>
          <w:lang w:eastAsia="zh-CN"/>
        </w:rPr>
      </w:pPr>
      <w:r>
        <w:rPr>
          <w:rStyle w:val="18"/>
          <w:rFonts w:hint="eastAsia" w:ascii="仿宋" w:hAnsi="仿宋" w:eastAsia="仿宋"/>
          <w:b w:val="0"/>
          <w:bCs/>
          <w:spacing w:val="-4"/>
          <w:sz w:val="32"/>
          <w:szCs w:val="32"/>
          <w:lang w:eastAsia="zh-CN"/>
        </w:rPr>
        <w:t>奖励金由州财政局统一拨付至先进县市财政局。由玛纳斯县安全生产委员会办公室拟定分配方案经县人民政府审核通过后，县财政局拨付至县安监局按照分配方案发放。</w:t>
      </w:r>
    </w:p>
    <w:p>
      <w:pPr>
        <w:numPr>
          <w:ilvl w:val="0"/>
          <w:numId w:val="4"/>
        </w:numPr>
        <w:spacing w:line="540" w:lineRule="exact"/>
        <w:ind w:left="0" w:leftChars="0" w:firstLine="624" w:firstLineChars="20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项目组织实施情况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lang w:val="en-US" w:eastAsia="zh-CN"/>
        </w:rPr>
        <w:t>1、</w:t>
      </w:r>
      <w:r>
        <w:rPr>
          <w:rStyle w:val="18"/>
          <w:rFonts w:hint="eastAsia" w:ascii="楷体" w:hAnsi="楷体" w:eastAsia="楷体"/>
          <w:spacing w:val="-4"/>
          <w:sz w:val="32"/>
          <w:szCs w:val="32"/>
        </w:rPr>
        <w:t>项目组织情况分析</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3" w:firstLineChars="200"/>
        <w:textAlignment w:val="auto"/>
        <w:rPr>
          <w:rStyle w:val="18"/>
          <w:rFonts w:hint="eastAsia" w:ascii="黑体" w:hAnsi="黑体" w:eastAsia="黑体"/>
          <w:b/>
          <w:bCs w:val="0"/>
          <w:spacing w:val="-4"/>
          <w:sz w:val="32"/>
          <w:szCs w:val="32"/>
          <w:lang w:eastAsia="zh-CN"/>
        </w:rPr>
      </w:pPr>
      <w:r>
        <w:rPr>
          <w:rStyle w:val="18"/>
          <w:rFonts w:hint="eastAsia" w:ascii="仿宋" w:hAnsi="仿宋" w:eastAsia="仿宋"/>
          <w:b w:val="0"/>
          <w:spacing w:val="-4"/>
          <w:sz w:val="32"/>
          <w:szCs w:val="32"/>
          <w:lang w:val="en-US" w:eastAsia="zh-CN"/>
        </w:rPr>
        <w:t>因此项目为安全生产目标管理考核奖励金，无组织实施情况。</w:t>
      </w:r>
    </w:p>
    <w:p>
      <w:pPr>
        <w:keepNext w:val="0"/>
        <w:keepLines w:val="0"/>
        <w:pageBreakBefore w:val="0"/>
        <w:widowControl w:val="0"/>
        <w:kinsoku/>
        <w:wordWrap/>
        <w:overflowPunct/>
        <w:topLinePunct w:val="0"/>
        <w:autoSpaceDE/>
        <w:autoSpaceDN/>
        <w:bidi w:val="0"/>
        <w:adjustRightInd/>
        <w:snapToGrid/>
        <w:spacing w:line="540" w:lineRule="exact"/>
        <w:ind w:right="0" w:rightChars="0" w:firstLine="640" w:firstLineChars="200"/>
        <w:jc w:val="both"/>
        <w:textAlignment w:val="auto"/>
        <w:outlineLvl w:val="9"/>
        <w:rPr>
          <w:rFonts w:hint="eastAsia" w:ascii="仿宋" w:hAnsi="仿宋" w:eastAsia="仿宋"/>
          <w:sz w:val="32"/>
          <w:szCs w:val="32"/>
          <w:lang w:val="en-US" w:eastAsia="zh-CN"/>
        </w:rPr>
      </w:pPr>
      <w:r>
        <w:rPr>
          <w:rFonts w:hint="eastAsia" w:ascii="仿宋" w:hAnsi="仿宋" w:eastAsia="仿宋"/>
          <w:sz w:val="32"/>
          <w:szCs w:val="32"/>
          <w:lang w:val="en-US" w:eastAsia="zh-CN"/>
        </w:rPr>
        <w:t>调整情况：暂均未调整。</w:t>
      </w:r>
    </w:p>
    <w:p>
      <w:pPr>
        <w:keepNext w:val="0"/>
        <w:keepLines w:val="0"/>
        <w:pageBreakBefore w:val="0"/>
        <w:kinsoku/>
        <w:wordWrap/>
        <w:overflowPunct/>
        <w:topLinePunct w:val="0"/>
        <w:autoSpaceDE/>
        <w:autoSpaceDN/>
        <w:bidi w:val="0"/>
        <w:adjustRightInd/>
        <w:snapToGrid/>
        <w:spacing w:line="540" w:lineRule="exact"/>
        <w:ind w:firstLine="567" w:firstLineChars="181"/>
        <w:textAlignment w:val="auto"/>
        <w:rPr>
          <w:rStyle w:val="18"/>
          <w:rFonts w:ascii="楷体" w:hAnsi="楷体" w:eastAsia="楷体"/>
          <w:spacing w:val="-4"/>
          <w:sz w:val="32"/>
          <w:szCs w:val="32"/>
        </w:rPr>
      </w:pPr>
      <w:r>
        <w:rPr>
          <w:rStyle w:val="18"/>
          <w:rFonts w:hint="eastAsia" w:ascii="楷体" w:hAnsi="楷体" w:eastAsia="楷体"/>
          <w:spacing w:val="-4"/>
          <w:sz w:val="32"/>
          <w:szCs w:val="32"/>
          <w:lang w:val="en-US" w:eastAsia="zh-CN"/>
        </w:rPr>
        <w:t>2、</w:t>
      </w:r>
      <w:r>
        <w:rPr>
          <w:rStyle w:val="18"/>
          <w:rFonts w:hint="eastAsia" w:ascii="楷体" w:hAnsi="楷体" w:eastAsia="楷体"/>
          <w:spacing w:val="-4"/>
          <w:sz w:val="32"/>
          <w:szCs w:val="32"/>
        </w:rPr>
        <w:t>项目管理情况分析</w:t>
      </w:r>
    </w:p>
    <w:p>
      <w:pPr>
        <w:keepNext w:val="0"/>
        <w:keepLines w:val="0"/>
        <w:pageBreakBefore w:val="0"/>
        <w:numPr>
          <w:ilvl w:val="0"/>
          <w:numId w:val="0"/>
        </w:numPr>
        <w:kinsoku/>
        <w:wordWrap/>
        <w:overflowPunct/>
        <w:topLinePunct w:val="0"/>
        <w:autoSpaceDE/>
        <w:autoSpaceDN/>
        <w:bidi w:val="0"/>
        <w:adjustRightInd/>
        <w:snapToGrid/>
        <w:spacing w:line="540" w:lineRule="exact"/>
        <w:ind w:firstLine="627" w:firstLineChars="200"/>
        <w:textAlignment w:val="auto"/>
        <w:rPr>
          <w:rStyle w:val="18"/>
          <w:rFonts w:hint="eastAsia" w:ascii="黑体" w:hAnsi="黑体" w:eastAsia="黑体"/>
          <w:b/>
          <w:bCs w:val="0"/>
          <w:spacing w:val="-4"/>
          <w:sz w:val="32"/>
          <w:szCs w:val="32"/>
          <w:lang w:eastAsia="zh-CN"/>
        </w:rPr>
      </w:pPr>
      <w:r>
        <w:rPr>
          <w:rStyle w:val="18"/>
          <w:rFonts w:hint="eastAsia" w:ascii="仿宋" w:hAnsi="仿宋" w:eastAsia="仿宋"/>
          <w:b w:val="0"/>
          <w:spacing w:val="-4"/>
          <w:sz w:val="32"/>
          <w:szCs w:val="32"/>
          <w:lang w:val="en-US" w:eastAsia="zh-CN"/>
        </w:rPr>
        <w:t>因此项目为昌吉州奖励玛纳斯县安全生产目标管理考核奖励金，无项目管理情况。</w:t>
      </w:r>
    </w:p>
    <w:p>
      <w:pPr>
        <w:keepNext w:val="0"/>
        <w:keepLines w:val="0"/>
        <w:pageBreakBefore w:val="0"/>
        <w:numPr>
          <w:ilvl w:val="0"/>
          <w:numId w:val="4"/>
        </w:numPr>
        <w:kinsoku/>
        <w:wordWrap/>
        <w:overflowPunct/>
        <w:topLinePunct w:val="0"/>
        <w:autoSpaceDE/>
        <w:autoSpaceDN/>
        <w:bidi w:val="0"/>
        <w:adjustRightInd/>
        <w:snapToGrid/>
        <w:spacing w:line="540" w:lineRule="exact"/>
        <w:ind w:left="0" w:leftChars="0" w:firstLine="624" w:firstLineChars="200"/>
        <w:textAlignment w:val="auto"/>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项目绩效情况</w:t>
      </w:r>
    </w:p>
    <w:p>
      <w:pPr>
        <w:keepNext w:val="0"/>
        <w:keepLines w:val="0"/>
        <w:pageBreakBefore w:val="0"/>
        <w:kinsoku/>
        <w:wordWrap/>
        <w:overflowPunct/>
        <w:topLinePunct w:val="0"/>
        <w:autoSpaceDE/>
        <w:autoSpaceDN/>
        <w:bidi w:val="0"/>
        <w:adjustRightInd/>
        <w:snapToGrid/>
        <w:spacing w:line="540" w:lineRule="exact"/>
        <w:ind w:firstLine="627" w:firstLineChars="200"/>
        <w:textAlignment w:val="auto"/>
        <w:rPr>
          <w:rFonts w:ascii="楷体" w:hAnsi="楷体" w:eastAsia="楷体"/>
          <w:b/>
          <w:spacing w:val="-4"/>
          <w:sz w:val="32"/>
          <w:szCs w:val="32"/>
        </w:rPr>
      </w:pPr>
      <w:r>
        <w:rPr>
          <w:rFonts w:hint="eastAsia" w:ascii="楷体" w:hAnsi="楷体" w:eastAsia="楷体"/>
          <w:b/>
          <w:spacing w:val="-4"/>
          <w:sz w:val="32"/>
          <w:szCs w:val="32"/>
          <w:lang w:val="en-US" w:eastAsia="zh-CN"/>
        </w:rPr>
        <w:t>1、</w:t>
      </w:r>
      <w:r>
        <w:rPr>
          <w:rFonts w:hint="eastAsia" w:ascii="楷体" w:hAnsi="楷体" w:eastAsia="楷体"/>
          <w:b/>
          <w:spacing w:val="-4"/>
          <w:sz w:val="32"/>
          <w:szCs w:val="32"/>
        </w:rPr>
        <w:t>项目绩效目标完成情况分析</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eastAsia" w:hAnsi="宋体" w:eastAsia="仿宋_GB2312" w:cs="宋体"/>
          <w:kern w:val="0"/>
          <w:sz w:val="32"/>
          <w:szCs w:val="32"/>
          <w:lang w:val="en-US" w:eastAsia="zh-CN"/>
        </w:rPr>
      </w:pPr>
      <w:r>
        <w:rPr>
          <w:rFonts w:hint="eastAsia" w:hAnsi="宋体" w:eastAsia="仿宋_GB2312" w:cs="宋体"/>
          <w:kern w:val="0"/>
          <w:sz w:val="32"/>
          <w:szCs w:val="32"/>
          <w:lang w:val="en-US" w:eastAsia="zh-CN"/>
        </w:rPr>
        <w:t>2018年安委会各成员单位均能认真、积极、有效的开展活动。</w:t>
      </w:r>
    </w:p>
    <w:p>
      <w:pPr>
        <w:keepNext w:val="0"/>
        <w:keepLines w:val="0"/>
        <w:pageBreakBefore w:val="0"/>
        <w:kinsoku/>
        <w:wordWrap/>
        <w:overflowPunct/>
        <w:topLinePunct w:val="0"/>
        <w:autoSpaceDE/>
        <w:autoSpaceDN/>
        <w:bidi w:val="0"/>
        <w:adjustRightInd/>
        <w:snapToGrid/>
        <w:spacing w:line="540" w:lineRule="exact"/>
        <w:ind w:firstLine="627" w:firstLineChars="200"/>
        <w:textAlignment w:val="auto"/>
        <w:rPr>
          <w:rFonts w:ascii="楷体" w:hAnsi="楷体" w:eastAsia="楷体"/>
          <w:b/>
          <w:spacing w:val="-4"/>
          <w:sz w:val="32"/>
          <w:szCs w:val="32"/>
        </w:rPr>
      </w:pPr>
      <w:r>
        <w:rPr>
          <w:rFonts w:hint="eastAsia" w:ascii="楷体" w:hAnsi="楷体" w:eastAsia="楷体"/>
          <w:b/>
          <w:spacing w:val="-4"/>
          <w:sz w:val="32"/>
          <w:szCs w:val="32"/>
          <w:lang w:val="en-US" w:eastAsia="zh-CN"/>
        </w:rPr>
        <w:t>2、</w:t>
      </w:r>
      <w:r>
        <w:rPr>
          <w:rFonts w:hint="eastAsia" w:ascii="楷体" w:hAnsi="楷体" w:eastAsia="楷体"/>
          <w:b/>
          <w:spacing w:val="-4"/>
          <w:sz w:val="32"/>
          <w:szCs w:val="32"/>
        </w:rPr>
        <w:t>项目绩效目标未完成原因分析</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eastAsia" w:ascii="Times New Roman" w:hAnsi="宋体" w:eastAsia="仿宋_GB2312" w:cs="宋体"/>
          <w:kern w:val="0"/>
          <w:sz w:val="32"/>
          <w:szCs w:val="32"/>
          <w:lang w:val="en-US" w:eastAsia="zh-CN"/>
        </w:rPr>
      </w:pPr>
      <w:r>
        <w:rPr>
          <w:rFonts w:hint="eastAsia" w:ascii="Times New Roman" w:hAnsi="宋体" w:eastAsia="仿宋_GB2312" w:cs="宋体"/>
          <w:kern w:val="0"/>
          <w:sz w:val="32"/>
          <w:szCs w:val="32"/>
          <w:lang w:val="en-US" w:eastAsia="zh-CN"/>
        </w:rPr>
        <w:t>均已完成</w:t>
      </w:r>
    </w:p>
    <w:p>
      <w:pPr>
        <w:keepNext w:val="0"/>
        <w:keepLines w:val="0"/>
        <w:pageBreakBefore w:val="0"/>
        <w:kinsoku/>
        <w:wordWrap/>
        <w:overflowPunct/>
        <w:topLinePunct w:val="0"/>
        <w:autoSpaceDE/>
        <w:autoSpaceDN/>
        <w:bidi w:val="0"/>
        <w:adjustRightInd/>
        <w:snapToGrid/>
        <w:spacing w:line="540" w:lineRule="exact"/>
        <w:ind w:firstLine="640"/>
        <w:textAlignment w:val="auto"/>
        <w:rPr>
          <w:rStyle w:val="18"/>
          <w:rFonts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pPr>
        <w:keepNext w:val="0"/>
        <w:keepLines w:val="0"/>
        <w:pageBreakBefore w:val="0"/>
        <w:kinsoku/>
        <w:wordWrap/>
        <w:overflowPunct/>
        <w:topLinePunct w:val="0"/>
        <w:autoSpaceDE/>
        <w:autoSpaceDN/>
        <w:bidi w:val="0"/>
        <w:adjustRightInd/>
        <w:snapToGrid/>
        <w:spacing w:line="540" w:lineRule="exact"/>
        <w:ind w:firstLine="567" w:firstLineChars="181"/>
        <w:textAlignment w:val="auto"/>
        <w:rPr>
          <w:rFonts w:ascii="楷体" w:hAnsi="楷体" w:eastAsia="楷体"/>
          <w:b/>
          <w:spacing w:val="-4"/>
          <w:sz w:val="32"/>
          <w:szCs w:val="32"/>
        </w:rPr>
      </w:pPr>
      <w:r>
        <w:rPr>
          <w:rFonts w:hint="eastAsia" w:ascii="楷体" w:hAnsi="楷体" w:eastAsia="楷体"/>
          <w:b/>
          <w:spacing w:val="-4"/>
          <w:sz w:val="32"/>
          <w:szCs w:val="32"/>
        </w:rPr>
        <w:t>（一）后续工作计划</w:t>
      </w:r>
    </w:p>
    <w:p>
      <w:pPr>
        <w:keepNext w:val="0"/>
        <w:keepLines w:val="0"/>
        <w:pageBreakBefore w:val="0"/>
        <w:kinsoku/>
        <w:wordWrap/>
        <w:overflowPunct/>
        <w:topLinePunct w:val="0"/>
        <w:autoSpaceDE/>
        <w:autoSpaceDN/>
        <w:bidi w:val="0"/>
        <w:adjustRightInd/>
        <w:snapToGrid/>
        <w:spacing w:line="540" w:lineRule="exact"/>
        <w:ind w:firstLine="873" w:firstLineChars="280"/>
        <w:textAlignment w:val="auto"/>
        <w:rPr>
          <w:rFonts w:hint="eastAsia" w:ascii="仿宋" w:hAnsi="仿宋" w:eastAsia="仿宋"/>
          <w:spacing w:val="-4"/>
          <w:sz w:val="32"/>
          <w:szCs w:val="32"/>
          <w:lang w:eastAsia="zh-CN"/>
        </w:rPr>
      </w:pPr>
      <w:r>
        <w:rPr>
          <w:rFonts w:hint="eastAsia" w:ascii="仿宋" w:hAnsi="仿宋" w:eastAsia="仿宋"/>
          <w:spacing w:val="-4"/>
          <w:sz w:val="32"/>
          <w:szCs w:val="32"/>
          <w:lang w:eastAsia="zh-CN"/>
        </w:rPr>
        <w:t>按照计划方案执行</w:t>
      </w:r>
    </w:p>
    <w:p>
      <w:pPr>
        <w:keepNext w:val="0"/>
        <w:keepLines w:val="0"/>
        <w:pageBreakBefore w:val="0"/>
        <w:kinsoku/>
        <w:wordWrap/>
        <w:overflowPunct/>
        <w:topLinePunct w:val="0"/>
        <w:autoSpaceDE/>
        <w:autoSpaceDN/>
        <w:bidi w:val="0"/>
        <w:adjustRightInd/>
        <w:snapToGrid/>
        <w:spacing w:line="540" w:lineRule="exact"/>
        <w:ind w:firstLine="627" w:firstLineChars="200"/>
        <w:textAlignment w:val="auto"/>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pStyle w:val="15"/>
        <w:keepNext w:val="0"/>
        <w:keepLines w:val="0"/>
        <w:pageBreakBefore w:val="0"/>
        <w:kinsoku/>
        <w:wordWrap/>
        <w:overflowPunct/>
        <w:topLinePunct w:val="0"/>
        <w:autoSpaceDE/>
        <w:autoSpaceDN/>
        <w:bidi w:val="0"/>
        <w:adjustRightInd/>
        <w:snapToGrid/>
        <w:spacing w:before="0" w:beforeAutospacing="0" w:after="0" w:afterAutospacing="0" w:line="540" w:lineRule="exact"/>
        <w:ind w:firstLine="643" w:firstLineChars="200"/>
        <w:textAlignment w:val="auto"/>
        <w:rPr>
          <w:rFonts w:hint="eastAsia" w:ascii="仿宋" w:hAnsi="仿宋" w:eastAsia="仿宋"/>
          <w:color w:val="222222"/>
          <w:sz w:val="32"/>
          <w:szCs w:val="32"/>
          <w:lang w:eastAsia="zh-CN"/>
        </w:rPr>
      </w:pPr>
      <w:r>
        <w:rPr>
          <w:rStyle w:val="18"/>
          <w:rFonts w:hint="eastAsia" w:ascii="仿宋" w:hAnsi="仿宋" w:eastAsia="仿宋"/>
          <w:b w:val="0"/>
          <w:bCs/>
          <w:spacing w:val="-4"/>
          <w:sz w:val="32"/>
          <w:szCs w:val="32"/>
          <w:lang w:eastAsia="zh-CN"/>
        </w:rPr>
        <w:t>奖励金由州财政局统一拨付至先进县市财政局。由玛纳斯县安全生产委员会办公室拟定分配方案经县人民政府审核通过后，县财政局拨付至县安监局按照分配方案发放。</w:t>
      </w:r>
      <w:r>
        <w:rPr>
          <w:rStyle w:val="18"/>
          <w:rFonts w:hint="eastAsia" w:ascii="仿宋" w:hAnsi="仿宋" w:eastAsia="仿宋"/>
          <w:b w:val="0"/>
          <w:spacing w:val="-4"/>
          <w:sz w:val="32"/>
          <w:szCs w:val="32"/>
          <w:lang w:eastAsia="zh-CN"/>
        </w:rPr>
        <w:t>做到了专款专用，</w:t>
      </w:r>
      <w:r>
        <w:rPr>
          <w:rFonts w:hint="eastAsia" w:ascii="仿宋" w:hAnsi="仿宋" w:eastAsia="仿宋"/>
          <w:color w:val="222222"/>
          <w:sz w:val="32"/>
          <w:szCs w:val="32"/>
        </w:rPr>
        <w:t>没有出现截留、串用、挪用现象，资金使用安全，管理较为规范。</w:t>
      </w:r>
    </w:p>
    <w:p>
      <w:pPr>
        <w:keepNext w:val="0"/>
        <w:keepLines w:val="0"/>
        <w:pageBreakBefore w:val="0"/>
        <w:kinsoku/>
        <w:wordWrap/>
        <w:overflowPunct/>
        <w:topLinePunct w:val="0"/>
        <w:autoSpaceDE/>
        <w:autoSpaceDN/>
        <w:bidi w:val="0"/>
        <w:adjustRightInd/>
        <w:snapToGrid/>
        <w:spacing w:line="540" w:lineRule="exact"/>
        <w:ind w:firstLine="640"/>
        <w:textAlignment w:val="auto"/>
        <w:rPr>
          <w:rStyle w:val="18"/>
          <w:rFonts w:ascii="黑体" w:hAnsi="黑体" w:eastAsia="黑体"/>
          <w:b w:val="0"/>
          <w:spacing w:val="-4"/>
          <w:sz w:val="32"/>
          <w:szCs w:val="32"/>
        </w:rPr>
      </w:pPr>
      <w:r>
        <w:rPr>
          <w:rStyle w:val="18"/>
          <w:rFonts w:hint="eastAsia" w:ascii="黑体" w:hAnsi="黑体" w:eastAsia="黑体"/>
          <w:b w:val="0"/>
          <w:spacing w:val="-4"/>
          <w:sz w:val="32"/>
          <w:szCs w:val="32"/>
        </w:rPr>
        <w:t>六、项目评价工作情况</w:t>
      </w:r>
    </w:p>
    <w:p>
      <w:pPr>
        <w:keepNext w:val="0"/>
        <w:keepLines w:val="0"/>
        <w:pageBreakBefore w:val="0"/>
        <w:kinsoku/>
        <w:wordWrap/>
        <w:overflowPunct/>
        <w:topLinePunct w:val="0"/>
        <w:autoSpaceDE/>
        <w:autoSpaceDN/>
        <w:bidi w:val="0"/>
        <w:adjustRightInd/>
        <w:snapToGrid/>
        <w:spacing w:line="540" w:lineRule="exact"/>
        <w:ind w:firstLine="624" w:firstLineChars="200"/>
        <w:textAlignment w:val="auto"/>
        <w:rPr>
          <w:rFonts w:ascii="仿宋" w:hAnsi="仿宋" w:eastAsia="仿宋"/>
          <w:spacing w:val="-4"/>
          <w:sz w:val="32"/>
          <w:szCs w:val="32"/>
        </w:rPr>
      </w:pPr>
      <w:r>
        <w:rPr>
          <w:rFonts w:hint="eastAsia" w:ascii="仿宋" w:hAnsi="仿宋" w:eastAsia="仿宋"/>
          <w:spacing w:val="-4"/>
          <w:sz w:val="32"/>
          <w:szCs w:val="32"/>
        </w:rPr>
        <w:t>评价基础数据收集、资料来源于文件和</w:t>
      </w:r>
      <w:r>
        <w:rPr>
          <w:rFonts w:hint="eastAsia" w:ascii="仿宋" w:hAnsi="仿宋" w:eastAsia="仿宋"/>
          <w:spacing w:val="-4"/>
          <w:sz w:val="32"/>
          <w:szCs w:val="32"/>
          <w:lang w:eastAsia="zh-CN"/>
        </w:rPr>
        <w:t>项目运行</w:t>
      </w:r>
      <w:r>
        <w:rPr>
          <w:rFonts w:hint="eastAsia" w:ascii="仿宋" w:hAnsi="仿宋" w:eastAsia="仿宋"/>
          <w:spacing w:val="-4"/>
          <w:sz w:val="32"/>
          <w:szCs w:val="32"/>
        </w:rPr>
        <w:t>资料。</w:t>
      </w:r>
    </w:p>
    <w:p>
      <w:pPr>
        <w:keepNext w:val="0"/>
        <w:keepLines w:val="0"/>
        <w:pageBreakBefore w:val="0"/>
        <w:kinsoku/>
        <w:wordWrap/>
        <w:overflowPunct/>
        <w:topLinePunct w:val="0"/>
        <w:autoSpaceDE/>
        <w:autoSpaceDN/>
        <w:bidi w:val="0"/>
        <w:adjustRightInd/>
        <w:snapToGrid/>
        <w:spacing w:line="540" w:lineRule="exact"/>
        <w:ind w:firstLine="640"/>
        <w:textAlignment w:val="auto"/>
        <w:rPr>
          <w:rStyle w:val="18"/>
          <w:rFonts w:ascii="黑体" w:hAnsi="黑体" w:eastAsia="黑体"/>
          <w:b w:val="0"/>
          <w:spacing w:val="-4"/>
          <w:sz w:val="32"/>
          <w:szCs w:val="32"/>
        </w:rPr>
      </w:pPr>
      <w:r>
        <w:rPr>
          <w:rStyle w:val="18"/>
          <w:rFonts w:hint="eastAsia" w:ascii="黑体" w:hAnsi="黑体" w:eastAsia="黑体"/>
          <w:b w:val="0"/>
          <w:spacing w:val="-4"/>
          <w:sz w:val="32"/>
          <w:szCs w:val="32"/>
        </w:rPr>
        <w:t>七、附表</w:t>
      </w:r>
    </w:p>
    <w:p>
      <w:pPr>
        <w:keepNext w:val="0"/>
        <w:keepLines w:val="0"/>
        <w:pageBreakBefore w:val="0"/>
        <w:kinsoku/>
        <w:wordWrap/>
        <w:overflowPunct/>
        <w:topLinePunct w:val="0"/>
        <w:autoSpaceDE/>
        <w:autoSpaceDN/>
        <w:bidi w:val="0"/>
        <w:adjustRightInd/>
        <w:snapToGrid/>
        <w:spacing w:line="540" w:lineRule="exact"/>
        <w:ind w:firstLine="567"/>
        <w:textAlignment w:val="auto"/>
        <w:rPr>
          <w:rStyle w:val="18"/>
          <w:rFonts w:ascii="仿宋" w:hAnsi="仿宋" w:eastAsia="仿宋"/>
          <w:b w:val="0"/>
          <w:spacing w:val="-4"/>
          <w:sz w:val="32"/>
          <w:szCs w:val="32"/>
        </w:rPr>
      </w:pPr>
      <w:r>
        <w:rPr>
          <w:rStyle w:val="18"/>
          <w:rFonts w:hint="eastAsia" w:ascii="仿宋" w:hAnsi="仿宋" w:eastAsia="仿宋"/>
          <w:b w:val="0"/>
          <w:spacing w:val="-4"/>
          <w:sz w:val="32"/>
          <w:szCs w:val="32"/>
        </w:rPr>
        <w:t>《</w:t>
      </w:r>
      <w:r>
        <w:rPr>
          <w:rStyle w:val="18"/>
          <w:rFonts w:hint="eastAsia" w:ascii="仿宋" w:hAnsi="仿宋" w:eastAsia="仿宋"/>
          <w:b w:val="0"/>
          <w:spacing w:val="-4"/>
          <w:sz w:val="32"/>
          <w:szCs w:val="32"/>
          <w:lang w:eastAsia="zh-CN"/>
        </w:rPr>
        <w:t>玛纳斯县</w:t>
      </w:r>
      <w:r>
        <w:rPr>
          <w:rStyle w:val="18"/>
          <w:rFonts w:hint="eastAsia" w:ascii="仿宋" w:hAnsi="仿宋" w:eastAsia="仿宋"/>
          <w:b w:val="0"/>
          <w:spacing w:val="-4"/>
          <w:sz w:val="32"/>
          <w:szCs w:val="32"/>
        </w:rPr>
        <w:t>财政项目支出绩效自评表》</w:t>
      </w:r>
    </w:p>
    <w:tbl>
      <w:tblPr>
        <w:tblStyle w:val="20"/>
        <w:tblpPr w:leftFromText="180" w:rightFromText="180" w:vertAnchor="text" w:horzAnchor="page" w:tblpX="1870" w:tblpY="58"/>
        <w:tblOverlap w:val="never"/>
        <w:tblW w:w="9020" w:type="dxa"/>
        <w:tblInd w:w="0"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Layout w:type="fixed"/>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b/>
                <w:bCs/>
                <w:kern w:val="0"/>
                <w:sz w:val="32"/>
                <w:szCs w:val="32"/>
              </w:rPr>
            </w:pPr>
            <w:r>
              <w:rPr>
                <w:rFonts w:hint="eastAsia" w:ascii="宋体" w:hAnsi="宋体" w:cs="宋体"/>
                <w:b/>
                <w:bCs/>
                <w:kern w:val="0"/>
                <w:sz w:val="32"/>
                <w:szCs w:val="32"/>
                <w:lang w:eastAsia="zh-CN"/>
              </w:rPr>
              <w:t>玛纳斯县</w:t>
            </w:r>
            <w:r>
              <w:rPr>
                <w:rFonts w:hint="eastAsia" w:ascii="宋体" w:hAnsi="宋体" w:cs="宋体"/>
                <w:b/>
                <w:bCs/>
                <w:kern w:val="0"/>
                <w:sz w:val="32"/>
                <w:szCs w:val="32"/>
              </w:rPr>
              <w:t>财政项目支出绩效自评表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kern w:val="0"/>
                <w:sz w:val="24"/>
              </w:rPr>
              <w:t xml:space="preserve">      </w:t>
            </w:r>
            <w:r>
              <w:rPr>
                <w:rFonts w:hint="eastAsia"/>
                <w:kern w:val="0"/>
                <w:sz w:val="24"/>
                <w:lang w:val="en-US" w:eastAsia="zh-CN"/>
              </w:rPr>
              <w:t>2018</w:t>
            </w:r>
            <w:r>
              <w:rPr>
                <w:kern w:val="0"/>
                <w:sz w:val="24"/>
              </w:rPr>
              <w:t xml:space="preserve">    </w:t>
            </w:r>
            <w:r>
              <w:rPr>
                <w:rFonts w:hint="eastAsia" w:ascii="宋体" w:hAnsi="宋体" w:cs="宋体"/>
                <w:kern w:val="0"/>
                <w:sz w:val="24"/>
              </w:rPr>
              <w:t>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r>
      <w:tr>
        <w:tblPrEx>
          <w:tblLayout w:type="fixed"/>
          <w:tblCellMar>
            <w:top w:w="0" w:type="dxa"/>
            <w:left w:w="108" w:type="dxa"/>
            <w:bottom w:w="0" w:type="dxa"/>
            <w:right w:w="108" w:type="dxa"/>
          </w:tblCellMar>
        </w:tblPrEx>
        <w:trPr>
          <w:trHeight w:val="9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pPr>
              <w:widowControl/>
              <w:numPr>
                <w:numId w:val="0"/>
              </w:numPr>
              <w:jc w:val="left"/>
              <w:rPr>
                <w:rFonts w:hint="eastAsia" w:ascii="宋体" w:hAnsi="宋体" w:cs="宋体"/>
                <w:kern w:val="0"/>
                <w:sz w:val="20"/>
                <w:szCs w:val="20"/>
                <w:lang w:eastAsia="zh-CN"/>
              </w:rPr>
            </w:pPr>
            <w:r>
              <w:rPr>
                <w:rFonts w:hint="eastAsia" w:ascii="宋体" w:hAnsi="宋体" w:cs="宋体"/>
                <w:kern w:val="0"/>
                <w:sz w:val="20"/>
                <w:szCs w:val="20"/>
                <w:lang w:val="en-US" w:eastAsia="zh-CN"/>
              </w:rPr>
              <w:t>昌吉州奖励玛纳斯县2015-2017年连续三年安全生产目标管理先进奖金</w:t>
            </w:r>
          </w:p>
        </w:tc>
      </w:tr>
      <w:tr>
        <w:tblPrEx>
          <w:tblLayout w:type="fixed"/>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eastAsia="zh-CN"/>
              </w:rPr>
              <w:t>玛纳斯县安监局</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15万元</w:t>
            </w: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lang w:val="en-US" w:eastAsia="zh-CN"/>
              </w:rPr>
              <w:t>15万元</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15万元</w:t>
            </w:r>
            <w:r>
              <w:rPr>
                <w:rFonts w:hint="eastAsia" w:ascii="宋体" w:hAnsi="宋体" w:cs="宋体"/>
                <w:kern w:val="0"/>
                <w:sz w:val="20"/>
                <w:szCs w:val="20"/>
              </w:rPr>
              <w:t>　</w:t>
            </w:r>
          </w:p>
        </w:tc>
        <w:tc>
          <w:tcPr>
            <w:tcW w:w="2060" w:type="dxa"/>
            <w:tcBorders>
              <w:top w:val="nil"/>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lang w:val="en-US" w:eastAsia="zh-CN"/>
              </w:rPr>
              <w:t>15万元</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90"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0</w:t>
            </w:r>
            <w:r>
              <w:rPr>
                <w:rFonts w:hint="eastAsia" w:ascii="宋体" w:hAnsi="宋体" w:cs="宋体"/>
                <w:kern w:val="0"/>
                <w:sz w:val="20"/>
                <w:szCs w:val="20"/>
              </w:rPr>
              <w:t>　</w:t>
            </w:r>
          </w:p>
        </w:tc>
        <w:tc>
          <w:tcPr>
            <w:tcW w:w="2060" w:type="dxa"/>
            <w:tcBorders>
              <w:top w:val="single" w:color="auto" w:sz="4" w:space="0"/>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lang w:val="en-US" w:eastAsia="zh-CN"/>
              </w:rPr>
              <w:t>0</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Layout w:type="fixed"/>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shd w:val="clear" w:color="auto" w:fill="auto"/>
          </w:tcPr>
          <w:p>
            <w:pPr>
              <w:widowControl/>
              <w:numPr>
                <w:ilvl w:val="0"/>
                <w:numId w:val="0"/>
              </w:numPr>
              <w:jc w:val="left"/>
              <w:rPr>
                <w:rFonts w:hint="eastAsia" w:ascii="宋体" w:hAnsi="宋体" w:cs="宋体"/>
                <w:kern w:val="0"/>
                <w:sz w:val="20"/>
                <w:szCs w:val="20"/>
                <w:lang w:eastAsia="zh-CN"/>
              </w:rPr>
            </w:pPr>
            <w:r>
              <w:rPr>
                <w:rFonts w:hint="eastAsia" w:ascii="宋体" w:hAnsi="宋体" w:cs="宋体"/>
                <w:kern w:val="0"/>
                <w:sz w:val="20"/>
                <w:szCs w:val="20"/>
                <w:lang w:val="en-US" w:eastAsia="zh-CN"/>
              </w:rPr>
              <w:t>昌吉州奖励玛纳斯县2015-2017年连续三年安全生产目标管理先进奖金</w:t>
            </w:r>
          </w:p>
        </w:tc>
        <w:tc>
          <w:tcPr>
            <w:tcW w:w="3840" w:type="dxa"/>
            <w:gridSpan w:val="2"/>
            <w:tcBorders>
              <w:top w:val="single" w:color="auto" w:sz="4" w:space="0"/>
              <w:left w:val="nil"/>
              <w:bottom w:val="single" w:color="auto" w:sz="4" w:space="0"/>
              <w:right w:val="single" w:color="000000" w:sz="4" w:space="0"/>
            </w:tcBorders>
            <w:shd w:val="clear" w:color="auto" w:fill="auto"/>
          </w:tcPr>
          <w:p>
            <w:pPr>
              <w:widowControl/>
              <w:numPr>
                <w:ilvl w:val="0"/>
                <w:numId w:val="0"/>
              </w:numPr>
              <w:jc w:val="left"/>
              <w:rPr>
                <w:rFonts w:hint="eastAsia" w:ascii="宋体" w:hAnsi="宋体" w:cs="宋体"/>
                <w:kern w:val="0"/>
                <w:sz w:val="20"/>
                <w:szCs w:val="20"/>
                <w:lang w:eastAsia="zh-CN"/>
              </w:rPr>
            </w:pPr>
            <w:r>
              <w:rPr>
                <w:rFonts w:hint="eastAsia" w:ascii="宋体" w:hAnsi="宋体" w:cs="宋体"/>
                <w:kern w:val="0"/>
                <w:sz w:val="20"/>
                <w:szCs w:val="20"/>
                <w:lang w:val="en-US" w:eastAsia="zh-CN"/>
              </w:rPr>
              <w:t>昌吉州奖励玛纳斯县2015-2017年连续三年安全生产目标管理先进奖金，已发放</w:t>
            </w:r>
          </w:p>
        </w:tc>
      </w:tr>
      <w:tr>
        <w:tblPrEx>
          <w:tblLayout w:type="fixed"/>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textDirection w:val="lrTb"/>
            <w:vAlign w:val="center"/>
          </w:tcPr>
          <w:p>
            <w:pPr>
              <w:widowControl/>
              <w:jc w:val="left"/>
              <w:rPr>
                <w:rFonts w:ascii="宋体" w:hAnsi="宋体" w:cs="宋体"/>
                <w:kern w:val="0"/>
                <w:sz w:val="20"/>
                <w:szCs w:val="20"/>
                <w:lang w:val="en-US"/>
              </w:rPr>
            </w:pPr>
            <w:r>
              <w:rPr>
                <w:rFonts w:hint="eastAsia" w:ascii="宋体" w:hAnsi="宋体" w:cs="宋体"/>
                <w:kern w:val="0"/>
                <w:sz w:val="20"/>
                <w:szCs w:val="20"/>
                <w:lang w:eastAsia="zh-CN"/>
              </w:rPr>
              <w:t>奖励</w:t>
            </w:r>
            <w:r>
              <w:rPr>
                <w:rFonts w:hint="eastAsia" w:ascii="宋体" w:hAnsi="宋体" w:cs="宋体"/>
                <w:kern w:val="0"/>
                <w:sz w:val="20"/>
                <w:szCs w:val="20"/>
                <w:lang w:val="en-US" w:eastAsia="zh-CN"/>
              </w:rPr>
              <w:t>先进单位</w:t>
            </w:r>
          </w:p>
        </w:tc>
        <w:tc>
          <w:tcPr>
            <w:tcW w:w="1780" w:type="dxa"/>
            <w:tcBorders>
              <w:top w:val="nil"/>
              <w:left w:val="nil"/>
              <w:bottom w:val="single" w:color="auto" w:sz="4" w:space="0"/>
              <w:right w:val="single" w:color="auto" w:sz="4" w:space="0"/>
            </w:tcBorders>
            <w:shd w:val="clear" w:color="auto" w:fill="auto"/>
            <w:textDirection w:val="lrTb"/>
            <w:vAlign w:val="center"/>
          </w:tcPr>
          <w:p>
            <w:pPr>
              <w:widowControl/>
              <w:jc w:val="left"/>
              <w:rPr>
                <w:rFonts w:ascii="宋体" w:hAnsi="宋体" w:cs="宋体"/>
                <w:kern w:val="0"/>
                <w:sz w:val="20"/>
                <w:szCs w:val="20"/>
                <w:lang w:val="en-US"/>
              </w:rPr>
            </w:pPr>
            <w:r>
              <w:rPr>
                <w:rFonts w:hint="eastAsia" w:ascii="宋体" w:hAnsi="宋体" w:cs="宋体"/>
                <w:kern w:val="0"/>
                <w:sz w:val="20"/>
                <w:szCs w:val="20"/>
                <w:lang w:eastAsia="zh-CN"/>
              </w:rPr>
              <w:t>奖励金已</w:t>
            </w:r>
            <w:r>
              <w:rPr>
                <w:rFonts w:hint="eastAsia" w:ascii="宋体" w:hAnsi="宋体" w:cs="宋体"/>
                <w:kern w:val="0"/>
                <w:sz w:val="20"/>
                <w:szCs w:val="20"/>
                <w:lang w:val="en-US" w:eastAsia="zh-CN"/>
              </w:rPr>
              <w:t>100%</w:t>
            </w:r>
            <w:r>
              <w:rPr>
                <w:rFonts w:hint="eastAsia" w:ascii="宋体" w:hAnsi="宋体" w:cs="宋体"/>
                <w:kern w:val="0"/>
                <w:sz w:val="20"/>
                <w:szCs w:val="20"/>
                <w:lang w:eastAsia="zh-CN"/>
              </w:rPr>
              <w:t>发放</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textDirection w:val="lrTb"/>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奖励金按照分配方案</w:t>
            </w:r>
            <w:r>
              <w:rPr>
                <w:rFonts w:hint="eastAsia" w:ascii="宋体" w:hAnsi="宋体" w:cs="宋体"/>
                <w:kern w:val="0"/>
                <w:sz w:val="20"/>
                <w:szCs w:val="20"/>
                <w:lang w:val="en-US" w:eastAsia="zh-CN"/>
              </w:rPr>
              <w:t>执行</w:t>
            </w:r>
          </w:p>
        </w:tc>
        <w:tc>
          <w:tcPr>
            <w:tcW w:w="1780" w:type="dxa"/>
            <w:tcBorders>
              <w:top w:val="nil"/>
              <w:left w:val="nil"/>
              <w:bottom w:val="single" w:color="auto" w:sz="4" w:space="0"/>
              <w:right w:val="single" w:color="auto" w:sz="4" w:space="0"/>
            </w:tcBorders>
            <w:shd w:val="clear" w:color="auto" w:fill="auto"/>
            <w:textDirection w:val="lrTb"/>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奖励金已</w:t>
            </w:r>
            <w:r>
              <w:rPr>
                <w:rFonts w:hint="eastAsia" w:ascii="宋体" w:hAnsi="宋体" w:cs="宋体"/>
                <w:kern w:val="0"/>
                <w:sz w:val="20"/>
                <w:szCs w:val="20"/>
                <w:lang w:val="en-US" w:eastAsia="zh-CN"/>
              </w:rPr>
              <w:t>100%</w:t>
            </w:r>
            <w:r>
              <w:rPr>
                <w:rFonts w:hint="eastAsia" w:ascii="宋体" w:hAnsi="宋体" w:cs="宋体"/>
                <w:kern w:val="0"/>
                <w:sz w:val="20"/>
                <w:szCs w:val="20"/>
                <w:lang w:eastAsia="zh-CN"/>
              </w:rPr>
              <w:t>发放</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textDirection w:val="lrTb"/>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计划发放时间：</w:t>
            </w:r>
            <w:r>
              <w:rPr>
                <w:rFonts w:hint="eastAsia" w:ascii="宋体" w:hAnsi="宋体" w:cs="宋体"/>
                <w:kern w:val="0"/>
                <w:sz w:val="20"/>
                <w:szCs w:val="20"/>
                <w:lang w:val="en-US" w:eastAsia="zh-CN"/>
              </w:rPr>
              <w:t>2018年12月</w:t>
            </w:r>
          </w:p>
        </w:tc>
        <w:tc>
          <w:tcPr>
            <w:tcW w:w="1780" w:type="dxa"/>
            <w:tcBorders>
              <w:top w:val="nil"/>
              <w:left w:val="nil"/>
              <w:bottom w:val="single" w:color="auto" w:sz="4" w:space="0"/>
              <w:right w:val="single" w:color="auto" w:sz="4" w:space="0"/>
            </w:tcBorders>
            <w:shd w:val="clear" w:color="auto" w:fill="auto"/>
            <w:textDirection w:val="lrTb"/>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2018年12月发放完成</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textDirection w:val="lrTb"/>
            <w:vAlign w:val="center"/>
          </w:tcPr>
          <w:p>
            <w:pPr>
              <w:widowControl/>
              <w:jc w:val="left"/>
              <w:rPr>
                <w:rFonts w:ascii="宋体" w:hAnsi="宋体" w:cs="宋体"/>
                <w:color w:val="FF0000"/>
                <w:kern w:val="0"/>
                <w:sz w:val="20"/>
                <w:szCs w:val="20"/>
                <w:lang w:val="en-US"/>
              </w:rPr>
            </w:pPr>
            <w:r>
              <w:rPr>
                <w:rFonts w:hint="eastAsia" w:ascii="宋体" w:hAnsi="宋体" w:cs="宋体"/>
                <w:kern w:val="0"/>
                <w:sz w:val="20"/>
                <w:szCs w:val="20"/>
                <w:lang w:eastAsia="zh-CN"/>
              </w:rPr>
              <w:t>奖励金共计</w:t>
            </w:r>
            <w:r>
              <w:rPr>
                <w:rFonts w:hint="eastAsia" w:ascii="宋体" w:hAnsi="宋体" w:cs="宋体"/>
                <w:kern w:val="0"/>
                <w:sz w:val="20"/>
                <w:szCs w:val="20"/>
                <w:lang w:val="en-US" w:eastAsia="zh-CN"/>
              </w:rPr>
              <w:t>15万元</w:t>
            </w:r>
          </w:p>
        </w:tc>
        <w:tc>
          <w:tcPr>
            <w:tcW w:w="1780" w:type="dxa"/>
            <w:tcBorders>
              <w:top w:val="nil"/>
              <w:left w:val="nil"/>
              <w:bottom w:val="single" w:color="auto" w:sz="4" w:space="0"/>
              <w:right w:val="single" w:color="auto" w:sz="4" w:space="0"/>
            </w:tcBorders>
            <w:shd w:val="clear" w:color="auto" w:fill="auto"/>
            <w:textDirection w:val="lrTb"/>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lang w:eastAsia="zh-CN"/>
              </w:rPr>
              <w:t>奖励金已</w:t>
            </w:r>
            <w:r>
              <w:rPr>
                <w:rFonts w:hint="eastAsia" w:ascii="宋体" w:hAnsi="宋体" w:cs="宋体"/>
                <w:kern w:val="0"/>
                <w:sz w:val="20"/>
                <w:szCs w:val="20"/>
                <w:lang w:val="en-US" w:eastAsia="zh-CN"/>
              </w:rPr>
              <w:t>100%</w:t>
            </w:r>
            <w:r>
              <w:rPr>
                <w:rFonts w:hint="eastAsia" w:ascii="宋体" w:hAnsi="宋体" w:cs="宋体"/>
                <w:kern w:val="0"/>
                <w:sz w:val="20"/>
                <w:szCs w:val="20"/>
                <w:lang w:eastAsia="zh-CN"/>
              </w:rPr>
              <w:t>发放</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64"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经济效益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textDirection w:val="lrTb"/>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安全生产奖励金未能产生经济效益</w:t>
            </w:r>
          </w:p>
        </w:tc>
        <w:tc>
          <w:tcPr>
            <w:tcW w:w="1780" w:type="dxa"/>
            <w:tcBorders>
              <w:top w:val="nil"/>
              <w:left w:val="nil"/>
              <w:bottom w:val="single" w:color="auto" w:sz="4" w:space="0"/>
              <w:right w:val="single" w:color="auto" w:sz="4" w:space="0"/>
            </w:tcBorders>
            <w:shd w:val="clear" w:color="auto" w:fill="auto"/>
            <w:textDirection w:val="lrTb"/>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lang w:eastAsia="zh-CN"/>
              </w:rPr>
              <w:t>安全生产奖励金未能产生经济效益</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r>
      <w:tr>
        <w:tblPrEx>
          <w:tblLayout w:type="fixed"/>
          <w:tblCellMar>
            <w:top w:w="0" w:type="dxa"/>
            <w:left w:w="108" w:type="dxa"/>
            <w:bottom w:w="0" w:type="dxa"/>
            <w:right w:w="108" w:type="dxa"/>
          </w:tblCellMar>
        </w:tblPrEx>
        <w:trPr>
          <w:trHeight w:val="46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eastAsia="宋体" w:cs="宋体"/>
                <w:color w:val="auto"/>
                <w:kern w:val="0"/>
                <w:sz w:val="20"/>
                <w:szCs w:val="20"/>
                <w:lang w:eastAsia="zh-CN"/>
              </w:rPr>
            </w:pPr>
          </w:p>
        </w:tc>
        <w:tc>
          <w:tcPr>
            <w:tcW w:w="178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宋体" w:hAnsi="宋体" w:cs="宋体"/>
                <w:color w:val="auto"/>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生态效益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p>
        </w:tc>
        <w:tc>
          <w:tcPr>
            <w:tcW w:w="178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eastAsia="宋体" w:cs="宋体"/>
                <w:kern w:val="0"/>
                <w:sz w:val="20"/>
                <w:szCs w:val="20"/>
                <w:lang w:eastAsia="zh-CN"/>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宋体" w:hAnsi="宋体" w:cs="宋体"/>
                <w:kern w:val="0"/>
                <w:sz w:val="20"/>
                <w:szCs w:val="20"/>
              </w:rPr>
            </w:pPr>
          </w:p>
        </w:tc>
        <w:tc>
          <w:tcPr>
            <w:tcW w:w="178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宋体" w:hAns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可持续影响</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textDirection w:val="lrTb"/>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lang w:eastAsia="zh-CN"/>
              </w:rPr>
              <w:t>受到奖励的单位继续顽固成果，扎实工作，再创佳绩。</w:t>
            </w:r>
          </w:p>
        </w:tc>
        <w:tc>
          <w:tcPr>
            <w:tcW w:w="1780" w:type="dxa"/>
            <w:tcBorders>
              <w:top w:val="nil"/>
              <w:left w:val="nil"/>
              <w:bottom w:val="single" w:color="auto" w:sz="4" w:space="0"/>
              <w:right w:val="single" w:color="auto" w:sz="4" w:space="0"/>
            </w:tcBorders>
            <w:shd w:val="clear" w:color="auto" w:fill="auto"/>
            <w:textDirection w:val="lrTb"/>
            <w:vAlign w:val="center"/>
          </w:tcPr>
          <w:p>
            <w:pPr>
              <w:keepNext w:val="0"/>
              <w:keepLines w:val="0"/>
              <w:pageBreakBefore w:val="0"/>
              <w:widowControl/>
              <w:kinsoku/>
              <w:wordWrap/>
              <w:overflowPunct/>
              <w:topLinePunct w:val="0"/>
              <w:autoSpaceDE/>
              <w:autoSpaceDN/>
              <w:bidi w:val="0"/>
              <w:adjustRightInd/>
              <w:snapToGrid/>
              <w:spacing w:line="240" w:lineRule="exact"/>
              <w:jc w:val="both"/>
              <w:textAlignment w:val="auto"/>
              <w:rPr>
                <w:rFonts w:ascii="宋体" w:hAnsi="宋体" w:cs="宋体"/>
                <w:kern w:val="0"/>
                <w:sz w:val="20"/>
                <w:szCs w:val="20"/>
              </w:rPr>
            </w:pPr>
            <w:r>
              <w:rPr>
                <w:rFonts w:hint="eastAsia" w:ascii="宋体" w:hAnsi="宋体" w:cs="宋体"/>
                <w:kern w:val="0"/>
                <w:sz w:val="20"/>
                <w:szCs w:val="20"/>
                <w:lang w:eastAsia="zh-CN"/>
              </w:rPr>
              <w:t>受到奖励的单位继续顽固成果，扎实工作，再创佳绩。</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p>
        </w:tc>
        <w:tc>
          <w:tcPr>
            <w:tcW w:w="178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both"/>
              <w:textAlignment w:val="auto"/>
              <w:rPr>
                <w:rFonts w:ascii="宋体" w:hAns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9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textDirection w:val="lrTb"/>
            <w:vAlign w:val="center"/>
          </w:tcPr>
          <w:p>
            <w:pPr>
              <w:widowControl/>
              <w:jc w:val="left"/>
              <w:rPr>
                <w:rFonts w:hint="eastAsia" w:ascii="宋体" w:hAnsi="宋体" w:eastAsia="宋体" w:cs="宋体"/>
                <w:color w:val="auto"/>
                <w:kern w:val="0"/>
                <w:sz w:val="20"/>
                <w:szCs w:val="20"/>
                <w:lang w:val="en-US" w:eastAsia="zh-CN"/>
              </w:rPr>
            </w:pPr>
            <w:r>
              <w:rPr>
                <w:rFonts w:hint="eastAsia" w:ascii="宋体" w:hAnsi="宋体" w:cs="宋体"/>
                <w:kern w:val="0"/>
                <w:sz w:val="20"/>
                <w:szCs w:val="20"/>
                <w:lang w:val="en-US" w:eastAsia="zh-CN"/>
              </w:rPr>
              <w:t>奖励金发放满意度100%</w:t>
            </w: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textDirection w:val="lrTb"/>
            <w:vAlign w:val="center"/>
          </w:tcPr>
          <w:p>
            <w:pPr>
              <w:widowControl/>
              <w:jc w:val="left"/>
              <w:rPr>
                <w:rFonts w:hint="eastAsia" w:ascii="宋体" w:hAnsi="宋体" w:eastAsia="宋体" w:cs="宋体"/>
                <w:color w:val="auto"/>
                <w:kern w:val="0"/>
                <w:sz w:val="20"/>
                <w:szCs w:val="20"/>
                <w:lang w:eastAsia="zh-CN"/>
              </w:rPr>
            </w:pPr>
            <w:r>
              <w:rPr>
                <w:rFonts w:hint="eastAsia" w:ascii="宋体" w:hAnsi="宋体" w:cs="宋体"/>
                <w:kern w:val="0"/>
                <w:sz w:val="20"/>
                <w:szCs w:val="20"/>
                <w:lang w:val="en-US" w:eastAsia="zh-CN"/>
              </w:rPr>
              <w:t>奖励金发放满意度100%</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bookmarkStart w:id="0" w:name="_GoBack"/>
            <w:bookmarkEnd w:id="0"/>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57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bl>
    <w:p>
      <w:pPr>
        <w:keepNext w:val="0"/>
        <w:keepLines w:val="0"/>
        <w:pageBreakBefore w:val="0"/>
        <w:kinsoku/>
        <w:wordWrap/>
        <w:overflowPunct/>
        <w:topLinePunct w:val="0"/>
        <w:autoSpaceDE/>
        <w:autoSpaceDN/>
        <w:bidi w:val="0"/>
        <w:adjustRightInd/>
        <w:snapToGrid/>
        <w:spacing w:line="560" w:lineRule="exact"/>
        <w:ind w:firstLine="567"/>
        <w:textAlignment w:val="auto"/>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headerReference r:id="rId3" w:type="default"/>
      <w:footerReference r:id="rId4"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modern"/>
    <w:pitch w:val="default"/>
    <w:sig w:usb0="E00002FF" w:usb1="400004FF" w:usb2="00000000" w:usb3="00000000" w:csb0="2000019F"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swiss"/>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 w:name="微软雅黑">
    <w:panose1 w:val="020B0503020204020204"/>
    <w:charset w:val="86"/>
    <w:family w:val="script"/>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swiss"/>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Wingdings">
    <w:panose1 w:val="05000000000000000000"/>
    <w:charset w:val="00"/>
    <w:family w:val="auto"/>
    <w:pitch w:val="default"/>
    <w:sig w:usb0="00000000" w:usb1="00000000" w:usb2="00000000" w:usb3="00000000" w:csb0="8000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黑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2003363"/>
    </w:sdtPr>
    <w:sdtContent>
      <w:p>
        <w:pPr>
          <w:pStyle w:val="12"/>
          <w:jc w:val="center"/>
        </w:pPr>
        <w:r>
          <w:fldChar w:fldCharType="begin"/>
        </w:r>
        <w:r>
          <w:instrText xml:space="preserve">PAGE   \* MERGEFORMAT</w:instrText>
        </w:r>
        <w:r>
          <w:fldChar w:fldCharType="separate"/>
        </w:r>
        <w:r>
          <w:rPr>
            <w:lang w:val="zh-CN"/>
          </w:rPr>
          <w:t>4</w:t>
        </w:r>
        <w:r>
          <w:fldChar w:fldCharType="end"/>
        </w:r>
      </w:p>
    </w:sdtContent>
  </w:sdt>
  <w:p>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1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739625537">
    <w:nsid w:val="2C15CA41"/>
    <w:multiLevelType w:val="singleLevel"/>
    <w:tmpl w:val="2C15CA41"/>
    <w:lvl w:ilvl="0" w:tentative="1">
      <w:start w:val="2"/>
      <w:numFmt w:val="chineseCounting"/>
      <w:suff w:val="nothing"/>
      <w:lvlText w:val="%1、"/>
      <w:lvlJc w:val="left"/>
      <w:rPr>
        <w:rFonts w:hint="eastAsia"/>
      </w:rPr>
    </w:lvl>
  </w:abstractNum>
  <w:abstractNum w:abstractNumId="1450178999">
    <w:nsid w:val="566FF9B7"/>
    <w:multiLevelType w:val="singleLevel"/>
    <w:tmpl w:val="566FF9B7"/>
    <w:lvl w:ilvl="0" w:tentative="1">
      <w:start w:val="3"/>
      <w:numFmt w:val="decimal"/>
      <w:suff w:val="nothing"/>
      <w:lvlText w:val="%1、"/>
      <w:lvlJc w:val="left"/>
    </w:lvl>
  </w:abstractNum>
  <w:abstractNum w:abstractNumId="3211982257">
    <w:nsid w:val="BF72F5B1"/>
    <w:multiLevelType w:val="singleLevel"/>
    <w:tmpl w:val="BF72F5B1"/>
    <w:lvl w:ilvl="0" w:tentative="1">
      <w:start w:val="2"/>
      <w:numFmt w:val="decimal"/>
      <w:suff w:val="nothing"/>
      <w:lvlText w:val="%1、"/>
      <w:lvlJc w:val="left"/>
    </w:lvl>
  </w:abstractNum>
  <w:abstractNum w:abstractNumId="1547522884">
    <w:nsid w:val="5C3D5344"/>
    <w:multiLevelType w:val="singleLevel"/>
    <w:tmpl w:val="5C3D5344"/>
    <w:lvl w:ilvl="0" w:tentative="1">
      <w:start w:val="2"/>
      <w:numFmt w:val="chineseCounting"/>
      <w:suff w:val="nothing"/>
      <w:lvlText w:val="（%1）"/>
      <w:lvlJc w:val="left"/>
    </w:lvl>
  </w:abstractNum>
  <w:num w:numId="1">
    <w:abstractNumId w:val="1547522884"/>
  </w:num>
  <w:num w:numId="2">
    <w:abstractNumId w:val="3211982257"/>
  </w:num>
  <w:num w:numId="3">
    <w:abstractNumId w:val="1450178999"/>
  </w:num>
  <w:num w:numId="4">
    <w:abstractNumId w:val="7396255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21AE4"/>
    <w:rsid w:val="00146AAD"/>
    <w:rsid w:val="001B3A40"/>
    <w:rsid w:val="00357D51"/>
    <w:rsid w:val="003C18BC"/>
    <w:rsid w:val="004366A8"/>
    <w:rsid w:val="00464900"/>
    <w:rsid w:val="00502BA7"/>
    <w:rsid w:val="005162F1"/>
    <w:rsid w:val="00535153"/>
    <w:rsid w:val="00554F82"/>
    <w:rsid w:val="0056390D"/>
    <w:rsid w:val="005719B0"/>
    <w:rsid w:val="005D10D6"/>
    <w:rsid w:val="007806A5"/>
    <w:rsid w:val="00855E3A"/>
    <w:rsid w:val="00922CB9"/>
    <w:rsid w:val="009E5CD9"/>
    <w:rsid w:val="00A26421"/>
    <w:rsid w:val="00A4293B"/>
    <w:rsid w:val="00A67D50"/>
    <w:rsid w:val="00A8691A"/>
    <w:rsid w:val="00AC1946"/>
    <w:rsid w:val="00B40063"/>
    <w:rsid w:val="00B41F61"/>
    <w:rsid w:val="00BA46E6"/>
    <w:rsid w:val="00C56C72"/>
    <w:rsid w:val="00CA6457"/>
    <w:rsid w:val="00D17F2E"/>
    <w:rsid w:val="00D30354"/>
    <w:rsid w:val="00DF42A0"/>
    <w:rsid w:val="00E46C51"/>
    <w:rsid w:val="00E769FE"/>
    <w:rsid w:val="00EA2CBE"/>
    <w:rsid w:val="00F32FEE"/>
    <w:rsid w:val="00FB10BB"/>
    <w:rsid w:val="01CA1C56"/>
    <w:rsid w:val="01F25396"/>
    <w:rsid w:val="0257717E"/>
    <w:rsid w:val="028A33DE"/>
    <w:rsid w:val="02AB4E3C"/>
    <w:rsid w:val="03160B1D"/>
    <w:rsid w:val="03CD02BA"/>
    <w:rsid w:val="03DD5D73"/>
    <w:rsid w:val="03EB2665"/>
    <w:rsid w:val="044C6428"/>
    <w:rsid w:val="04B163A5"/>
    <w:rsid w:val="04B42ADE"/>
    <w:rsid w:val="04B63EE9"/>
    <w:rsid w:val="04ED4336"/>
    <w:rsid w:val="04FA20A9"/>
    <w:rsid w:val="05786BB3"/>
    <w:rsid w:val="05D83A20"/>
    <w:rsid w:val="05E706EC"/>
    <w:rsid w:val="06A26A15"/>
    <w:rsid w:val="07D2113A"/>
    <w:rsid w:val="0896084A"/>
    <w:rsid w:val="08EA2556"/>
    <w:rsid w:val="09222EF6"/>
    <w:rsid w:val="094F7A32"/>
    <w:rsid w:val="09E841F3"/>
    <w:rsid w:val="0A1F22A5"/>
    <w:rsid w:val="0B2E009F"/>
    <w:rsid w:val="0B300AF4"/>
    <w:rsid w:val="0B4826F8"/>
    <w:rsid w:val="0B954A36"/>
    <w:rsid w:val="0C23779A"/>
    <w:rsid w:val="0C322C23"/>
    <w:rsid w:val="0C4717C2"/>
    <w:rsid w:val="0C57504E"/>
    <w:rsid w:val="0D4766C4"/>
    <w:rsid w:val="0D616692"/>
    <w:rsid w:val="0D7B0CD1"/>
    <w:rsid w:val="0DB96C77"/>
    <w:rsid w:val="0E7B2374"/>
    <w:rsid w:val="0F0105CE"/>
    <w:rsid w:val="0F6F7B3D"/>
    <w:rsid w:val="0F734E44"/>
    <w:rsid w:val="0FA56EC2"/>
    <w:rsid w:val="0FC36023"/>
    <w:rsid w:val="0FF77764"/>
    <w:rsid w:val="10134A4F"/>
    <w:rsid w:val="10436DAE"/>
    <w:rsid w:val="10732EB1"/>
    <w:rsid w:val="10EE635B"/>
    <w:rsid w:val="10F8381F"/>
    <w:rsid w:val="11035FC5"/>
    <w:rsid w:val="117007F3"/>
    <w:rsid w:val="120D5041"/>
    <w:rsid w:val="12B34A09"/>
    <w:rsid w:val="1335692C"/>
    <w:rsid w:val="13433D87"/>
    <w:rsid w:val="13572459"/>
    <w:rsid w:val="140D6C51"/>
    <w:rsid w:val="14182986"/>
    <w:rsid w:val="143E1379"/>
    <w:rsid w:val="1499354E"/>
    <w:rsid w:val="149A0589"/>
    <w:rsid w:val="14BC3E2E"/>
    <w:rsid w:val="1582244A"/>
    <w:rsid w:val="16116430"/>
    <w:rsid w:val="16515E23"/>
    <w:rsid w:val="169A78E2"/>
    <w:rsid w:val="173911F3"/>
    <w:rsid w:val="17AE07A6"/>
    <w:rsid w:val="17B95D7E"/>
    <w:rsid w:val="17CE4DEC"/>
    <w:rsid w:val="19711DDE"/>
    <w:rsid w:val="197950BC"/>
    <w:rsid w:val="19C664DC"/>
    <w:rsid w:val="1A0237A4"/>
    <w:rsid w:val="1A40509B"/>
    <w:rsid w:val="1A813BE9"/>
    <w:rsid w:val="1A9067D9"/>
    <w:rsid w:val="1AAC0871"/>
    <w:rsid w:val="1AB050FE"/>
    <w:rsid w:val="1B927D5C"/>
    <w:rsid w:val="1BA25068"/>
    <w:rsid w:val="1C2F7389"/>
    <w:rsid w:val="1C3A2A9C"/>
    <w:rsid w:val="1C3C59C1"/>
    <w:rsid w:val="1C3F66F9"/>
    <w:rsid w:val="1DCA3E9F"/>
    <w:rsid w:val="1DD90866"/>
    <w:rsid w:val="1E40481D"/>
    <w:rsid w:val="1EAA6C8F"/>
    <w:rsid w:val="1F48563C"/>
    <w:rsid w:val="1F8E1241"/>
    <w:rsid w:val="1FB37AB1"/>
    <w:rsid w:val="20BD35FC"/>
    <w:rsid w:val="21463FF1"/>
    <w:rsid w:val="21AB54E5"/>
    <w:rsid w:val="21B2141B"/>
    <w:rsid w:val="21E77646"/>
    <w:rsid w:val="22141510"/>
    <w:rsid w:val="228A10EF"/>
    <w:rsid w:val="22902D25"/>
    <w:rsid w:val="22C41D86"/>
    <w:rsid w:val="22FA4939"/>
    <w:rsid w:val="231367F6"/>
    <w:rsid w:val="23654D15"/>
    <w:rsid w:val="24644633"/>
    <w:rsid w:val="24AD7874"/>
    <w:rsid w:val="24B51D97"/>
    <w:rsid w:val="257D0027"/>
    <w:rsid w:val="25B63DE5"/>
    <w:rsid w:val="25BD243C"/>
    <w:rsid w:val="25C25D22"/>
    <w:rsid w:val="25D844E9"/>
    <w:rsid w:val="262875D7"/>
    <w:rsid w:val="26C11F19"/>
    <w:rsid w:val="26D77440"/>
    <w:rsid w:val="26E7097F"/>
    <w:rsid w:val="270C2043"/>
    <w:rsid w:val="27AB06AD"/>
    <w:rsid w:val="27CA6AD1"/>
    <w:rsid w:val="28710536"/>
    <w:rsid w:val="287D4F3E"/>
    <w:rsid w:val="28D339D9"/>
    <w:rsid w:val="28D63FFC"/>
    <w:rsid w:val="29010D2F"/>
    <w:rsid w:val="29366E85"/>
    <w:rsid w:val="29657A6B"/>
    <w:rsid w:val="296F4C70"/>
    <w:rsid w:val="29726EF0"/>
    <w:rsid w:val="29E24B2E"/>
    <w:rsid w:val="29FE09F6"/>
    <w:rsid w:val="2B4E516A"/>
    <w:rsid w:val="2BCB345D"/>
    <w:rsid w:val="2C0A3243"/>
    <w:rsid w:val="2C0D0294"/>
    <w:rsid w:val="2C7D169C"/>
    <w:rsid w:val="2CB806D0"/>
    <w:rsid w:val="2D8372A8"/>
    <w:rsid w:val="2D8D4514"/>
    <w:rsid w:val="2DD66D11"/>
    <w:rsid w:val="2DE6450F"/>
    <w:rsid w:val="2E297E0F"/>
    <w:rsid w:val="2E425973"/>
    <w:rsid w:val="2E59293D"/>
    <w:rsid w:val="2E601BED"/>
    <w:rsid w:val="2FD71648"/>
    <w:rsid w:val="300B7062"/>
    <w:rsid w:val="302F6323"/>
    <w:rsid w:val="309C3072"/>
    <w:rsid w:val="30AC0B20"/>
    <w:rsid w:val="30EA26BB"/>
    <w:rsid w:val="310947BB"/>
    <w:rsid w:val="311E7E3E"/>
    <w:rsid w:val="314A0AD3"/>
    <w:rsid w:val="315C0F8F"/>
    <w:rsid w:val="318A40B8"/>
    <w:rsid w:val="31CE39BE"/>
    <w:rsid w:val="31FB41CC"/>
    <w:rsid w:val="32510EEB"/>
    <w:rsid w:val="32796120"/>
    <w:rsid w:val="32D60942"/>
    <w:rsid w:val="32F75B8D"/>
    <w:rsid w:val="334376B1"/>
    <w:rsid w:val="334E1044"/>
    <w:rsid w:val="33A00D3E"/>
    <w:rsid w:val="33C1091B"/>
    <w:rsid w:val="349E0B35"/>
    <w:rsid w:val="34F244AF"/>
    <w:rsid w:val="35AF34C6"/>
    <w:rsid w:val="35B223C8"/>
    <w:rsid w:val="35BC03E6"/>
    <w:rsid w:val="35D206AF"/>
    <w:rsid w:val="361F033C"/>
    <w:rsid w:val="368912C6"/>
    <w:rsid w:val="36A83EA6"/>
    <w:rsid w:val="36BA40E7"/>
    <w:rsid w:val="36CE5ED1"/>
    <w:rsid w:val="37A66D7D"/>
    <w:rsid w:val="37A67397"/>
    <w:rsid w:val="37B912D1"/>
    <w:rsid w:val="37CC6AA4"/>
    <w:rsid w:val="38776A0E"/>
    <w:rsid w:val="387F05AB"/>
    <w:rsid w:val="397778E4"/>
    <w:rsid w:val="39B3697D"/>
    <w:rsid w:val="39C673D0"/>
    <w:rsid w:val="3A04591F"/>
    <w:rsid w:val="3ACD30E9"/>
    <w:rsid w:val="3B6732A3"/>
    <w:rsid w:val="3B706DE2"/>
    <w:rsid w:val="3BA02DD4"/>
    <w:rsid w:val="3C0244E7"/>
    <w:rsid w:val="3D0114E6"/>
    <w:rsid w:val="3D547841"/>
    <w:rsid w:val="3DB93E25"/>
    <w:rsid w:val="3DC13EA5"/>
    <w:rsid w:val="3DE345A9"/>
    <w:rsid w:val="3E3455C3"/>
    <w:rsid w:val="3E597760"/>
    <w:rsid w:val="3E76034E"/>
    <w:rsid w:val="3EB6192D"/>
    <w:rsid w:val="3EEF6B90"/>
    <w:rsid w:val="3FD7288B"/>
    <w:rsid w:val="40864BFD"/>
    <w:rsid w:val="409D2818"/>
    <w:rsid w:val="40D13775"/>
    <w:rsid w:val="40DB1D91"/>
    <w:rsid w:val="419448ED"/>
    <w:rsid w:val="41DD4C66"/>
    <w:rsid w:val="41F56DD6"/>
    <w:rsid w:val="41FE23D6"/>
    <w:rsid w:val="423A3075"/>
    <w:rsid w:val="425E4C78"/>
    <w:rsid w:val="42C02E86"/>
    <w:rsid w:val="43330F25"/>
    <w:rsid w:val="43477236"/>
    <w:rsid w:val="4349321B"/>
    <w:rsid w:val="43AF2848"/>
    <w:rsid w:val="43DC0293"/>
    <w:rsid w:val="43F22BA8"/>
    <w:rsid w:val="44001BE0"/>
    <w:rsid w:val="441911FF"/>
    <w:rsid w:val="448030EE"/>
    <w:rsid w:val="448D709A"/>
    <w:rsid w:val="4497208B"/>
    <w:rsid w:val="44DE496D"/>
    <w:rsid w:val="457609E0"/>
    <w:rsid w:val="45952236"/>
    <w:rsid w:val="45963F77"/>
    <w:rsid w:val="46B104F8"/>
    <w:rsid w:val="46F06B88"/>
    <w:rsid w:val="47252137"/>
    <w:rsid w:val="4812674B"/>
    <w:rsid w:val="481B021C"/>
    <w:rsid w:val="48486F95"/>
    <w:rsid w:val="48AF2F60"/>
    <w:rsid w:val="492305B0"/>
    <w:rsid w:val="495F70FE"/>
    <w:rsid w:val="497C7AA4"/>
    <w:rsid w:val="49E83359"/>
    <w:rsid w:val="49ED247F"/>
    <w:rsid w:val="4AC11335"/>
    <w:rsid w:val="4BAF2FA6"/>
    <w:rsid w:val="4BD04F0E"/>
    <w:rsid w:val="4BFE74B5"/>
    <w:rsid w:val="4C96384C"/>
    <w:rsid w:val="4D1A4058"/>
    <w:rsid w:val="4D2B44AA"/>
    <w:rsid w:val="4E3A22EF"/>
    <w:rsid w:val="4E531137"/>
    <w:rsid w:val="4E7133B0"/>
    <w:rsid w:val="4E7A22F3"/>
    <w:rsid w:val="4EB22938"/>
    <w:rsid w:val="4EC533E1"/>
    <w:rsid w:val="4F2E31EA"/>
    <w:rsid w:val="4F4D76BC"/>
    <w:rsid w:val="4F737413"/>
    <w:rsid w:val="4FBC600B"/>
    <w:rsid w:val="507C78DE"/>
    <w:rsid w:val="509732FB"/>
    <w:rsid w:val="50990145"/>
    <w:rsid w:val="50AE514C"/>
    <w:rsid w:val="50F20CA6"/>
    <w:rsid w:val="51004433"/>
    <w:rsid w:val="51693252"/>
    <w:rsid w:val="51B16473"/>
    <w:rsid w:val="51C46F67"/>
    <w:rsid w:val="5244218C"/>
    <w:rsid w:val="52F406BA"/>
    <w:rsid w:val="53907F21"/>
    <w:rsid w:val="54255C3A"/>
    <w:rsid w:val="542A34D1"/>
    <w:rsid w:val="542D555D"/>
    <w:rsid w:val="54E55915"/>
    <w:rsid w:val="553C40C4"/>
    <w:rsid w:val="556353AF"/>
    <w:rsid w:val="556670E0"/>
    <w:rsid w:val="556A7787"/>
    <w:rsid w:val="55B73CBA"/>
    <w:rsid w:val="55DC049F"/>
    <w:rsid w:val="55F51730"/>
    <w:rsid w:val="56356418"/>
    <w:rsid w:val="564C18CF"/>
    <w:rsid w:val="566622EC"/>
    <w:rsid w:val="566B2F88"/>
    <w:rsid w:val="56F050FD"/>
    <w:rsid w:val="57A334F5"/>
    <w:rsid w:val="59215179"/>
    <w:rsid w:val="59C61906"/>
    <w:rsid w:val="5A2C6F9F"/>
    <w:rsid w:val="5A4A678A"/>
    <w:rsid w:val="5A7D62D5"/>
    <w:rsid w:val="5ACE3D7C"/>
    <w:rsid w:val="5B1657AE"/>
    <w:rsid w:val="5B2B33C6"/>
    <w:rsid w:val="5B55017C"/>
    <w:rsid w:val="5B7462F0"/>
    <w:rsid w:val="5B8B46A6"/>
    <w:rsid w:val="5B8D79B4"/>
    <w:rsid w:val="5BAD581E"/>
    <w:rsid w:val="5C7403F4"/>
    <w:rsid w:val="5D5C7328"/>
    <w:rsid w:val="5E3F1103"/>
    <w:rsid w:val="5ED244F7"/>
    <w:rsid w:val="5FD87B63"/>
    <w:rsid w:val="60495F06"/>
    <w:rsid w:val="60A9379A"/>
    <w:rsid w:val="610B75FD"/>
    <w:rsid w:val="61730E05"/>
    <w:rsid w:val="61D45C46"/>
    <w:rsid w:val="6267181E"/>
    <w:rsid w:val="63396ECA"/>
    <w:rsid w:val="63C42FF6"/>
    <w:rsid w:val="647056D6"/>
    <w:rsid w:val="64D13535"/>
    <w:rsid w:val="666D2C76"/>
    <w:rsid w:val="667D38A4"/>
    <w:rsid w:val="66D12B54"/>
    <w:rsid w:val="66EA7AA8"/>
    <w:rsid w:val="66EC26BA"/>
    <w:rsid w:val="68807B9F"/>
    <w:rsid w:val="68AD3975"/>
    <w:rsid w:val="692018AE"/>
    <w:rsid w:val="69313180"/>
    <w:rsid w:val="694273D2"/>
    <w:rsid w:val="69AA53A8"/>
    <w:rsid w:val="6AF123BD"/>
    <w:rsid w:val="6B045860"/>
    <w:rsid w:val="6B2854D2"/>
    <w:rsid w:val="6B3E08C4"/>
    <w:rsid w:val="6BDE18E1"/>
    <w:rsid w:val="6C5264E9"/>
    <w:rsid w:val="6D3D43DF"/>
    <w:rsid w:val="6D7E204B"/>
    <w:rsid w:val="6D9F7D54"/>
    <w:rsid w:val="6E254951"/>
    <w:rsid w:val="6E4D5040"/>
    <w:rsid w:val="6E6F73C9"/>
    <w:rsid w:val="6E8D4055"/>
    <w:rsid w:val="6EBD0696"/>
    <w:rsid w:val="6F044406"/>
    <w:rsid w:val="6F2C2CB0"/>
    <w:rsid w:val="6F32082E"/>
    <w:rsid w:val="6F4E58E3"/>
    <w:rsid w:val="6F5451D4"/>
    <w:rsid w:val="6F6559FD"/>
    <w:rsid w:val="6F7E6BA6"/>
    <w:rsid w:val="6FA84B8B"/>
    <w:rsid w:val="6FD20D9C"/>
    <w:rsid w:val="6FF94D98"/>
    <w:rsid w:val="701336CD"/>
    <w:rsid w:val="70C2741C"/>
    <w:rsid w:val="70D377CB"/>
    <w:rsid w:val="713B180A"/>
    <w:rsid w:val="716F29E6"/>
    <w:rsid w:val="718C092E"/>
    <w:rsid w:val="71B61A00"/>
    <w:rsid w:val="71F75114"/>
    <w:rsid w:val="720951BA"/>
    <w:rsid w:val="721E1BAE"/>
    <w:rsid w:val="723A6C7B"/>
    <w:rsid w:val="72572B8B"/>
    <w:rsid w:val="7269305D"/>
    <w:rsid w:val="72857823"/>
    <w:rsid w:val="729E78D8"/>
    <w:rsid w:val="72CF548C"/>
    <w:rsid w:val="7371236E"/>
    <w:rsid w:val="739A2113"/>
    <w:rsid w:val="73A21A1C"/>
    <w:rsid w:val="73C078D9"/>
    <w:rsid w:val="73CA5196"/>
    <w:rsid w:val="73F90B33"/>
    <w:rsid w:val="743D5C26"/>
    <w:rsid w:val="74B66C71"/>
    <w:rsid w:val="753E19FB"/>
    <w:rsid w:val="75714DDD"/>
    <w:rsid w:val="75AB2C04"/>
    <w:rsid w:val="76676529"/>
    <w:rsid w:val="769C6BBF"/>
    <w:rsid w:val="776C21E4"/>
    <w:rsid w:val="785F4D85"/>
    <w:rsid w:val="787E7852"/>
    <w:rsid w:val="78D31238"/>
    <w:rsid w:val="79393D4D"/>
    <w:rsid w:val="793D5B66"/>
    <w:rsid w:val="795206AC"/>
    <w:rsid w:val="79AF6682"/>
    <w:rsid w:val="7A0D7DC6"/>
    <w:rsid w:val="7A12558B"/>
    <w:rsid w:val="7A2C1086"/>
    <w:rsid w:val="7A4512C4"/>
    <w:rsid w:val="7A4B688C"/>
    <w:rsid w:val="7AE01349"/>
    <w:rsid w:val="7B4F39AE"/>
    <w:rsid w:val="7BB10D84"/>
    <w:rsid w:val="7BBA5046"/>
    <w:rsid w:val="7BE61FC3"/>
    <w:rsid w:val="7C1907FA"/>
    <w:rsid w:val="7C736D71"/>
    <w:rsid w:val="7CB703D2"/>
    <w:rsid w:val="7CCD6B4D"/>
    <w:rsid w:val="7CE67D8F"/>
    <w:rsid w:val="7D2446FA"/>
    <w:rsid w:val="7D342F9B"/>
    <w:rsid w:val="7DC5660A"/>
    <w:rsid w:val="7E263B38"/>
    <w:rsid w:val="7E290B54"/>
    <w:rsid w:val="7E84524E"/>
    <w:rsid w:val="7EAC3B64"/>
    <w:rsid w:val="7EFB1A5F"/>
    <w:rsid w:val="7F216A4E"/>
    <w:rsid w:val="7F90435F"/>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unhideWhenUsed/>
    <w:qFormat/>
    <w:uiPriority w:val="1"/>
  </w:style>
  <w:style w:type="table" w:default="1" w:styleId="20">
    <w:name w:val="Normal Table"/>
    <w:unhideWhenUsed/>
    <w:qFormat/>
    <w:uiPriority w:val="99"/>
    <w:tblPr>
      <w:tblLayout w:type="fixed"/>
      <w:tblCellMar>
        <w:top w:w="0" w:type="dxa"/>
        <w:left w:w="108" w:type="dxa"/>
        <w:bottom w:w="0" w:type="dxa"/>
        <w:right w:w="108" w:type="dxa"/>
      </w:tblCellMar>
    </w:tblPr>
  </w:style>
  <w:style w:type="paragraph" w:styleId="11">
    <w:name w:val="Balloon Text"/>
    <w:basedOn w:val="1"/>
    <w:link w:val="46"/>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unhideWhenUsed/>
    <w:uiPriority w:val="99"/>
    <w:pPr>
      <w:widowControl/>
      <w:spacing w:before="100" w:beforeAutospacing="1" w:after="100" w:afterAutospacing="1"/>
      <w:jc w:val="left"/>
    </w:pPr>
    <w:rPr>
      <w:rFonts w:ascii="宋体" w:hAnsi="宋体" w:cs="宋体"/>
      <w:kern w:val="0"/>
      <w:sz w:val="24"/>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1">
    <w:name w:val="标题 1 Char"/>
    <w:basedOn w:val="17"/>
    <w:link w:val="2"/>
    <w:qFormat/>
    <w:uiPriority w:val="9"/>
    <w:rPr>
      <w:rFonts w:asciiTheme="majorHAnsi" w:hAnsiTheme="majorHAnsi" w:eastAsiaTheme="majorEastAsia"/>
      <w:b/>
      <w:bCs/>
      <w:kern w:val="32"/>
      <w:sz w:val="32"/>
      <w:szCs w:val="32"/>
    </w:rPr>
  </w:style>
  <w:style w:type="character" w:customStyle="1" w:styleId="22">
    <w:name w:val="标题 2 Char"/>
    <w:basedOn w:val="17"/>
    <w:link w:val="3"/>
    <w:semiHidden/>
    <w:qFormat/>
    <w:uiPriority w:val="9"/>
    <w:rPr>
      <w:rFonts w:asciiTheme="majorHAnsi" w:hAnsiTheme="majorHAnsi" w:eastAsiaTheme="majorEastAsia"/>
      <w:b/>
      <w:bCs/>
      <w:i/>
      <w:iCs/>
      <w:sz w:val="28"/>
      <w:szCs w:val="28"/>
    </w:rPr>
  </w:style>
  <w:style w:type="character" w:customStyle="1" w:styleId="23">
    <w:name w:val="标题 3 Char"/>
    <w:basedOn w:val="17"/>
    <w:link w:val="4"/>
    <w:semiHidden/>
    <w:qFormat/>
    <w:uiPriority w:val="9"/>
    <w:rPr>
      <w:rFonts w:asciiTheme="majorHAnsi" w:hAnsiTheme="majorHAnsi" w:eastAsiaTheme="majorEastAsia"/>
      <w:b/>
      <w:bCs/>
      <w:sz w:val="26"/>
      <w:szCs w:val="26"/>
    </w:rPr>
  </w:style>
  <w:style w:type="character" w:customStyle="1" w:styleId="24">
    <w:name w:val="标题 4 Char"/>
    <w:basedOn w:val="17"/>
    <w:link w:val="5"/>
    <w:semiHidden/>
    <w:qFormat/>
    <w:uiPriority w:val="9"/>
    <w:rPr>
      <w:b/>
      <w:bCs/>
      <w:sz w:val="28"/>
      <w:szCs w:val="28"/>
    </w:rPr>
  </w:style>
  <w:style w:type="character" w:customStyle="1" w:styleId="25">
    <w:name w:val="标题 5 Char"/>
    <w:basedOn w:val="17"/>
    <w:link w:val="6"/>
    <w:semiHidden/>
    <w:qFormat/>
    <w:uiPriority w:val="9"/>
    <w:rPr>
      <w:b/>
      <w:bCs/>
      <w:i/>
      <w:iCs/>
      <w:sz w:val="26"/>
      <w:szCs w:val="26"/>
    </w:rPr>
  </w:style>
  <w:style w:type="character" w:customStyle="1" w:styleId="26">
    <w:name w:val="标题 6 Char"/>
    <w:basedOn w:val="17"/>
    <w:link w:val="7"/>
    <w:semiHidden/>
    <w:qFormat/>
    <w:uiPriority w:val="9"/>
    <w:rPr>
      <w:b/>
      <w:bCs/>
    </w:rPr>
  </w:style>
  <w:style w:type="character" w:customStyle="1" w:styleId="27">
    <w:name w:val="标题 7 Char"/>
    <w:basedOn w:val="17"/>
    <w:link w:val="8"/>
    <w:semiHidden/>
    <w:qFormat/>
    <w:uiPriority w:val="9"/>
    <w:rPr>
      <w:sz w:val="24"/>
      <w:szCs w:val="24"/>
    </w:rPr>
  </w:style>
  <w:style w:type="character" w:customStyle="1" w:styleId="28">
    <w:name w:val="标题 8 Char"/>
    <w:basedOn w:val="17"/>
    <w:link w:val="9"/>
    <w:semiHidden/>
    <w:qFormat/>
    <w:uiPriority w:val="9"/>
    <w:rPr>
      <w:i/>
      <w:iCs/>
      <w:sz w:val="24"/>
      <w:szCs w:val="24"/>
    </w:rPr>
  </w:style>
  <w:style w:type="character" w:customStyle="1" w:styleId="29">
    <w:name w:val="标题 9 Char"/>
    <w:basedOn w:val="17"/>
    <w:link w:val="10"/>
    <w:semiHidden/>
    <w:qFormat/>
    <w:uiPriority w:val="9"/>
    <w:rPr>
      <w:rFonts w:asciiTheme="majorHAnsi" w:hAnsiTheme="majorHAnsi" w:eastAsiaTheme="majorEastAsia"/>
    </w:rPr>
  </w:style>
  <w:style w:type="character" w:customStyle="1" w:styleId="30">
    <w:name w:val="标题 Char"/>
    <w:basedOn w:val="17"/>
    <w:link w:val="16"/>
    <w:qFormat/>
    <w:uiPriority w:val="10"/>
    <w:rPr>
      <w:rFonts w:asciiTheme="majorHAnsi" w:hAnsiTheme="majorHAnsi" w:eastAsiaTheme="majorEastAsia"/>
      <w:b/>
      <w:bCs/>
      <w:kern w:val="28"/>
      <w:sz w:val="32"/>
      <w:szCs w:val="32"/>
    </w:rPr>
  </w:style>
  <w:style w:type="character" w:customStyle="1" w:styleId="31">
    <w:name w:val="副标题 Char"/>
    <w:basedOn w:val="17"/>
    <w:link w:val="14"/>
    <w:qFormat/>
    <w:uiPriority w:val="11"/>
    <w:rPr>
      <w:rFonts w:asciiTheme="majorHAnsi" w:hAnsiTheme="majorHAnsi" w:eastAsiaTheme="majorEastAsia"/>
      <w:sz w:val="24"/>
      <w:szCs w:val="24"/>
    </w:rPr>
  </w:style>
  <w:style w:type="paragraph" w:customStyle="1"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7"/>
    <w:link w:val="34"/>
    <w:qFormat/>
    <w:uiPriority w:val="29"/>
    <w:rPr>
      <w:i/>
      <w:sz w:val="24"/>
      <w:szCs w:val="24"/>
    </w:rPr>
  </w:style>
  <w:style w:type="paragraph" w:customStyle="1"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7"/>
    <w:link w:val="36"/>
    <w:qFormat/>
    <w:uiPriority w:val="30"/>
    <w:rPr>
      <w:b/>
      <w:i/>
      <w:sz w:val="24"/>
    </w:rPr>
  </w:style>
  <w:style w:type="character" w:customStyle="1" w:styleId="38">
    <w:name w:val="Subtle Emphasis"/>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Intense Emphasis"/>
    <w:basedOn w:val="17"/>
    <w:qFormat/>
    <w:uiPriority w:val="21"/>
    <w:rPr>
      <w:b/>
      <w:i/>
      <w:sz w:val="24"/>
      <w:szCs w:val="24"/>
      <w:u w:val="single"/>
    </w:rPr>
  </w:style>
  <w:style w:type="character" w:customStyle="1" w:styleId="40">
    <w:name w:val="Subtle Reference"/>
    <w:basedOn w:val="17"/>
    <w:qFormat/>
    <w:uiPriority w:val="31"/>
    <w:rPr>
      <w:sz w:val="24"/>
      <w:szCs w:val="24"/>
      <w:u w:val="single"/>
    </w:rPr>
  </w:style>
  <w:style w:type="character" w:customStyle="1" w:styleId="41">
    <w:name w:val="Intense Reference"/>
    <w:basedOn w:val="17"/>
    <w:qFormat/>
    <w:uiPriority w:val="32"/>
    <w:rPr>
      <w:b/>
      <w:sz w:val="24"/>
      <w:u w:val="single"/>
    </w:rPr>
  </w:style>
  <w:style w:type="character" w:customStyle="1" w:styleId="42">
    <w:name w:val="Book Title"/>
    <w:basedOn w:val="17"/>
    <w:qFormat/>
    <w:uiPriority w:val="33"/>
    <w:rPr>
      <w:rFonts w:asciiTheme="majorHAnsi" w:hAnsiTheme="majorHAnsi" w:eastAsiaTheme="majorEastAsia"/>
      <w:b/>
      <w:i/>
      <w:sz w:val="24"/>
      <w:szCs w:val="24"/>
    </w:rPr>
  </w:style>
  <w:style w:type="paragraph" w:customStyle="1" w:styleId="43">
    <w:name w:val="TOC Heading"/>
    <w:basedOn w:val="2"/>
    <w:next w:val="1"/>
    <w:unhideWhenUsed/>
    <w:qFormat/>
    <w:uiPriority w:val="39"/>
    <w:pPr>
      <w:outlineLvl w:val="9"/>
    </w:pPr>
    <w:rPr>
      <w:lang w:eastAsia="en-US" w:bidi="en-US"/>
    </w:rPr>
  </w:style>
  <w:style w:type="character" w:customStyle="1" w:styleId="44">
    <w:name w:val="页眉 Char"/>
    <w:basedOn w:val="17"/>
    <w:link w:val="13"/>
    <w:qFormat/>
    <w:uiPriority w:val="99"/>
    <w:rPr>
      <w:rFonts w:ascii="Calibri" w:hAnsi="Calibri" w:eastAsia="宋体"/>
      <w:kern w:val="2"/>
      <w:sz w:val="18"/>
      <w:szCs w:val="18"/>
    </w:rPr>
  </w:style>
  <w:style w:type="character" w:customStyle="1" w:styleId="45">
    <w:name w:val="页脚 Char"/>
    <w:basedOn w:val="17"/>
    <w:link w:val="12"/>
    <w:qFormat/>
    <w:uiPriority w:val="99"/>
    <w:rPr>
      <w:rFonts w:ascii="Calibri" w:hAnsi="Calibri" w:eastAsia="宋体"/>
      <w:kern w:val="2"/>
      <w:sz w:val="18"/>
      <w:szCs w:val="18"/>
    </w:rPr>
  </w:style>
  <w:style w:type="character" w:customStyle="1" w:styleId="46">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204</Words>
  <Characters>1164</Characters>
  <Lines>9</Lines>
  <Paragraphs>2</Paragraphs>
  <TotalTime>0</TotalTime>
  <ScaleCrop>false</ScaleCrop>
  <LinksUpToDate>false</LinksUpToDate>
  <CharactersWithSpaces>1366</CharactersWithSpaces>
  <Application>WPS Office_10.1.0.5554_F1E327BC-269C-435d-A152-05C5408002CA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2019-01-13T12:20:00Z</cp:lastPrinted>
  <dcterms:modified xsi:type="dcterms:W3CDTF">2019-02-23T10:06:41Z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2052-10.1.0.5554</vt:lpwstr>
  </property>
</Properties>
</file>