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4DE33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0BB5357">
      <w:pPr>
        <w:spacing w:line="540" w:lineRule="exact"/>
        <w:jc w:val="center"/>
        <w:rPr>
          <w:rFonts w:ascii="华文中宋" w:hAnsi="华文中宋" w:eastAsia="华文中宋" w:cs="宋体"/>
          <w:b/>
          <w:kern w:val="0"/>
          <w:sz w:val="52"/>
          <w:szCs w:val="52"/>
        </w:rPr>
      </w:pPr>
    </w:p>
    <w:p w14:paraId="6E63802E">
      <w:pPr>
        <w:spacing w:line="540" w:lineRule="exact"/>
        <w:jc w:val="center"/>
        <w:rPr>
          <w:rFonts w:ascii="华文中宋" w:hAnsi="华文中宋" w:eastAsia="华文中宋" w:cs="宋体"/>
          <w:b/>
          <w:kern w:val="0"/>
          <w:sz w:val="52"/>
          <w:szCs w:val="52"/>
        </w:rPr>
      </w:pPr>
    </w:p>
    <w:p w14:paraId="26A1D8C1">
      <w:pPr>
        <w:spacing w:line="540" w:lineRule="exact"/>
        <w:jc w:val="center"/>
        <w:rPr>
          <w:rFonts w:ascii="华文中宋" w:hAnsi="华文中宋" w:eastAsia="华文中宋" w:cs="宋体"/>
          <w:b/>
          <w:kern w:val="0"/>
          <w:sz w:val="52"/>
          <w:szCs w:val="52"/>
        </w:rPr>
      </w:pPr>
    </w:p>
    <w:p w14:paraId="4704932E">
      <w:pPr>
        <w:spacing w:line="540" w:lineRule="exact"/>
        <w:jc w:val="center"/>
        <w:rPr>
          <w:rFonts w:ascii="华文中宋" w:hAnsi="华文中宋" w:eastAsia="华文中宋" w:cs="宋体"/>
          <w:b/>
          <w:kern w:val="0"/>
          <w:sz w:val="52"/>
          <w:szCs w:val="52"/>
        </w:rPr>
      </w:pPr>
    </w:p>
    <w:p w14:paraId="3BE337EA">
      <w:pPr>
        <w:spacing w:line="540" w:lineRule="exact"/>
        <w:jc w:val="center"/>
        <w:rPr>
          <w:rFonts w:ascii="华文中宋" w:hAnsi="华文中宋" w:eastAsia="华文中宋" w:cs="宋体"/>
          <w:b/>
          <w:kern w:val="0"/>
          <w:sz w:val="52"/>
          <w:szCs w:val="52"/>
        </w:rPr>
      </w:pPr>
    </w:p>
    <w:p w14:paraId="6E3FE9FE">
      <w:pPr>
        <w:spacing w:line="540" w:lineRule="exact"/>
        <w:jc w:val="center"/>
        <w:rPr>
          <w:rFonts w:ascii="华文中宋" w:hAnsi="华文中宋" w:eastAsia="华文中宋" w:cs="宋体"/>
          <w:b/>
          <w:kern w:val="0"/>
          <w:sz w:val="52"/>
          <w:szCs w:val="52"/>
        </w:rPr>
      </w:pPr>
    </w:p>
    <w:p w14:paraId="09F34D0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64B20A6">
      <w:pPr>
        <w:spacing w:line="540" w:lineRule="exact"/>
        <w:jc w:val="center"/>
        <w:rPr>
          <w:rFonts w:ascii="华文中宋" w:hAnsi="华文中宋" w:eastAsia="华文中宋" w:cs="宋体"/>
          <w:b/>
          <w:kern w:val="0"/>
          <w:sz w:val="52"/>
          <w:szCs w:val="52"/>
        </w:rPr>
      </w:pPr>
    </w:p>
    <w:p w14:paraId="030795D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55BED6E">
      <w:pPr>
        <w:spacing w:line="540" w:lineRule="exact"/>
        <w:jc w:val="center"/>
        <w:rPr>
          <w:rFonts w:hAnsi="宋体" w:eastAsia="仿宋_GB2312" w:cs="宋体"/>
          <w:kern w:val="0"/>
          <w:sz w:val="30"/>
          <w:szCs w:val="30"/>
        </w:rPr>
      </w:pPr>
    </w:p>
    <w:p w14:paraId="6176C359">
      <w:pPr>
        <w:spacing w:line="540" w:lineRule="exact"/>
        <w:jc w:val="center"/>
        <w:rPr>
          <w:rFonts w:hAnsi="宋体" w:eastAsia="仿宋_GB2312" w:cs="宋体"/>
          <w:kern w:val="0"/>
          <w:sz w:val="30"/>
          <w:szCs w:val="30"/>
        </w:rPr>
      </w:pPr>
    </w:p>
    <w:p w14:paraId="10431407">
      <w:pPr>
        <w:spacing w:line="540" w:lineRule="exact"/>
        <w:jc w:val="center"/>
        <w:rPr>
          <w:rFonts w:hAnsi="宋体" w:eastAsia="仿宋_GB2312" w:cs="宋体"/>
          <w:kern w:val="0"/>
          <w:sz w:val="30"/>
          <w:szCs w:val="30"/>
        </w:rPr>
      </w:pPr>
    </w:p>
    <w:p w14:paraId="444BB576">
      <w:pPr>
        <w:spacing w:line="540" w:lineRule="exact"/>
        <w:jc w:val="center"/>
        <w:rPr>
          <w:rFonts w:hAnsi="宋体" w:eastAsia="仿宋_GB2312" w:cs="宋体"/>
          <w:kern w:val="0"/>
          <w:sz w:val="30"/>
          <w:szCs w:val="30"/>
        </w:rPr>
      </w:pPr>
    </w:p>
    <w:p w14:paraId="473E79F9">
      <w:pPr>
        <w:spacing w:line="540" w:lineRule="exact"/>
        <w:jc w:val="center"/>
        <w:rPr>
          <w:rFonts w:hAnsi="宋体" w:eastAsia="仿宋_GB2312" w:cs="宋体"/>
          <w:kern w:val="0"/>
          <w:sz w:val="30"/>
          <w:szCs w:val="30"/>
        </w:rPr>
      </w:pPr>
    </w:p>
    <w:p w14:paraId="0F5CF073">
      <w:pPr>
        <w:spacing w:line="540" w:lineRule="exact"/>
        <w:jc w:val="center"/>
        <w:rPr>
          <w:rFonts w:hAnsi="宋体" w:eastAsia="仿宋_GB2312" w:cs="宋体"/>
          <w:kern w:val="0"/>
          <w:sz w:val="30"/>
          <w:szCs w:val="30"/>
        </w:rPr>
      </w:pPr>
    </w:p>
    <w:p w14:paraId="5E29CF65">
      <w:pPr>
        <w:spacing w:line="540" w:lineRule="exact"/>
        <w:rPr>
          <w:rFonts w:hAnsi="宋体" w:eastAsia="仿宋_GB2312" w:cs="宋体"/>
          <w:kern w:val="0"/>
          <w:sz w:val="30"/>
          <w:szCs w:val="30"/>
        </w:rPr>
      </w:pPr>
    </w:p>
    <w:p w14:paraId="0F867E4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C65D03D">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玛纳斯县第一中学-2024年学生资助补助经费（高中助学金）</w:t>
      </w:r>
      <w:bookmarkStart w:id="0" w:name="_GoBack"/>
      <w:bookmarkEnd w:id="0"/>
    </w:p>
    <w:p w14:paraId="1C13E828">
      <w:pPr>
        <w:spacing w:line="540" w:lineRule="exact"/>
        <w:ind w:firstLine="567"/>
        <w:rPr>
          <w:rFonts w:hint="default" w:ascii="楷体" w:hAnsi="楷体" w:eastAsia="楷体"/>
          <w:b/>
          <w:bCs/>
          <w:spacing w:val="-4"/>
          <w:sz w:val="32"/>
          <w:szCs w:val="32"/>
          <w:lang w:val="en-US" w:eastAsia="zh-CN"/>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w:t>
      </w:r>
      <w:r>
        <w:rPr>
          <w:rStyle w:val="18"/>
          <w:rFonts w:hint="eastAsia" w:ascii="楷体" w:hAnsi="楷体" w:eastAsia="楷体"/>
          <w:spacing w:val="-4"/>
          <w:sz w:val="28"/>
          <w:szCs w:val="28"/>
          <w:lang w:val="en-US" w:eastAsia="zh-CN"/>
        </w:rPr>
        <w:t>第一中学</w:t>
      </w:r>
    </w:p>
    <w:p w14:paraId="0214637E">
      <w:pPr>
        <w:spacing w:line="540" w:lineRule="exact"/>
        <w:ind w:firstLine="900" w:firstLineChars="250"/>
        <w:rPr>
          <w:rFonts w:hint="eastAsia" w:ascii="楷体" w:hAnsi="楷体" w:eastAsia="楷体"/>
          <w:b/>
          <w:bCs/>
          <w:spacing w:val="-4"/>
          <w:sz w:val="28"/>
          <w:szCs w:val="28"/>
          <w:lang w:eastAsia="zh-CN"/>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w:t>
      </w:r>
      <w:r>
        <w:rPr>
          <w:rStyle w:val="18"/>
          <w:rFonts w:hint="eastAsia" w:ascii="楷体" w:hAnsi="楷体" w:eastAsia="楷体"/>
          <w:spacing w:val="-4"/>
          <w:sz w:val="28"/>
          <w:szCs w:val="28"/>
          <w:lang w:val="en-US" w:eastAsia="zh-CN"/>
        </w:rPr>
        <w:t>第一中学</w:t>
      </w:r>
    </w:p>
    <w:p w14:paraId="450A218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陈红丽</w:t>
      </w:r>
    </w:p>
    <w:p w14:paraId="14AA4604">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2025年03月07日</w:t>
      </w:r>
    </w:p>
    <w:p w14:paraId="0DCE90ED">
      <w:pPr>
        <w:spacing w:line="700" w:lineRule="exact"/>
        <w:ind w:firstLine="708" w:firstLineChars="236"/>
        <w:jc w:val="left"/>
        <w:rPr>
          <w:rFonts w:hAnsi="宋体" w:eastAsia="仿宋_GB2312" w:cs="宋体"/>
          <w:kern w:val="0"/>
          <w:sz w:val="30"/>
          <w:szCs w:val="30"/>
        </w:rPr>
      </w:pPr>
    </w:p>
    <w:p w14:paraId="60578620">
      <w:pPr>
        <w:spacing w:line="540" w:lineRule="exact"/>
        <w:rPr>
          <w:rStyle w:val="18"/>
          <w:rFonts w:ascii="黑体" w:hAnsi="黑体" w:eastAsia="黑体"/>
          <w:b w:val="0"/>
          <w:spacing w:val="-4"/>
          <w:sz w:val="32"/>
          <w:szCs w:val="32"/>
        </w:rPr>
      </w:pPr>
    </w:p>
    <w:p w14:paraId="1D0C715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C299223">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71598BD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2024年学生资助补助经费预算[第二批]中央直达资金（高中助学金）、昌州财教[2023]91号《关于提前下达2024年学生资助补助经费预算（中央直达资金）的通知》、昌州财教[2023]101号《关于提前下达2024年学生资助补助经费预算（自治区直达资金）的通知》文件要求，2024年学生资助补助中央直达资金100万元，自治区直达资金17.94万元，县级资金7.66万元，共计125.6万元，用于2024年玛纳斯县第一中学国家助学金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项目的实施大大减轻了家庭经济困难学生的负担，为学生提供了一个好的平台，让学生在物质上有所收获，在精神上也受益多多，使学生能全身心投入学习，不需要担心家庭经济困难的问题，在学习知识的道路上快乐的成长。</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本项目于2024年1月开始实施，截止2024年12月已全部完成，通过本项目的实施，帮助了家庭经济困难的学生，有效减少了因贫困造成的失学孩子。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玛纳斯县第一中学2024年学生资助补助经费预算（国家助学金）项目的实施主体为玛纳斯县第一中学，该单位负责此项目纳入2024年部门决算编制范围的有4个科室，分别是：德育处、高一年级部、高二年级部、高三年级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编制人数为26人，其中：班主任42人、年级部9人，德育处2人、校党委班子成员4人。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国家助学金项目预算安排总额为125.6万元，其中财政资金125.6万元，其他资金0万元，2024年实际收到预算资金125.6万元，预算资金到位率为100%。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截止2024年12月31日，学生资助补助经费预算（国家助学金）玛纳斯县第一中学125.6万元项目实际支付资金125.6万元，预算执行率100%。结转结余资金0元。项目资金主要用于资助玛纳斯县第一中学家庭经济困难学生。</w:t>
      </w:r>
    </w:p>
    <w:p w14:paraId="11B261C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4E721F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国家助学金项目绩效总体目标为：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“补助学生人数”指标，预期指标值为&gt;=628人；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“资金发放准确率”指标，预期指标值为&gt;=95%；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“资金发放及时率”指标，预期指标值为&gt;=95%%；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“资金发放标准”指标，预期指标值为=2000元/年/人；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“有效减少因贫困导致辍学”指标，预期指标值为有效减少；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“学生满意度”指标，预期指标值为&gt;=95%。</w:t>
      </w:r>
    </w:p>
    <w:p w14:paraId="3A2B95B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EE2D6B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1050E5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此次我单位根据《财政支出绩效评价管理暂行办法》（财预〔2020〕10号）文件要求对2024年度我单位实施的国家助学金项目开展部门绩效评价。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04570D8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06CE7C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国家助学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实施效益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本次绩效评价采用的方法比较法、因素分析法、公众评判法对项目绩效目标预期指标值与实施情况进行比较，以及采取公众问卷及抽样调查等方式进行评判的方法对国家助学金项目进行评价。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2B94E68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5783AC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国家助学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3973622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A470AD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国家助学金项目绩效进行客观评价，最终评分结果：总分为100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表3-1：国家助学金项目得分表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1C29BA0D">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5EAD94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A2DF634">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2AEAB631">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4DB2E7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资金到位率=（实际到位资金数/预算资金数）×100%。=125.6/125.6×100%=100%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预算执行率=（实际支出资金/预算资金数）×100%。==125.6/125.6×100%=100%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①已具有《玛纳斯县第一中学国家助学金管理实施办法》、《玛纳斯县第一中学财务管理制度》；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4B33422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2ED9BE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补助学生人数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&gt;=628人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=633人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资金发放准确率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资金拨付及时率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资金发放及时率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资金发放标准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=2000元/年/人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=2000元/年/人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“补助学生人数”指标，预期指标值为&gt;=628人，实际完成为=633人。实际完成率=（633/628）×100%=100%。本项目指标设置为等于，实际完成率为100%。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“资金发放准确率”指标，预期指标值为&gt;=95%，实际完成为=98%。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“资金拨付及时率”指标，预期指标值为&gt;=95%，实际完成为=100%。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“资金发放及时率”指标，预期指标值为&gt;=95%，实际完成为=98%。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“资金发放标准”指标，预期指标值为=2000元/年/人，实际完成为=2000元/年/人。实际完成率=（2000/2000）×100%=100%。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0192DB2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2917FC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项目产出类指标由1个二级指标和2个三级指标构成，权重分30分，实际得分30分，各指标业绩值和绩效分值如表4-4所示（详见上传的附件）：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有效减少因贫困导致辍学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有效减少</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学生满意度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“有效减少因贫困导致辍学”指标，预期指标值为有效减少，实际完成为达到预期目标。实际完成率=100%。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通过项目的实施，通过对学校贫困学生进行补助，有效减少了贫困导致的辍学情况。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6132DAB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“学生满意度”指标，预期指标值为&gt;=95%，实际完成为100%。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p>
    <w:p w14:paraId="03CCA0BD">
      <w:pPr>
        <w:spacing w:line="540" w:lineRule="exact"/>
        <w:ind w:firstLine="567"/>
        <w:rPr>
          <w:rStyle w:val="18"/>
          <w:rFonts w:hint="eastAsia" w:ascii="楷体" w:hAnsi="楷体" w:eastAsia="楷体"/>
          <w:b w:val="0"/>
          <w:bCs w:val="0"/>
          <w:spacing w:val="-4"/>
          <w:sz w:val="32"/>
          <w:szCs w:val="32"/>
        </w:rPr>
      </w:pPr>
    </w:p>
    <w:p w14:paraId="7C519E72">
      <w:pPr>
        <w:spacing w:line="540" w:lineRule="exact"/>
        <w:ind w:firstLine="567"/>
        <w:rPr>
          <w:rStyle w:val="18"/>
          <w:rFonts w:ascii="楷体" w:hAnsi="楷体" w:eastAsia="楷体"/>
          <w:spacing w:val="-4"/>
          <w:sz w:val="32"/>
          <w:szCs w:val="32"/>
        </w:rPr>
      </w:pPr>
    </w:p>
    <w:p w14:paraId="023EDA7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AF679CD">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国家助学金项目2024年预算数为125.6万元，截至2024年12月31日共支出125.6万元，预算执行率为100%。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第一中学建立健全了预算管理规章制度，各部门严格按预算编制的原则和要求做好当年预算编制工作，在预算绩效管理工作中，做到合理安排各项资金，重点保障基本支出，按轻重缓急顺序原则，优先安排了玛纳斯县第一中学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5A3A888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5939DF66">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102F444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386182B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72ECF401">
      <w:pPr>
        <w:spacing w:line="540" w:lineRule="exact"/>
        <w:ind w:firstLine="567"/>
        <w:rPr>
          <w:rStyle w:val="18"/>
          <w:rFonts w:ascii="仿宋" w:hAnsi="仿宋" w:eastAsia="仿宋"/>
          <w:b w:val="0"/>
          <w:spacing w:val="-4"/>
          <w:sz w:val="32"/>
          <w:szCs w:val="32"/>
        </w:rPr>
      </w:pPr>
    </w:p>
    <w:p w14:paraId="02722F12">
      <w:pPr>
        <w:spacing w:line="540" w:lineRule="exact"/>
        <w:ind w:firstLine="567"/>
        <w:rPr>
          <w:rStyle w:val="18"/>
          <w:rFonts w:ascii="仿宋" w:hAnsi="仿宋" w:eastAsia="仿宋"/>
          <w:b w:val="0"/>
          <w:spacing w:val="-4"/>
          <w:sz w:val="32"/>
          <w:szCs w:val="32"/>
        </w:rPr>
      </w:pPr>
    </w:p>
    <w:p w14:paraId="1146082D">
      <w:pPr>
        <w:spacing w:line="540" w:lineRule="exact"/>
        <w:ind w:firstLine="567"/>
        <w:rPr>
          <w:rStyle w:val="18"/>
          <w:rFonts w:ascii="仿宋" w:hAnsi="仿宋" w:eastAsia="仿宋"/>
          <w:b w:val="0"/>
          <w:spacing w:val="-4"/>
          <w:sz w:val="32"/>
          <w:szCs w:val="32"/>
        </w:rPr>
      </w:pPr>
    </w:p>
    <w:p w14:paraId="36CEF6C2">
      <w:pPr>
        <w:spacing w:line="540" w:lineRule="exact"/>
        <w:ind w:firstLine="567"/>
        <w:rPr>
          <w:rStyle w:val="18"/>
          <w:rFonts w:ascii="仿宋" w:hAnsi="仿宋" w:eastAsia="仿宋"/>
          <w:b w:val="0"/>
          <w:spacing w:val="-4"/>
          <w:sz w:val="32"/>
          <w:szCs w:val="32"/>
        </w:rPr>
      </w:pPr>
    </w:p>
    <w:p w14:paraId="3E79969E">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D9A8CB4">
        <w:pPr>
          <w:pStyle w:val="12"/>
          <w:jc w:val="center"/>
        </w:pPr>
        <w:r>
          <w:fldChar w:fldCharType="begin"/>
        </w:r>
        <w:r>
          <w:instrText xml:space="preserve">PAGE   \* MERGEFORMAT</w:instrText>
        </w:r>
        <w:r>
          <w:fldChar w:fldCharType="separate"/>
        </w:r>
        <w:r>
          <w:rPr>
            <w:lang w:val="zh-CN"/>
          </w:rPr>
          <w:t>2</w:t>
        </w:r>
        <w:r>
          <w:fldChar w:fldCharType="end"/>
        </w:r>
      </w:p>
    </w:sdtContent>
  </w:sdt>
  <w:p w14:paraId="6BF547DB">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A0D0771"/>
    <w:rsid w:val="4D2606A1"/>
    <w:rsid w:val="51830480"/>
    <w:rsid w:val="53A616BE"/>
    <w:rsid w:val="54662BFB"/>
    <w:rsid w:val="62051CA5"/>
    <w:rsid w:val="634F3E03"/>
    <w:rsid w:val="6C3A69EF"/>
    <w:rsid w:val="79217D42"/>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8629</Words>
  <Characters>9110</Characters>
  <Lines>4</Lines>
  <Paragraphs>1</Paragraphs>
  <TotalTime>8</TotalTime>
  <ScaleCrop>false</ScaleCrop>
  <LinksUpToDate>false</LinksUpToDate>
  <CharactersWithSpaces>9369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2025-08-12T02:55:14Z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