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7EA16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7CBB654">
      <w:pPr>
        <w:spacing w:line="540" w:lineRule="exact"/>
        <w:jc w:val="center"/>
        <w:rPr>
          <w:rFonts w:ascii="华文中宋" w:hAnsi="华文中宋" w:eastAsia="华文中宋" w:cs="宋体"/>
          <w:b/>
          <w:kern w:val="0"/>
          <w:sz w:val="52"/>
          <w:szCs w:val="52"/>
        </w:rPr>
      </w:pPr>
    </w:p>
    <w:p w14:paraId="6F8AB14A">
      <w:pPr>
        <w:spacing w:line="540" w:lineRule="exact"/>
        <w:jc w:val="center"/>
        <w:rPr>
          <w:rFonts w:ascii="华文中宋" w:hAnsi="华文中宋" w:eastAsia="华文中宋" w:cs="宋体"/>
          <w:b/>
          <w:kern w:val="0"/>
          <w:sz w:val="52"/>
          <w:szCs w:val="52"/>
        </w:rPr>
      </w:pPr>
    </w:p>
    <w:p w14:paraId="21A75ADC">
      <w:pPr>
        <w:spacing w:line="540" w:lineRule="exact"/>
        <w:jc w:val="center"/>
        <w:rPr>
          <w:rFonts w:ascii="华文中宋" w:hAnsi="华文中宋" w:eastAsia="华文中宋" w:cs="宋体"/>
          <w:b/>
          <w:kern w:val="0"/>
          <w:sz w:val="52"/>
          <w:szCs w:val="52"/>
        </w:rPr>
      </w:pPr>
    </w:p>
    <w:p w14:paraId="38644AAE">
      <w:pPr>
        <w:spacing w:line="540" w:lineRule="exact"/>
        <w:jc w:val="center"/>
        <w:rPr>
          <w:rFonts w:ascii="华文中宋" w:hAnsi="华文中宋" w:eastAsia="华文中宋" w:cs="宋体"/>
          <w:b/>
          <w:kern w:val="0"/>
          <w:sz w:val="52"/>
          <w:szCs w:val="52"/>
        </w:rPr>
      </w:pPr>
    </w:p>
    <w:p w14:paraId="6D868845">
      <w:pPr>
        <w:spacing w:line="540" w:lineRule="exact"/>
        <w:jc w:val="center"/>
        <w:rPr>
          <w:rFonts w:ascii="华文中宋" w:hAnsi="华文中宋" w:eastAsia="华文中宋" w:cs="宋体"/>
          <w:b/>
          <w:kern w:val="0"/>
          <w:sz w:val="52"/>
          <w:szCs w:val="52"/>
        </w:rPr>
      </w:pPr>
    </w:p>
    <w:p w14:paraId="0D9F237A">
      <w:pPr>
        <w:spacing w:line="540" w:lineRule="exact"/>
        <w:jc w:val="center"/>
        <w:rPr>
          <w:rFonts w:ascii="华文中宋" w:hAnsi="华文中宋" w:eastAsia="华文中宋" w:cs="宋体"/>
          <w:b/>
          <w:kern w:val="0"/>
          <w:sz w:val="52"/>
          <w:szCs w:val="52"/>
        </w:rPr>
      </w:pPr>
    </w:p>
    <w:p w14:paraId="3568777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70B6B0C">
      <w:pPr>
        <w:spacing w:line="540" w:lineRule="exact"/>
        <w:jc w:val="center"/>
        <w:rPr>
          <w:rFonts w:ascii="华文中宋" w:hAnsi="华文中宋" w:eastAsia="华文中宋" w:cs="宋体"/>
          <w:b/>
          <w:kern w:val="0"/>
          <w:sz w:val="52"/>
          <w:szCs w:val="52"/>
        </w:rPr>
      </w:pPr>
    </w:p>
    <w:p w14:paraId="145C831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2C6B090">
      <w:pPr>
        <w:spacing w:line="540" w:lineRule="exact"/>
        <w:jc w:val="center"/>
        <w:rPr>
          <w:rFonts w:hAnsi="宋体" w:eastAsia="仿宋_GB2312" w:cs="宋体"/>
          <w:kern w:val="0"/>
          <w:sz w:val="30"/>
          <w:szCs w:val="30"/>
        </w:rPr>
      </w:pPr>
    </w:p>
    <w:p w14:paraId="4ACF737B">
      <w:pPr>
        <w:spacing w:line="540" w:lineRule="exact"/>
        <w:jc w:val="center"/>
        <w:rPr>
          <w:rFonts w:hAnsi="宋体" w:eastAsia="仿宋_GB2312" w:cs="宋体"/>
          <w:kern w:val="0"/>
          <w:sz w:val="30"/>
          <w:szCs w:val="30"/>
        </w:rPr>
      </w:pPr>
    </w:p>
    <w:p w14:paraId="729F593A">
      <w:pPr>
        <w:spacing w:line="540" w:lineRule="exact"/>
        <w:jc w:val="center"/>
        <w:rPr>
          <w:rFonts w:hAnsi="宋体" w:eastAsia="仿宋_GB2312" w:cs="宋体"/>
          <w:kern w:val="0"/>
          <w:sz w:val="30"/>
          <w:szCs w:val="30"/>
        </w:rPr>
      </w:pPr>
    </w:p>
    <w:p w14:paraId="0333BC8B">
      <w:pPr>
        <w:spacing w:line="540" w:lineRule="exact"/>
        <w:jc w:val="center"/>
        <w:rPr>
          <w:rFonts w:hAnsi="宋体" w:eastAsia="仿宋_GB2312" w:cs="宋体"/>
          <w:kern w:val="0"/>
          <w:sz w:val="30"/>
          <w:szCs w:val="30"/>
        </w:rPr>
      </w:pPr>
    </w:p>
    <w:p w14:paraId="71830886">
      <w:pPr>
        <w:spacing w:line="540" w:lineRule="exact"/>
        <w:jc w:val="center"/>
        <w:rPr>
          <w:rFonts w:hAnsi="宋体" w:eastAsia="仿宋_GB2312" w:cs="宋体"/>
          <w:kern w:val="0"/>
          <w:sz w:val="30"/>
          <w:szCs w:val="30"/>
        </w:rPr>
      </w:pPr>
    </w:p>
    <w:p w14:paraId="2ECA5D7A">
      <w:pPr>
        <w:spacing w:line="540" w:lineRule="exact"/>
        <w:jc w:val="center"/>
        <w:rPr>
          <w:rFonts w:hAnsi="宋体" w:eastAsia="仿宋_GB2312" w:cs="宋体"/>
          <w:kern w:val="0"/>
          <w:sz w:val="30"/>
          <w:szCs w:val="30"/>
        </w:rPr>
      </w:pPr>
    </w:p>
    <w:p w14:paraId="4496BDC7">
      <w:pPr>
        <w:spacing w:line="540" w:lineRule="exact"/>
        <w:rPr>
          <w:rFonts w:hAnsi="宋体" w:eastAsia="仿宋_GB2312" w:cs="宋体"/>
          <w:kern w:val="0"/>
          <w:sz w:val="30"/>
          <w:szCs w:val="30"/>
        </w:rPr>
      </w:pPr>
    </w:p>
    <w:p w14:paraId="50BECF5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73C7596">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玛纳斯县农业农村局-2024年中央农业生态资源保护资金</w:t>
      </w:r>
    </w:p>
    <w:p w14:paraId="56C51A3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玛纳斯县农业农村局</w:t>
      </w:r>
    </w:p>
    <w:p w14:paraId="18D3769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玛纳斯县农业农村局</w:t>
      </w:r>
    </w:p>
    <w:p w14:paraId="3FAC41E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郝志强</w:t>
      </w:r>
    </w:p>
    <w:p w14:paraId="77576F8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14:paraId="44B1B03D">
      <w:pPr>
        <w:spacing w:line="700" w:lineRule="exact"/>
        <w:ind w:firstLine="708" w:firstLineChars="236"/>
        <w:jc w:val="left"/>
        <w:rPr>
          <w:rFonts w:hAnsi="宋体" w:eastAsia="仿宋_GB2312" w:cs="宋体"/>
          <w:kern w:val="0"/>
          <w:sz w:val="30"/>
          <w:szCs w:val="30"/>
        </w:rPr>
      </w:pPr>
    </w:p>
    <w:p w14:paraId="5BB046E5">
      <w:pPr>
        <w:spacing w:line="540" w:lineRule="exact"/>
        <w:rPr>
          <w:rStyle w:val="18"/>
          <w:rFonts w:ascii="黑体" w:hAnsi="黑体" w:eastAsia="黑体"/>
          <w:b w:val="0"/>
          <w:spacing w:val="-4"/>
          <w:sz w:val="32"/>
          <w:szCs w:val="32"/>
        </w:rPr>
      </w:pPr>
    </w:p>
    <w:p w14:paraId="326796D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C5A2555">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1FB75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四五”期间，国家启动实施第三轮草原奖补政策，是统筹推进草原生态保护、农牧民生活改善、草牧业生产转型和可持续发展，实现牧区生产生态互促共赢的重要举措。玛纳斯县深入贯彻落实《昌吉回族自治州第三轮草原生态保护补助奖励政策实施方案（2021-2025年）》（昌州财农〔2021〕50号）文件要求，精心组织，周密部署，加强协作，认真摸排，严格补贴内容和标准，解决好草原奖补过程发生的各类纠纷。本项目依据《关于提前下达2024年中央农业生态资源保护资金预算的通知》（昌州财农〔2023〕63号）要求，下达我县补助资金2490万元，实施农业生态资源保护草原奖励补助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一般性禁牧补助：对在禁牧区域内承包草原并实施禁牧的牧民每年每亩补助6元。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草畜平衡奖励：对禁牧区域以外的草原根据承载能力核定合理载畜量，实施草畜平衡管理，对在草畜平衡区域内承包草原并履行草畜平衡义务的牧民每年每亩奖励2.5万元。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县农业农村局指导各乡镇做好补助奖励牧户基础信息登记造册工作，统计每户禁牧与草畜平衡面积和发放资金额度，经公示无异议后，由村委会、乡镇逐级审核签字后报县农业农村局、林业和草原局审核，再报县财政局审核，拨付资金。落实草原禁牧面积286.51058万亩，草畜平衡276.748468万亩，享受补贴共计2619户12626人，发放补贴资金2410.93</w:t>
      </w:r>
      <w:bookmarkStart w:id="0" w:name="_GoBack"/>
      <w:bookmarkEnd w:id="0"/>
      <w:r>
        <w:rPr>
          <w:rStyle w:val="18"/>
          <w:rFonts w:hint="eastAsia" w:ascii="楷体" w:hAnsi="楷体" w:eastAsia="楷体"/>
          <w:b w:val="0"/>
          <w:bCs w:val="0"/>
          <w:spacing w:val="-4"/>
          <w:sz w:val="32"/>
          <w:szCs w:val="32"/>
        </w:rPr>
        <w:t>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2024年中央农业生态资源保护草原奖励补助项目预算安排总额为2490万元，其中财政资金2490万元，其他资金0万元，2024年实际收到预算资金2490万元，预算资金到位率为100%。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截止2024年12月31日，2024中央农业生态资源保护草原奖励补助项目实际支付资金2410.93万元，预算执行率96.82%。结转结余资金79.0</w:t>
      </w:r>
      <w:r>
        <w:rPr>
          <w:rStyle w:val="18"/>
          <w:rFonts w:hint="eastAsia" w:ascii="楷体" w:hAnsi="楷体" w:eastAsia="楷体"/>
          <w:b w:val="0"/>
          <w:bCs w:val="0"/>
          <w:spacing w:val="-4"/>
          <w:sz w:val="32"/>
          <w:szCs w:val="32"/>
          <w:lang w:val="en-US" w:eastAsia="zh-CN"/>
        </w:rPr>
        <w:t>7</w:t>
      </w:r>
      <w:r>
        <w:rPr>
          <w:rStyle w:val="18"/>
          <w:rFonts w:hint="eastAsia" w:ascii="楷体" w:hAnsi="楷体" w:eastAsia="楷体"/>
          <w:b w:val="0"/>
          <w:bCs w:val="0"/>
          <w:spacing w:val="-4"/>
          <w:sz w:val="32"/>
          <w:szCs w:val="32"/>
        </w:rPr>
        <w:t>万元，已上缴国库。项目资金主要用于发放草原禁牧和草原平衡面积补贴等方面。</w:t>
      </w:r>
    </w:p>
    <w:p w14:paraId="783EF6E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6A4CD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拟投入2490万元，主要实施内容为：落实草原禁牧面积277.0494776万亩，草蓄平衡面积286.839020万亩，项目计划于2024年12月30日前完成，资金补助发放准确性达到100%，奖励资金发放到位及时率达到100%，草蓄平衡2.5元/亩，禁牧标准6元/亩。通过本项目的实施，满足群众对草原生态保护补助奖励的需要，促进草原生态环境合理的发展，改善南部山区草原生态环境植被，群众对草原生态保护补助奖励政策满意度达到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“草畜平衡面积”指标，预期指标值为≥286.84万亩；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“禁牧面积”指标，预期指标值为≥277.05万亩；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“资金补助发放准确性”指标，预期指标值为100%；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“奖励资金发放到位及时率”指标，预期指标值为100%；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“草畜平衡”指标，预期指标值为2.5元每亩；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“禁牧标准”指标，预期指标值为6元每亩。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“有利于改善草原生态”指标，预期指标值为有效改善；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本项目不存在生态效益。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“群众对草原生态保护补助奖励满意度”指标，预期指标值为90%。</w:t>
      </w:r>
    </w:p>
    <w:p w14:paraId="75A414C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706481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00EF76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此次我单位根据《财政支出绩效评价管理暂行办法》（财预〔2020〕10号）文件要求对2024年度我单位实施的2024中央农业生态资源保护草原奖励补助项目开展部门绩效评价。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3380474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5767C9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中央农业生态资源保护草原奖励补助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中央农业生态资源保护草原奖励补助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1F26FB1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B5F8D7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中央农业生态资源保护草原奖励补助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2A5016C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93A26B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此次绩效评价通过组论证的评价指标体系及评分标准，采用的方法比较法、因素分析法、公众评判法，对2024中央农业生态资源保护草原奖励补助项目绩效进行客观评价，最终评分结果：总分为</w:t>
      </w:r>
      <w:r>
        <w:rPr>
          <w:rStyle w:val="18"/>
          <w:rFonts w:hint="eastAsia" w:ascii="楷体" w:hAnsi="楷体" w:eastAsia="楷体"/>
          <w:b w:val="0"/>
          <w:bCs w:val="0"/>
          <w:spacing w:val="-4"/>
          <w:sz w:val="32"/>
          <w:szCs w:val="32"/>
          <w:lang w:val="en-US" w:eastAsia="zh-CN"/>
        </w:rPr>
        <w:t>98.46</w:t>
      </w:r>
      <w:r>
        <w:rPr>
          <w:rStyle w:val="18"/>
          <w:rFonts w:hint="eastAsia" w:ascii="楷体" w:hAnsi="楷体" w:eastAsia="楷体"/>
          <w:b w:val="0"/>
          <w:bCs w:val="0"/>
          <w:spacing w:val="-4"/>
          <w:sz w:val="32"/>
          <w:szCs w:val="32"/>
        </w:rPr>
        <w:t>分，绩效评级为“优”。各部分权重和绩效汇总分值如下表3-1所示（详见上传的附件）：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表3-1：2024中央农业生态资源保护草原奖励补助项目得分表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19.87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29.82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99.69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99.35%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99.69%</w:t>
      </w:r>
    </w:p>
    <w:p w14:paraId="716352BC">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FD0C6F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239ADCF">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依据《昌吉回族自治州第三轮草原生态保护补助奖励政策实施方案（2021-2025年）》（昌州财农〔2021〕50号）《关于提前下达2024年中央农业生态资源保护资金预算的通知》（昌州财农〔2023〕63号）予以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29D198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E12A0F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项目过程管理类指标由2个二级指标和5个三级指标构成，权重分20分，实际得分19.87分，各指标业绩值和绩效分值如表4-2所示（详见上传的附件）：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3.87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19.87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资金到位率=（实际到位资金数/预算资金数）×100%=（2490/2490）×100%=100%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预算执行率=（实际支出资金/预算资金数）×100%=（2410.93465/2490）×100%=96.82%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综上，该项指标满分4分，得分3.87分。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①制定了《玛纳斯县农业农村局内部控制规范》《玛纳斯县农业农村局项目管理规范》等资金管理制度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20DE1D2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4B6EEC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项目产出类指标由4个二级指标和6个三级指标构成，权重分30分，实际得分29.82分，各指标业绩值和绩效分值如表4-3所示（详见上传的附件）：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草畜平衡面积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≥286.84万亩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=276.748468万亩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禁牧面积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≥277.05万亩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=286.5158万亩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资金补助发放准确性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奖励资金发放到位及时率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草畜平衡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=2.5元/亩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=2.5元/亩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禁牧面积</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=6元/亩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=6元/亩</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畜平衡面积”指标，预期指标值为≥286.84万亩，实际完成为276.748468万亩。实际完成率=（276.748468/286.84）×100%=96.48%。偏差原因：由于部分草畜平衡面积涉及被征收利用，导致实际完成值低于指标值，故产生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“禁牧面积”指标，预期指标值为≥277.05万亩，实际完成为286.5158万亩。实际完成率=（286.5158/277.05）×100%=103.42%。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偏差原因：补贴项目实施过程中根据实际情况调整禁牧补贴面积，导致实际完成值大于指标值，故产生负偏差。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综上，该项指标满分5分，得分4.82分。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“资金补助发放准确性”指标，预期指标值为100%，实际完成为100%。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“奖励资金发放到位及时率”指标，预期指标值为100%，实际完成为100%。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“草畜平衡”指标，预期指标值为2.5元/亩，实际完成为2.5元/亩。实际完成率=（实际完成/预期完成）×100%=（2.5/2.5）×100%=100%。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“禁牧标准”指标，预期指标值为6元/亩，实际完成为6元/亩。实际完成率=（实际完成/预期完成）×100%=（6/6）×100%=100%。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68485F9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3EB8D3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有利于改善草原生态</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群众对草原生态保护补助奖励满意度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“有利于改善草原生态”指标，预期指标值为有效改善，实际完成为达到预期指标。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通过项目的实施，不断引导农牧民合理配置载畜量，科学利用天然草原，促进草原生态环境持续改善。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“群众对草原生态保护补助奖励满意度”指标，预期指标值为≥90%，实际完成为100%。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14:paraId="7CFADBD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“群众对草原生态保护补助奖励满意度”指标，预期指标值为≥90%，实际完成为100%。</w:t>
      </w:r>
    </w:p>
    <w:p w14:paraId="57AE211B">
      <w:pPr>
        <w:spacing w:line="540" w:lineRule="exact"/>
        <w:ind w:firstLine="567"/>
        <w:rPr>
          <w:rStyle w:val="18"/>
          <w:rFonts w:hint="eastAsia" w:ascii="楷体" w:hAnsi="楷体" w:eastAsia="楷体"/>
          <w:b w:val="0"/>
          <w:bCs w:val="0"/>
          <w:spacing w:val="-4"/>
          <w:sz w:val="32"/>
          <w:szCs w:val="32"/>
        </w:rPr>
      </w:pPr>
    </w:p>
    <w:p w14:paraId="2C05F128">
      <w:pPr>
        <w:spacing w:line="540" w:lineRule="exact"/>
        <w:ind w:firstLine="567"/>
        <w:rPr>
          <w:rStyle w:val="18"/>
          <w:rFonts w:ascii="楷体" w:hAnsi="楷体" w:eastAsia="楷体"/>
          <w:spacing w:val="-4"/>
          <w:sz w:val="32"/>
          <w:szCs w:val="32"/>
        </w:rPr>
      </w:pPr>
    </w:p>
    <w:p w14:paraId="5561EE9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07BE72D">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2024中央农业生态资源保护草原奖励补助项目2024年预算数为2490万元，截至2024年12月31日共支出2410.93465万元，预算执行率为96.82%。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农业农村局建立健全了预算管理规章制度，各部门严格按预算编制的原则和要求做好当年预算编制工作，在预算绩效管理工作中，做到合理安排各项资金，重点保障基本支出，按轻重缓急顺序原则，优先安排了县农业农村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缺乏统一的项目管理方式和策略，在项目中，由于缺乏统一的项目管理方法和策略，使得各个项目团队很难形成相互协同的工作模式。这往往导致项目进度受阻，资源分配不合理，甚至项目目标偏离。二是沟通不畅，项目管理中，有效的沟通是至关重要的。然而，许多项目团队在沟通方面存在明显不足。这主要表现为信息传递不及时、不准确，以及沟通渠道不畅通。这些问题往往导致项目成员之间的协作不佳，进而影响项目进度和成果。</w:t>
      </w:r>
    </w:p>
    <w:p w14:paraId="27A04E5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22524DA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加强项目实施过程监督，完善档案资料。二是加强项目执行人预算绩效学习，从而提高绩效目标编制质量，确保绩效目标“够得着、能实现”，加强绩效目标管理。三是加强工程管理，强化目标审核，绩效目标编制培训，提高绩效目标编制质量，确保绩效目标“够得着、能实现”。加大对绩效评价满意度的调查，在项目收益人员中广泛宣传，让大家了解项目的重大意义。四是为了能更好的完成项目绩效评价工作，希望财政每年多举办培训班，覆盖到具体业务工作人员，来提高绩效评价工作的质量和准确性。</w:t>
      </w:r>
    </w:p>
    <w:p w14:paraId="23738CF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B81D89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41403CD0">
      <w:pPr>
        <w:spacing w:line="540" w:lineRule="exact"/>
        <w:ind w:firstLine="567"/>
        <w:rPr>
          <w:rStyle w:val="18"/>
          <w:rFonts w:ascii="仿宋" w:hAnsi="仿宋" w:eastAsia="仿宋"/>
          <w:b w:val="0"/>
          <w:spacing w:val="-4"/>
          <w:sz w:val="32"/>
          <w:szCs w:val="32"/>
        </w:rPr>
      </w:pPr>
    </w:p>
    <w:p w14:paraId="765C8DA1">
      <w:pPr>
        <w:spacing w:line="540" w:lineRule="exact"/>
        <w:ind w:firstLine="567"/>
        <w:rPr>
          <w:rStyle w:val="18"/>
          <w:rFonts w:ascii="仿宋" w:hAnsi="仿宋" w:eastAsia="仿宋"/>
          <w:b w:val="0"/>
          <w:spacing w:val="-4"/>
          <w:sz w:val="32"/>
          <w:szCs w:val="32"/>
        </w:rPr>
      </w:pPr>
    </w:p>
    <w:p w14:paraId="5C527B0C">
      <w:pPr>
        <w:spacing w:line="540" w:lineRule="exact"/>
        <w:ind w:firstLine="567"/>
        <w:rPr>
          <w:rStyle w:val="18"/>
          <w:rFonts w:ascii="仿宋" w:hAnsi="仿宋" w:eastAsia="仿宋"/>
          <w:b w:val="0"/>
          <w:spacing w:val="-4"/>
          <w:sz w:val="32"/>
          <w:szCs w:val="32"/>
        </w:rPr>
      </w:pPr>
    </w:p>
    <w:p w14:paraId="01FF9B2F">
      <w:pPr>
        <w:spacing w:line="540" w:lineRule="exact"/>
        <w:ind w:firstLine="567"/>
        <w:rPr>
          <w:rStyle w:val="18"/>
          <w:rFonts w:ascii="仿宋" w:hAnsi="仿宋" w:eastAsia="仿宋"/>
          <w:b w:val="0"/>
          <w:spacing w:val="-4"/>
          <w:sz w:val="32"/>
          <w:szCs w:val="32"/>
        </w:rPr>
      </w:pPr>
    </w:p>
    <w:p w14:paraId="74772A9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00E7AFE">
        <w:pPr>
          <w:pStyle w:val="12"/>
          <w:jc w:val="center"/>
        </w:pPr>
        <w:r>
          <w:fldChar w:fldCharType="begin"/>
        </w:r>
        <w:r>
          <w:instrText xml:space="preserve">PAGE   \* MERGEFORMAT</w:instrText>
        </w:r>
        <w:r>
          <w:fldChar w:fldCharType="separate"/>
        </w:r>
        <w:r>
          <w:rPr>
            <w:lang w:val="zh-CN"/>
          </w:rPr>
          <w:t>2</w:t>
        </w:r>
        <w:r>
          <w:fldChar w:fldCharType="end"/>
        </w:r>
      </w:p>
    </w:sdtContent>
  </w:sdt>
  <w:p w14:paraId="7BC3A26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9016095"/>
    <w:rsid w:val="0BFB189F"/>
    <w:rsid w:val="0F58071E"/>
    <w:rsid w:val="11BD75F7"/>
    <w:rsid w:val="127D3553"/>
    <w:rsid w:val="13BE561A"/>
    <w:rsid w:val="15392994"/>
    <w:rsid w:val="18C54645"/>
    <w:rsid w:val="18FE139B"/>
    <w:rsid w:val="3029612C"/>
    <w:rsid w:val="305635A6"/>
    <w:rsid w:val="32A221C5"/>
    <w:rsid w:val="33F20F2A"/>
    <w:rsid w:val="34C44675"/>
    <w:rsid w:val="3B5B5607"/>
    <w:rsid w:val="3CE21B3C"/>
    <w:rsid w:val="46AD611F"/>
    <w:rsid w:val="4D2606A1"/>
    <w:rsid w:val="51830480"/>
    <w:rsid w:val="53A616BE"/>
    <w:rsid w:val="54662BFB"/>
    <w:rsid w:val="56565961"/>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6742</Words>
  <Characters>7391</Characters>
  <Lines>4</Lines>
  <Paragraphs>1</Paragraphs>
  <TotalTime>31</TotalTime>
  <ScaleCrop>false</ScaleCrop>
  <LinksUpToDate>false</LinksUpToDate>
  <CharactersWithSpaces>7577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2025-08-22T10:07:25Z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