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3679F3">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32D84E51">
      <w:pPr>
        <w:spacing w:line="540" w:lineRule="exact"/>
        <w:jc w:val="center"/>
        <w:rPr>
          <w:rFonts w:ascii="华文中宋" w:hAnsi="华文中宋" w:eastAsia="华文中宋" w:cs="宋体"/>
          <w:b/>
          <w:kern w:val="0"/>
          <w:sz w:val="52"/>
          <w:szCs w:val="52"/>
        </w:rPr>
      </w:pPr>
    </w:p>
    <w:p w14:paraId="571CC37E">
      <w:pPr>
        <w:spacing w:line="540" w:lineRule="exact"/>
        <w:jc w:val="center"/>
        <w:rPr>
          <w:rFonts w:ascii="华文中宋" w:hAnsi="华文中宋" w:eastAsia="华文中宋" w:cs="宋体"/>
          <w:b/>
          <w:kern w:val="0"/>
          <w:sz w:val="52"/>
          <w:szCs w:val="52"/>
        </w:rPr>
      </w:pPr>
    </w:p>
    <w:p w14:paraId="5121750C">
      <w:pPr>
        <w:spacing w:line="540" w:lineRule="exact"/>
        <w:jc w:val="center"/>
        <w:rPr>
          <w:rFonts w:ascii="华文中宋" w:hAnsi="华文中宋" w:eastAsia="华文中宋" w:cs="宋体"/>
          <w:b/>
          <w:kern w:val="0"/>
          <w:sz w:val="52"/>
          <w:szCs w:val="52"/>
        </w:rPr>
      </w:pPr>
    </w:p>
    <w:p w14:paraId="6A64ECFE">
      <w:pPr>
        <w:spacing w:line="540" w:lineRule="exact"/>
        <w:jc w:val="center"/>
        <w:rPr>
          <w:rFonts w:ascii="华文中宋" w:hAnsi="华文中宋" w:eastAsia="华文中宋" w:cs="宋体"/>
          <w:b/>
          <w:kern w:val="0"/>
          <w:sz w:val="52"/>
          <w:szCs w:val="52"/>
        </w:rPr>
      </w:pPr>
    </w:p>
    <w:p w14:paraId="42620714">
      <w:pPr>
        <w:spacing w:line="540" w:lineRule="exact"/>
        <w:jc w:val="center"/>
        <w:rPr>
          <w:rFonts w:ascii="华文中宋" w:hAnsi="华文中宋" w:eastAsia="华文中宋" w:cs="宋体"/>
          <w:b/>
          <w:kern w:val="0"/>
          <w:sz w:val="52"/>
          <w:szCs w:val="52"/>
        </w:rPr>
      </w:pPr>
    </w:p>
    <w:p w14:paraId="166D0821">
      <w:pPr>
        <w:spacing w:line="540" w:lineRule="exact"/>
        <w:jc w:val="center"/>
        <w:rPr>
          <w:rFonts w:ascii="华文中宋" w:hAnsi="华文中宋" w:eastAsia="华文中宋" w:cs="宋体"/>
          <w:b/>
          <w:kern w:val="0"/>
          <w:sz w:val="52"/>
          <w:szCs w:val="52"/>
        </w:rPr>
      </w:pPr>
    </w:p>
    <w:p w14:paraId="2171015B">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1AC5F8B3">
      <w:pPr>
        <w:spacing w:line="540" w:lineRule="exact"/>
        <w:jc w:val="center"/>
        <w:rPr>
          <w:rFonts w:ascii="华文中宋" w:hAnsi="华文中宋" w:eastAsia="华文中宋" w:cs="宋体"/>
          <w:b/>
          <w:kern w:val="0"/>
          <w:sz w:val="52"/>
          <w:szCs w:val="52"/>
        </w:rPr>
      </w:pPr>
    </w:p>
    <w:p w14:paraId="63BD5FD2">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4AC6997C">
      <w:pPr>
        <w:spacing w:line="540" w:lineRule="exact"/>
        <w:jc w:val="center"/>
        <w:rPr>
          <w:rFonts w:hAnsi="宋体" w:eastAsia="仿宋_GB2312" w:cs="宋体"/>
          <w:kern w:val="0"/>
          <w:sz w:val="30"/>
          <w:szCs w:val="30"/>
        </w:rPr>
      </w:pPr>
    </w:p>
    <w:p w14:paraId="28F58E39">
      <w:pPr>
        <w:spacing w:line="540" w:lineRule="exact"/>
        <w:jc w:val="center"/>
        <w:rPr>
          <w:rFonts w:hAnsi="宋体" w:eastAsia="仿宋_GB2312" w:cs="宋体"/>
          <w:kern w:val="0"/>
          <w:sz w:val="30"/>
          <w:szCs w:val="30"/>
        </w:rPr>
      </w:pPr>
    </w:p>
    <w:p w14:paraId="48AA389F">
      <w:pPr>
        <w:spacing w:line="540" w:lineRule="exact"/>
        <w:jc w:val="center"/>
        <w:rPr>
          <w:rFonts w:hAnsi="宋体" w:eastAsia="仿宋_GB2312" w:cs="宋体"/>
          <w:kern w:val="0"/>
          <w:sz w:val="30"/>
          <w:szCs w:val="30"/>
        </w:rPr>
      </w:pPr>
    </w:p>
    <w:p w14:paraId="096BA1B6">
      <w:pPr>
        <w:spacing w:line="540" w:lineRule="exact"/>
        <w:jc w:val="center"/>
        <w:rPr>
          <w:rFonts w:hAnsi="宋体" w:eastAsia="仿宋_GB2312" w:cs="宋体"/>
          <w:kern w:val="0"/>
          <w:sz w:val="30"/>
          <w:szCs w:val="30"/>
        </w:rPr>
      </w:pPr>
    </w:p>
    <w:p w14:paraId="6685442A">
      <w:pPr>
        <w:spacing w:line="540" w:lineRule="exact"/>
        <w:jc w:val="center"/>
        <w:rPr>
          <w:rFonts w:hAnsi="宋体" w:eastAsia="仿宋_GB2312" w:cs="宋体"/>
          <w:kern w:val="0"/>
          <w:sz w:val="30"/>
          <w:szCs w:val="30"/>
        </w:rPr>
      </w:pPr>
    </w:p>
    <w:p w14:paraId="1B909091">
      <w:pPr>
        <w:spacing w:line="540" w:lineRule="exact"/>
        <w:jc w:val="center"/>
        <w:rPr>
          <w:rFonts w:hAnsi="宋体" w:eastAsia="仿宋_GB2312" w:cs="宋体"/>
          <w:kern w:val="0"/>
          <w:sz w:val="30"/>
          <w:szCs w:val="30"/>
        </w:rPr>
      </w:pPr>
    </w:p>
    <w:p w14:paraId="746D66BB">
      <w:pPr>
        <w:spacing w:line="540" w:lineRule="exact"/>
        <w:rPr>
          <w:rFonts w:hAnsi="宋体" w:eastAsia="仿宋_GB2312" w:cs="宋体"/>
          <w:kern w:val="0"/>
          <w:sz w:val="30"/>
          <w:szCs w:val="30"/>
        </w:rPr>
      </w:pPr>
    </w:p>
    <w:p w14:paraId="38D26162">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04DBBDF4">
      <w:pPr>
        <w:spacing w:line="700" w:lineRule="exact"/>
        <w:ind w:firstLine="900" w:firstLineChars="250"/>
        <w:jc w:val="left"/>
        <w:rPr>
          <w:rStyle w:val="18"/>
          <w:rFonts w:hint="eastAsia" w:ascii="楷体" w:hAnsi="楷体" w:eastAsia="楷体" w:cs="宋体"/>
          <w:spacing w:val="-4"/>
          <w:kern w:val="0"/>
          <w:sz w:val="32"/>
          <w:szCs w:val="32"/>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玛纳斯县应急管理局-2023年安全生产预防和应急救援能力建设补助资金</w:t>
      </w:r>
      <w:bookmarkStart w:id="0" w:name="_GoBack"/>
      <w:bookmarkEnd w:id="0"/>
    </w:p>
    <w:p w14:paraId="5EDA15D2">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玛纳斯县应急管理局</w:t>
      </w:r>
    </w:p>
    <w:p w14:paraId="718E47A0">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玛纳斯县应急管理局</w:t>
      </w:r>
    </w:p>
    <w:p w14:paraId="5751D409">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陈新乐</w:t>
      </w:r>
    </w:p>
    <w:p w14:paraId="79FC31D0">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2025年03月17日</w:t>
      </w:r>
    </w:p>
    <w:p w14:paraId="00527E24">
      <w:pPr>
        <w:spacing w:line="700" w:lineRule="exact"/>
        <w:ind w:firstLine="708" w:firstLineChars="236"/>
        <w:jc w:val="left"/>
        <w:rPr>
          <w:rFonts w:hAnsi="宋体" w:eastAsia="仿宋_GB2312" w:cs="宋体"/>
          <w:kern w:val="0"/>
          <w:sz w:val="30"/>
          <w:szCs w:val="30"/>
        </w:rPr>
      </w:pPr>
    </w:p>
    <w:p w14:paraId="402447AE">
      <w:pPr>
        <w:spacing w:line="540" w:lineRule="exact"/>
        <w:rPr>
          <w:rStyle w:val="18"/>
          <w:rFonts w:ascii="黑体" w:hAnsi="黑体" w:eastAsia="黑体"/>
          <w:b w:val="0"/>
          <w:spacing w:val="-4"/>
          <w:sz w:val="32"/>
          <w:szCs w:val="32"/>
        </w:rPr>
      </w:pPr>
    </w:p>
    <w:p w14:paraId="5048DC91">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0D3C00CB">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3655110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根据《财政部 应急局 国家矿山安监局关于印发&lt;安全生产预防和应急救援能力建设补助资金管理办法&gt;的通知》（财资环【2022】93号和《国家矿山安监局 财政部关于印发&lt;煤矿及重点非煤矿山重大灾害风险防控建设工作总体方案&gt;的通知》（矿安【2022】128号，玛纳斯县天欣煤业有限公司煤矿已列入国家煤矿重大灾害风险防控改造工作。为提高煤矿安全生产水平和应急救援能力，本项目根据《关于下达2023年安全生产预防和应急救援能力建设补助资金预算（煤矿及非煤矿山重大灾害风险防控支出）的通知》昌州财建【2023】131号批准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改造天欣煤矿水害监控联网和井下人员精准定位系统：重点建设模块化机房、超融合存储系统、4G融合基站、生产调度中心、井下人员精准定位系统及应急广播系统升级改造，实现井下作业人员进行24小时全天候、全覆盖监测监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本项目由玛纳斯县应急管理局具体实施，为加快推进项目进程，成立项目管理领导工作小组，由周江湖担任组长、朱涛担任副组长、组员王文杰、刘志博，工作小组负责协调解决项目中遇到的问题。相关部门拟定实施条件，能保证决策目标实现的可行性，保证步骤规范化，科学化。 项目管理领导小组将根据工作安排，负责组织，协调，督促，检查“三网一员”补助费的发放情况，贯彻上级的指示。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2023年安全生产预防和应急救援能力建设补助资金项目预算安排总额为94万元，其中财政资金94万元，其他资金0万元，2024年实际收到预算资金94万元，预算资金到位率为100%。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2024年12月31日，2023年安全生产预防和应急救援能力建设补助资金项目实际支付资金94万元，预算执行率100%。结转结余资金0万元，已上缴国库。项目资金主要用于改造天欣煤矿水害监控联网和井下人员精准定位系统：重点建设模块化机房、超融合存储系统、4G融合基站、生产调度中心、井下人员精准定位系统及应急广播系统升级改造，实现井下作业人员进行24小时全天候、全覆盖监测监控等方面。</w:t>
      </w:r>
    </w:p>
    <w:p w14:paraId="31DFBFE8">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6D50A96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安全生产预防和应急救援能力建设补助资金项目绩效总体目标为：本项目拟投入94万元用于2024年安全生产预防和应急救援能力建设补助，主要实施内容为：建设模块化机房、超融合存储系统、4G融合基站、生产调度中心、井下人员精准定位系统及应急广播系统升级改造，实现井下作业人员进行24小时全天候、全覆盖监测监控，提高煤矿安全生产预防和应急救援能力。该补助于2024年12月31日前发放完毕，通过实施本项目满足企业职工生命安全的需要，促进社会经济发展，使企业满意度达到95%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“煤矿水害监测和联网监测点”指标，预期指标值为&gt;=10个；</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“项目验收合格率（%）”指标，预期指标值为=100%；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“项目完成及时率”指标，预期指标值为=100%；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“项目补助资金拨付及时率”指标，预期指标值为=100%；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“水害监测和联网监测投入成本”指标，预期指标值为=22万元；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“井下人员精准定位系统投入成本”指标，预期指标值为=72万元；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（2）项目效益目标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本项目不存在经济效益；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“煤矿安全风险防控水平”指标，预期指标值为提高；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本项目不存在生态效益指标；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④可持续影响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本项目不存在可持续影响指标；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“企业满意度”指标，预期指标值为&gt;=95%。</w:t>
      </w:r>
    </w:p>
    <w:p w14:paraId="04410A66">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438F3AA7">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2777B0F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此次我单位根据《财政支出绩效评价管理暂行办法》（财预〔2020〕10号）文件要求对2024年度我单位实施的2023年安全生产预防和应急救援能力建设补助资金项目开展部门绩效评价。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14:paraId="2EF5B84F">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030D9C2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2023年安全生产预防和应急救援能力建设补助资金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指标解释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指标说明</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充分性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项目立项是否符合法律法规、相关政策、发展规划以及部门职责，用以反映和考核项目立项依据情况。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①项目立项是否符合国家法律法规、国民经济发展规划和相关政策；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②项目立项是否符合行业发展规划和政策要求；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③项目立项是否与部门职责范围相符，属于部门履职所需；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④项目是否属于公共财政支持范围，是否符合中央、地方事权支出责任划分原则；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⑤项目是否与相关部门同类项目或部门内部相关项目重复。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立项程序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规范性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项目申请、设立过程是否符合相关要求，用以反映和考核项目立项的规范情况。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②审批文件、材料是否符合相关要求；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③事前是否已经过必要的可行性研究、专家论证、风险评估、绩效评估、集体决策。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项目所设定的绩效目标是否依据充分，是否符合客观实际，用以反映和考核项目绩效目标与项目实施的相符情况。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（如未设定预算绩效目标，也可考核其他工作任务目标）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②项目绩效目标与实际工作内容是否具有相关性；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③项目预期产出效益和效果是否符合正常的业绩水平；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明确性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依据绩效目标设定的绩效指标是否清晰、细化、可衡量等，用以反映和考核项目绩效目标的明细化情况。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②是否通过清晰、可衡量的指标值予以体现；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资金投入</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科学性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项目预算编制是否经过科学论证、有明确标准，资金额度与年度目标是否相适应，用以反映和考核项目预算编制的科学性、合理性情况。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①预算编制是否经过科学论证；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②预算内容与项目内容是否匹配；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③预算额度测算依据是否充分，是否按照标准编制；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④预算确定的项目投资额或资金量是否与工作任务相匹配。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资金分配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项目预算资金分配是否有测算依据，与补助单位或地方实际是否相适应，用以反映和考核项目预算资金分配的科学性、合理性情况。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①预算资金分配依据是否充分；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②资金分配额度是否合理，与项目单位或地方实际是否相适应。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实际到位资金与预算资金的比率，用以反映和考核资金落实情况对项目实施的总体保障程度。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资金到位率=（实际到位资金/预算资金）×100%。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实际到位资金：一定时期（本年度或项目期）内落实到具体项目的资金。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预算资金：一定时期（本年度或项目期）内预算安排到具体项目的资金。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项目预算资金是否按照计划执行，用以反映或考核项目预算执行情况。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预算执行率=（实际支出资金/实际到位资金）×100%。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实际支出资金：一定时期（本年度或项目期）内项目实际拨付的资金。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资金使用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合规性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项目资金使用是否符合相关的财务管理制度规定，用以反映和考核项目资金的规范运行情况。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②资金的拨付是否有完整的审批程序和手续；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组织实施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健全性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项目实施单位的财务和业务管理制度是否健全，用以反映和考核财务和业务管理制度对项目顺利实施的保障情况。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①是否已制定或具有相应的财务和业务管理制度；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②财务和业务管理制度是否合法、合规、完整。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制度执行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项目实施是否符合相关管理规定，用以反映和考核相关管理制度的有效执行情况。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②项目调整及支出调整手续是否完备；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③项目合同书、验收报告、技术鉴定等资料是否齐全并及时归档；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④项目实施的人员条件、场地设备、信息支撑等是否落实到位。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产出数量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实际完成率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项目实施的实际产出数与计划产出数的比率，用以反映和考核项目产出数量目标的实现程度。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实际完成率=（实际产出数/计划产出数）×100%。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实际产出数：一定时期（本年度或项目期）内项目实际产出的产品或提供的服务数量。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计划产出数：项目绩效目标确定的在一定时期（本年度或项目期）内计划产出的产品或提供的服务数量。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产出质量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质量达标率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项目完成的质量达标产出数与实际产出数的比率，用以反映和考核项目产出质量目标的实现程度。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质量达标率=（质量达标产出数/实际产出数）×100%。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产出时效</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完成及时性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项目实际完成时间与计划完成时间的比较，用以反映和考核项目产出时效目标的实现程度。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实际完成时间：项目实施单位完成该项目实际所耗用的时间。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计划完成时间：按照项目实施计划或相关规定完成该项目所需的时间。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产出成本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成本节约率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完成项目计划工作目标的实际节约成本与计划成本的比率，用以反映和考核项目的成本节约程度。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成本节约率=[（计划成本-实际成本）/计划成本]×100%。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实际成本：项目实施单位如期、保质、保量完成既定工作目标实际所耗费的支出。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计划成本：项目实施单位为完成工作目标计划安排的支出，一般以项目预算为参考。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实施效益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项目实施所产生的效益。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项目实施所产生的社会效益、经济效益、生态效益、可持续影响等。可根据项目实际情况有选择地设置和细化。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满意度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社会公众或服务对象对项目实施效果的满意程度。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社会公众或服务对象是指因该项目实施而受到影响的部门（单位）、群体或个人。一般采取社会调查的方式。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2023年安全生产预防和应急救援能力建设补助资金项目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14:paraId="64FB03C4">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7A1B37C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2023年安全生产预防和应急救援能力建设补助资金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14:paraId="5A449271">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500771E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2023年安全生产预防和应急救援能力建设补助资金项目绩效进行客观评价，最终评分结果：总分为100分，绩效评级为“优秀”。各部分权重和绩效汇总分值如下表3-1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表3-1：0.得分表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指标类别</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3.项目产出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4.项目效益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权重</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p>
    <w:p w14:paraId="0965E0F2">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1FEBB31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52A33198">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项目决策由3个二级指标和4个三级指标构成，权重分20分，实际得分20分，各指标业绩值和绩效分值如表4-1所示（详见上传的附件）：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表4-1项目决策指标及分值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立项依据充分性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立项程序规范性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绩效指标明确性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资金投入</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预算编制科学性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资金分配合理性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①项目立项根据《财政部 应急局 国家矿山安监局关于印发&lt;安全生产预防和应急救援能力建设补助资金管理办法&gt;的通知》（财资环【2022】93号和《国家矿山安监局 财政部关于印发&lt;煤矿及重点非煤矿山重大灾害风险防控建设工作总体方案&gt;的通知》（矿安【2022】128号，符合国家法律法规、国民经济发展规划和相关政策；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③事前经过必要的、专家论证、风险评估、绩效评估、集体决策。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14:paraId="411CAA97">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7CB6910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项目过程管理类指标由3个二级指标和5个三级指标构成，权重分20分，实际得分20分，各指标业绩值和绩效分值如表4-2所示（详见上传的附件）：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表4-2项目管理指标及分值情况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资金使用合规性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组织实施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管理制度健全性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制度执行有效性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资金到位率=(94 万元/94万元)×100%=100%。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预算执行率=(94 万元/94万元)×100%=100%。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①已制定《玛纳斯县应急管理局财务管理制度》和《玛纳斯县应 急管理局项目管理制度》；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①严格遵守相关法律法规和相关管理规定；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14:paraId="7DE06394">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5241329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项目产出类指标由4个二级指标和6个三级指标构成，权重分30分，实际得分30分，各指标业绩值和绩效分值如表4-3所示（详见上传的附件）：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表4-3项目产出指标及分值情况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数量指标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煤矿水害监测和联网监测点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=10个</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=10个</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项目验收合格率（%）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时效指标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项目完成及时率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项目补助资金拨付及时率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成本指标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水害监测和联网监测投入成本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=22万元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=22万元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井下人员精准定位系统投入成本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=72万元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=72万元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“煤矿水害监测和联网监测点”指标，预期指标值为=10个，实际完成为10个。实际完成率=（10个/10个）×100%=100%。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“项目验收合格率（%）”指标，预期指标值为=100%，实际完成为100%。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“项目完成及时率”指标，预期指标值为=100%，实际完成为100%；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“项目补助资金拨付及时率”指标，预期指标值为=100%，实际完成为100%；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4.项目完成成本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“水害监测和联网监测投入成本”指标，预期指标值为=22万元，实际完成为22万元。实际完成率=（22万元/22万元）×100%=100%；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“井下人员精准定位系统投入成本”指标，预期指标值为=72万元，实际完成为72万元。实际完成率=（72万元/72万元）×100%=100%。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14:paraId="2FED4CCD">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424A695F">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项目产出类指标由2个二级指标和2个三级指标构成，权重分30分，实际得分30分，各指标业绩值和绩效分值如表4-4所示（详见上传的附件）：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表4-4项目效益指标及分值情况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煤矿安全风险防控水平</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提高</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明显提高</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满意度指标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企业满意度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&gt;=95%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“煤矿安全风险防控水平”指标，预期指标值为提高，实际完成为明显提高。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我县天欣煤业有限公司实现了矿井目标精确定位跟踪、报警求助、预警救援、考勤统计区域禁入以及煤矿水害监控及联网等各项功能，有效提升了我县煤矿智能化建设和安全生产水平，保障了人民群众的生命财产安全，达到社会效益预期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p>
    <w:p w14:paraId="0B65437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“企业满意度”指标，预期指标值为&gt;=95%，实际完成为=95%。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p>
    <w:p w14:paraId="69796004">
      <w:pPr>
        <w:spacing w:line="540" w:lineRule="exact"/>
        <w:ind w:firstLine="567"/>
        <w:rPr>
          <w:rStyle w:val="18"/>
          <w:rFonts w:hint="eastAsia" w:ascii="楷体" w:hAnsi="楷体" w:eastAsia="楷体"/>
          <w:b w:val="0"/>
          <w:bCs w:val="0"/>
          <w:spacing w:val="-4"/>
          <w:sz w:val="32"/>
          <w:szCs w:val="32"/>
        </w:rPr>
      </w:pPr>
    </w:p>
    <w:p w14:paraId="35F52675">
      <w:pPr>
        <w:spacing w:line="540" w:lineRule="exact"/>
        <w:ind w:firstLine="567"/>
        <w:rPr>
          <w:rStyle w:val="18"/>
          <w:rFonts w:ascii="楷体" w:hAnsi="楷体" w:eastAsia="楷体"/>
          <w:spacing w:val="-4"/>
          <w:sz w:val="32"/>
          <w:szCs w:val="32"/>
        </w:rPr>
      </w:pPr>
    </w:p>
    <w:p w14:paraId="06F4DE3E">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2A10345E">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2023年安全生产预防和应急救援能力建设补助资金项目2024年预算数为94万元，截至2024年12月31日共支出94万元，预算执行率为100%。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应急管理局建立健全了预算管理规章制度，各部门严格按预算编制的原则和要求做好当年预算编制工作，在预算绩效管理工作中，做到合理安排各项资金，重点保障基本支出，按轻重缓急顺序原则，优先安排了玛纳斯县应急管理局事业发展中关系民生与稳定的项目，切实优化资源配置，提高了资金使用的效率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二是项目支出绩效评价工作还存在自我审定的局限性，项目支出绩效工作有较大弹性，评价报告多局限于描述项目实施情况，对问题避重就轻，对项目的打分松紧不一，会影响评价质量，在客观性和公正性上说服力不强。</w:t>
      </w:r>
    </w:p>
    <w:p w14:paraId="1528D4FD">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14:paraId="57782DC5">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一是加强培训，提高相关人员工作水平 采取多种培训形式对单位财务人员、业务科室人员进行集中培训，进一步树牢绩效观念，提高本单位工作人员的绩效管理能力和工作水平，为预算绩效管理相关工作的顺利开展提供保障。二是高度重视，加强领导，精心组织。项目绩效领导小组对绩效评价工作进行指导、监督、检查，确保项目绩效评价反映项目完成真实情况。严格执行项目绩效评价工作要求，切实提高项目绩效报告的客观性和公正性。</w:t>
      </w:r>
    </w:p>
    <w:p w14:paraId="37849C26">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14:paraId="51EF08F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14:paraId="08E5A4DB">
      <w:pPr>
        <w:spacing w:line="540" w:lineRule="exact"/>
        <w:ind w:firstLine="567"/>
        <w:rPr>
          <w:rStyle w:val="18"/>
          <w:rFonts w:ascii="仿宋" w:hAnsi="仿宋" w:eastAsia="仿宋"/>
          <w:b w:val="0"/>
          <w:spacing w:val="-4"/>
          <w:sz w:val="32"/>
          <w:szCs w:val="32"/>
        </w:rPr>
      </w:pPr>
    </w:p>
    <w:p w14:paraId="42D3EF85">
      <w:pPr>
        <w:spacing w:line="540" w:lineRule="exact"/>
        <w:ind w:firstLine="567"/>
        <w:rPr>
          <w:rStyle w:val="18"/>
          <w:rFonts w:ascii="仿宋" w:hAnsi="仿宋" w:eastAsia="仿宋"/>
          <w:b w:val="0"/>
          <w:spacing w:val="-4"/>
          <w:sz w:val="32"/>
          <w:szCs w:val="32"/>
        </w:rPr>
      </w:pPr>
    </w:p>
    <w:p w14:paraId="6543110A">
      <w:pPr>
        <w:spacing w:line="540" w:lineRule="exact"/>
        <w:ind w:firstLine="567"/>
        <w:rPr>
          <w:rStyle w:val="18"/>
          <w:rFonts w:ascii="仿宋" w:hAnsi="仿宋" w:eastAsia="仿宋"/>
          <w:b w:val="0"/>
          <w:spacing w:val="-4"/>
          <w:sz w:val="32"/>
          <w:szCs w:val="32"/>
        </w:rPr>
      </w:pPr>
    </w:p>
    <w:p w14:paraId="2E7C4E0E">
      <w:pPr>
        <w:spacing w:line="540" w:lineRule="exact"/>
        <w:ind w:firstLine="567"/>
        <w:rPr>
          <w:rStyle w:val="18"/>
          <w:rFonts w:ascii="仿宋" w:hAnsi="仿宋" w:eastAsia="仿宋"/>
          <w:b w:val="0"/>
          <w:spacing w:val="-4"/>
          <w:sz w:val="32"/>
          <w:szCs w:val="32"/>
        </w:rPr>
      </w:pPr>
    </w:p>
    <w:p w14:paraId="46B8CE87">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9DECBEE">
        <w:pPr>
          <w:pStyle w:val="12"/>
          <w:jc w:val="center"/>
        </w:pPr>
        <w:r>
          <w:fldChar w:fldCharType="begin"/>
        </w:r>
        <w:r>
          <w:instrText xml:space="preserve">PAGE   \* MERGEFORMAT</w:instrText>
        </w:r>
        <w:r>
          <w:fldChar w:fldCharType="separate"/>
        </w:r>
        <w:r>
          <w:rPr>
            <w:lang w:val="zh-CN"/>
          </w:rPr>
          <w:t>2</w:t>
        </w:r>
        <w:r>
          <w:fldChar w:fldCharType="end"/>
        </w:r>
      </w:p>
    </w:sdtContent>
  </w:sdt>
  <w:p w14:paraId="0F64E131">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1C2C0FC3"/>
    <w:rsid w:val="28A352FD"/>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32</Pages>
  <Words>9074</Words>
  <Characters>9509</Characters>
  <Lines>4</Lines>
  <Paragraphs>1</Paragraphs>
  <TotalTime>8</TotalTime>
  <ScaleCrop>false</ScaleCrop>
  <LinksUpToDate>false</LinksUpToDate>
  <CharactersWithSpaces>9778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承欢</cp:lastModifiedBy>
  <cp:lastPrinted>2018-12-31T10:56:00Z</cp:lastPrinted>
  <dcterms:modified xsi:type="dcterms:W3CDTF">2025-08-11T11:43:16Z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86A4BE803B594D54BB30BEB283D7FDDD_13</vt:lpwstr>
  </property>
  <property fmtid="{D5CDD505-2E9C-101B-9397-08002B2CF9AE}" pid="4" name="KSOTemplateDocerSaveRecord">
    <vt:lpwstr>eyJoZGlkIjoiZWMxN2RhYjVjYjZkODRlMzVlMjI0ZTBkYzlmZjY2MmYiLCJ1c2VySWQiOiIzODQyNzM1MjgifQ==</vt:lpwstr>
  </property>
</Properties>
</file>