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附件1：</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玛纳斯县财政项目支出绩效自评报告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项目名称：其他公共卫生—预防性体检</w:t>
      </w:r>
    </w:p>
    <w:p>
      <w:pPr>
        <w:spacing w:line="700" w:lineRule="exact"/>
        <w:ind w:left="1080" w:hanging="1080" w:hangingChars="300"/>
        <w:jc w:val="left"/>
        <w:rPr>
          <w:rFonts w:hAnsi="宋体" w:eastAsia="仿宋_GB2312" w:cs="宋体"/>
          <w:kern w:val="0"/>
          <w:sz w:val="36"/>
          <w:szCs w:val="36"/>
        </w:rPr>
      </w:pPr>
      <w:r>
        <w:rPr>
          <w:rFonts w:hint="eastAsia" w:hAnsi="宋体" w:eastAsia="仿宋_GB2312" w:cs="宋体"/>
          <w:kern w:val="0"/>
          <w:sz w:val="36"/>
          <w:szCs w:val="36"/>
        </w:rPr>
        <w:t xml:space="preserve">     实施单位（公章）：县人民医院</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主管部门（公章）：玛纳斯县卫计委</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项目负责人（签章）：田勇</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填报时间：201 8年8月31日</w:t>
      </w:r>
    </w:p>
    <w:p>
      <w:pPr>
        <w:spacing w:line="540" w:lineRule="exact"/>
        <w:jc w:val="center"/>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（一）项目单位基本情况</w:t>
      </w:r>
    </w:p>
    <w:p>
      <w:pPr>
        <w:spacing w:line="540" w:lineRule="exact"/>
        <w:ind w:firstLine="624" w:firstLineChars="200"/>
        <w:rPr>
          <w:rStyle w:val="18"/>
          <w:rFonts w:ascii="楷体" w:hAnsi="楷体" w:eastAsia="楷体"/>
          <w:spacing w:val="-4"/>
          <w:sz w:val="32"/>
          <w:szCs w:val="32"/>
        </w:rPr>
      </w:pPr>
      <w:r>
        <w:rPr>
          <w:rStyle w:val="18"/>
          <w:rFonts w:hint="eastAsia" w:ascii="仿宋" w:hAnsi="仿宋" w:eastAsia="仿宋"/>
          <w:b w:val="0"/>
          <w:spacing w:val="-4"/>
          <w:sz w:val="32"/>
          <w:szCs w:val="32"/>
        </w:rPr>
        <w:t>县人民医院创建于1954年，位于县城凤凰东路26号，占地面积3.9万平方米，建筑面积2万平方米，医院现有15个临床科室，辅助科室4个，职能科室12个，另外设有两个门诊部。</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（二）项目预算</w:t>
      </w:r>
      <w:r>
        <w:rPr>
          <w:rStyle w:val="18"/>
          <w:rFonts w:ascii="楷体" w:hAnsi="楷体" w:eastAsia="楷体"/>
          <w:spacing w:val="-4"/>
          <w:sz w:val="32"/>
          <w:szCs w:val="32"/>
        </w:rPr>
        <w:t>绩效目标</w:t>
      </w:r>
      <w:r>
        <w:rPr>
          <w:rStyle w:val="18"/>
          <w:rFonts w:hint="eastAsia" w:ascii="楷体" w:hAnsi="楷体" w:eastAsia="楷体"/>
          <w:spacing w:val="-4"/>
          <w:sz w:val="32"/>
          <w:szCs w:val="32"/>
        </w:rPr>
        <w:t>设定情况</w:t>
      </w:r>
    </w:p>
    <w:p>
      <w:p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1）项目立项依据：国家财政部、国家发改委《关于清理规范一批行政事业性收费有关政策的通知》（财税〔2017〕20号），文件中明确自2017年4月1日起取消“预防性体检费”收费项目，并指出“取消、停征或减免上述行政事业性收费后，有关部门和单位依法履行管理职能所需相关经费，由同级财政预算予以保障，不得影响依法履行职责”。</w:t>
      </w:r>
    </w:p>
    <w:p>
      <w:p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（2）项目涉及范围：免费为辖区内从事食品、饮用水生产经营人员、化妆品生产人员、公共场所直接为顾客服务人员开展从业人员预防性健康体检。</w:t>
      </w:r>
    </w:p>
    <w:p>
      <w:p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（3）总体目标：预防公共场所传染病的传播和食源性疾病的发生，保护劳动者健康及其相关权益，促进经济社会发展，保证医疗质量和医疗安全，保障患者和公众的健康权益。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二、项目资金使用及管理情况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（一）项目资金安排落实、总投入等情况分析</w:t>
      </w:r>
    </w:p>
    <w:p>
      <w:p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开展预防性体检项目所需资金全部由政府承担，县财政按86元/人配套安排补助资金。我委将加强对县医院体检科预防性体检工作的日常监管，以体检人数作为申请经费的依据。</w:t>
      </w:r>
    </w:p>
    <w:p>
      <w:pPr>
        <w:spacing w:line="540" w:lineRule="exact"/>
        <w:ind w:firstLine="624" w:firstLineChars="200"/>
        <w:rPr>
          <w:rStyle w:val="18"/>
          <w:rFonts w:hint="eastAsia" w:ascii="仿宋" w:hAnsi="仿宋" w:eastAsia="仿宋"/>
          <w:b w:val="0"/>
          <w:spacing w:val="-4"/>
          <w:sz w:val="32"/>
          <w:szCs w:val="32"/>
        </w:rPr>
      </w:pPr>
      <w:r>
        <w:rPr>
          <w:rStyle w:val="18"/>
          <w:rFonts w:hint="eastAsia" w:ascii="仿宋" w:hAnsi="仿宋" w:eastAsia="仿宋"/>
          <w:b w:val="0"/>
          <w:spacing w:val="-4"/>
          <w:sz w:val="32"/>
          <w:szCs w:val="32"/>
        </w:rPr>
        <w:t>自2017年4月1日取消预防性体检费后县财政共需承担经费56.39万元，其中：县疾控中心6.3万元；玛纳斯县人民医院50.09万元。</w:t>
      </w:r>
    </w:p>
    <w:p>
      <w:pPr>
        <w:spacing w:line="540" w:lineRule="exact"/>
        <w:ind w:firstLine="567" w:firstLineChars="181"/>
        <w:rPr>
          <w:rStyle w:val="18"/>
          <w:rFonts w:ascii="仿宋" w:hAnsi="仿宋" w:eastAsia="仿宋"/>
          <w:b w:val="0"/>
          <w:spacing w:val="-4"/>
          <w:sz w:val="32"/>
          <w:szCs w:val="32"/>
        </w:rPr>
      </w:pPr>
      <w:r>
        <w:rPr>
          <w:rStyle w:val="18"/>
          <w:rFonts w:hint="eastAsia" w:ascii="楷体" w:hAnsi="楷体" w:eastAsia="楷体"/>
          <w:spacing w:val="-4"/>
          <w:sz w:val="32"/>
          <w:szCs w:val="32"/>
        </w:rPr>
        <w:t>（二）项目资金实际使用情况分析</w:t>
      </w:r>
    </w:p>
    <w:p>
      <w:p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县疾控中心自2017年4月26日至6月12日共计为926名从业人员提供免费体检，按照每人收费68元，费用合计926人X 68元=6</w:t>
      </w:r>
      <w:r>
        <w:rPr>
          <w:rStyle w:val="18"/>
          <w:rFonts w:hint="eastAsia" w:ascii="仿宋" w:hAnsi="仿宋" w:eastAsia="仿宋"/>
          <w:b w:val="0"/>
          <w:spacing w:val="-4"/>
          <w:sz w:val="32"/>
          <w:szCs w:val="32"/>
          <w:lang w:val="en-US" w:eastAsia="zh-CN"/>
        </w:rPr>
        <w:t>.3万</w:t>
      </w:r>
      <w:r>
        <w:rPr>
          <w:rStyle w:val="18"/>
          <w:rFonts w:hint="eastAsia" w:ascii="仿宋" w:hAnsi="仿宋" w:eastAsia="仿宋"/>
          <w:b w:val="0"/>
          <w:spacing w:val="-4"/>
          <w:sz w:val="32"/>
          <w:szCs w:val="32"/>
        </w:rPr>
        <w:t>元；2017年7月8日至12月14日县医院共计体检从业人员2429名，按照每人收费86元，费用合计2429人X 86元=20</w:t>
      </w:r>
      <w:r>
        <w:rPr>
          <w:rStyle w:val="18"/>
          <w:rFonts w:hint="eastAsia" w:ascii="仿宋" w:hAnsi="仿宋" w:eastAsia="仿宋"/>
          <w:b w:val="0"/>
          <w:spacing w:val="-4"/>
          <w:sz w:val="32"/>
          <w:szCs w:val="32"/>
          <w:lang w:val="en-US" w:eastAsia="zh-CN"/>
        </w:rPr>
        <w:t>.</w:t>
      </w:r>
      <w:r>
        <w:rPr>
          <w:rStyle w:val="18"/>
          <w:rFonts w:hint="eastAsia" w:ascii="仿宋" w:hAnsi="仿宋" w:eastAsia="仿宋"/>
          <w:b w:val="0"/>
          <w:spacing w:val="-4"/>
          <w:sz w:val="32"/>
          <w:szCs w:val="32"/>
        </w:rPr>
        <w:t>8</w:t>
      </w:r>
      <w:r>
        <w:rPr>
          <w:rStyle w:val="18"/>
          <w:rFonts w:hint="eastAsia" w:ascii="仿宋" w:hAnsi="仿宋" w:eastAsia="仿宋"/>
          <w:b w:val="0"/>
          <w:spacing w:val="-4"/>
          <w:sz w:val="32"/>
          <w:szCs w:val="32"/>
          <w:lang w:val="en-US" w:eastAsia="zh-CN"/>
        </w:rPr>
        <w:t>9万</w:t>
      </w:r>
      <w:r>
        <w:rPr>
          <w:rStyle w:val="18"/>
          <w:rFonts w:hint="eastAsia" w:ascii="仿宋" w:hAnsi="仿宋" w:eastAsia="仿宋"/>
          <w:b w:val="0"/>
          <w:spacing w:val="-4"/>
          <w:sz w:val="32"/>
          <w:szCs w:val="32"/>
        </w:rPr>
        <w:t>元；2017年12月15日至2018年3月31日县医院共计免费体检1412×86=12</w:t>
      </w:r>
      <w:r>
        <w:rPr>
          <w:rStyle w:val="18"/>
          <w:rFonts w:hint="eastAsia" w:ascii="仿宋" w:hAnsi="仿宋" w:eastAsia="仿宋"/>
          <w:b w:val="0"/>
          <w:spacing w:val="-4"/>
          <w:sz w:val="32"/>
          <w:szCs w:val="32"/>
          <w:lang w:val="en-US" w:eastAsia="zh-CN"/>
        </w:rPr>
        <w:t>.</w:t>
      </w:r>
      <w:r>
        <w:rPr>
          <w:rStyle w:val="18"/>
          <w:rFonts w:hint="eastAsia" w:ascii="仿宋" w:hAnsi="仿宋" w:eastAsia="仿宋"/>
          <w:b w:val="0"/>
          <w:spacing w:val="-4"/>
          <w:sz w:val="32"/>
          <w:szCs w:val="32"/>
        </w:rPr>
        <w:t>14</w:t>
      </w:r>
      <w:r>
        <w:rPr>
          <w:rStyle w:val="18"/>
          <w:rFonts w:hint="eastAsia" w:ascii="仿宋" w:hAnsi="仿宋" w:eastAsia="仿宋"/>
          <w:b w:val="0"/>
          <w:spacing w:val="-4"/>
          <w:sz w:val="32"/>
          <w:szCs w:val="32"/>
          <w:lang w:eastAsia="zh-CN"/>
        </w:rPr>
        <w:t>万</w:t>
      </w:r>
      <w:r>
        <w:rPr>
          <w:rStyle w:val="18"/>
          <w:rFonts w:hint="eastAsia" w:ascii="仿宋" w:hAnsi="仿宋" w:eastAsia="仿宋"/>
          <w:b w:val="0"/>
          <w:spacing w:val="-4"/>
          <w:sz w:val="32"/>
          <w:szCs w:val="32"/>
        </w:rPr>
        <w:t>元。</w:t>
      </w:r>
    </w:p>
    <w:p>
      <w:p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财政局已将疾控中心体检费6</w:t>
      </w:r>
      <w:r>
        <w:rPr>
          <w:rStyle w:val="18"/>
          <w:rFonts w:hint="eastAsia" w:ascii="仿宋" w:hAnsi="仿宋" w:eastAsia="仿宋"/>
          <w:b w:val="0"/>
          <w:spacing w:val="-4"/>
          <w:sz w:val="32"/>
          <w:szCs w:val="32"/>
          <w:lang w:val="en-US" w:eastAsia="zh-CN"/>
        </w:rPr>
        <w:t>.3</w:t>
      </w:r>
      <w:r>
        <w:rPr>
          <w:rStyle w:val="18"/>
          <w:rFonts w:hint="eastAsia" w:ascii="仿宋" w:hAnsi="仿宋" w:eastAsia="仿宋"/>
          <w:b w:val="0"/>
          <w:spacing w:val="-4"/>
          <w:sz w:val="32"/>
          <w:szCs w:val="32"/>
          <w:lang w:eastAsia="zh-CN"/>
        </w:rPr>
        <w:t>万</w:t>
      </w:r>
      <w:r>
        <w:rPr>
          <w:rStyle w:val="18"/>
          <w:rFonts w:hint="eastAsia" w:ascii="仿宋" w:hAnsi="仿宋" w:eastAsia="仿宋"/>
          <w:b w:val="0"/>
          <w:spacing w:val="-4"/>
          <w:sz w:val="32"/>
          <w:szCs w:val="32"/>
        </w:rPr>
        <w:t>元以及2017年7月8日至2018年3月31日从业人员体检费用共计33</w:t>
      </w:r>
      <w:r>
        <w:rPr>
          <w:rStyle w:val="18"/>
          <w:rFonts w:hint="eastAsia" w:ascii="仿宋" w:hAnsi="仿宋" w:eastAsia="仿宋"/>
          <w:b w:val="0"/>
          <w:spacing w:val="-4"/>
          <w:sz w:val="32"/>
          <w:szCs w:val="32"/>
          <w:lang w:val="en-US" w:eastAsia="zh-CN"/>
        </w:rPr>
        <w:t>.</w:t>
      </w:r>
      <w:r>
        <w:rPr>
          <w:rStyle w:val="18"/>
          <w:rFonts w:hint="eastAsia" w:ascii="仿宋" w:hAnsi="仿宋" w:eastAsia="仿宋"/>
          <w:b w:val="0"/>
          <w:spacing w:val="-4"/>
          <w:sz w:val="32"/>
          <w:szCs w:val="32"/>
        </w:rPr>
        <w:t>03</w:t>
      </w:r>
      <w:r>
        <w:rPr>
          <w:rStyle w:val="18"/>
          <w:rFonts w:hint="eastAsia" w:ascii="仿宋" w:hAnsi="仿宋" w:eastAsia="仿宋"/>
          <w:b w:val="0"/>
          <w:spacing w:val="-4"/>
          <w:sz w:val="32"/>
          <w:szCs w:val="32"/>
          <w:lang w:eastAsia="zh-CN"/>
        </w:rPr>
        <w:t>万</w:t>
      </w:r>
      <w:r>
        <w:rPr>
          <w:rStyle w:val="18"/>
          <w:rFonts w:hint="eastAsia" w:ascii="仿宋" w:hAnsi="仿宋" w:eastAsia="仿宋"/>
          <w:b w:val="0"/>
          <w:spacing w:val="-4"/>
          <w:sz w:val="32"/>
          <w:szCs w:val="32"/>
        </w:rPr>
        <w:t>元分别拨付至疾控中心及县医院。拨付至县医院的经费中包括收费体检费用20</w:t>
      </w:r>
      <w:r>
        <w:rPr>
          <w:rStyle w:val="18"/>
          <w:rFonts w:hint="eastAsia" w:ascii="仿宋" w:hAnsi="仿宋" w:eastAsia="仿宋"/>
          <w:b w:val="0"/>
          <w:spacing w:val="-4"/>
          <w:sz w:val="32"/>
          <w:szCs w:val="32"/>
          <w:lang w:val="en-US" w:eastAsia="zh-CN"/>
        </w:rPr>
        <w:t>.</w:t>
      </w:r>
      <w:r>
        <w:rPr>
          <w:rStyle w:val="18"/>
          <w:rFonts w:hint="eastAsia" w:ascii="仿宋" w:hAnsi="仿宋" w:eastAsia="仿宋"/>
          <w:b w:val="0"/>
          <w:spacing w:val="-4"/>
          <w:sz w:val="32"/>
          <w:szCs w:val="32"/>
        </w:rPr>
        <w:t>8</w:t>
      </w:r>
      <w:r>
        <w:rPr>
          <w:rStyle w:val="18"/>
          <w:rFonts w:hint="eastAsia" w:ascii="仿宋" w:hAnsi="仿宋" w:eastAsia="仿宋"/>
          <w:b w:val="0"/>
          <w:spacing w:val="-4"/>
          <w:sz w:val="32"/>
          <w:szCs w:val="32"/>
          <w:lang w:val="en-US" w:eastAsia="zh-CN"/>
        </w:rPr>
        <w:t>9万</w:t>
      </w:r>
      <w:r>
        <w:rPr>
          <w:rStyle w:val="18"/>
          <w:rFonts w:hint="eastAsia" w:ascii="仿宋" w:hAnsi="仿宋" w:eastAsia="仿宋"/>
          <w:b w:val="0"/>
          <w:spacing w:val="-4"/>
          <w:sz w:val="32"/>
          <w:szCs w:val="32"/>
        </w:rPr>
        <w:t>元，由县医院进行退费，到截止日期共计退费249人，总金额2</w:t>
      </w:r>
      <w:r>
        <w:rPr>
          <w:rStyle w:val="18"/>
          <w:rFonts w:hint="eastAsia" w:ascii="仿宋" w:hAnsi="仿宋" w:eastAsia="仿宋"/>
          <w:b w:val="0"/>
          <w:spacing w:val="-4"/>
          <w:sz w:val="32"/>
          <w:szCs w:val="32"/>
          <w:lang w:val="en-US" w:eastAsia="zh-CN"/>
        </w:rPr>
        <w:t>.</w:t>
      </w:r>
      <w:r>
        <w:rPr>
          <w:rStyle w:val="18"/>
          <w:rFonts w:hint="eastAsia" w:ascii="仿宋" w:hAnsi="仿宋" w:eastAsia="仿宋"/>
          <w:b w:val="0"/>
          <w:spacing w:val="-4"/>
          <w:sz w:val="32"/>
          <w:szCs w:val="32"/>
        </w:rPr>
        <w:t>14</w:t>
      </w:r>
      <w:r>
        <w:rPr>
          <w:rStyle w:val="18"/>
          <w:rFonts w:hint="eastAsia" w:ascii="仿宋" w:hAnsi="仿宋" w:eastAsia="仿宋"/>
          <w:b w:val="0"/>
          <w:spacing w:val="-4"/>
          <w:sz w:val="32"/>
          <w:szCs w:val="32"/>
          <w:lang w:eastAsia="zh-CN"/>
        </w:rPr>
        <w:t>万</w:t>
      </w:r>
      <w:r>
        <w:rPr>
          <w:rStyle w:val="18"/>
          <w:rFonts w:hint="eastAsia" w:ascii="仿宋" w:hAnsi="仿宋" w:eastAsia="仿宋"/>
          <w:b w:val="0"/>
          <w:spacing w:val="-4"/>
          <w:sz w:val="32"/>
          <w:szCs w:val="32"/>
        </w:rPr>
        <w:t>元，还剩余18</w:t>
      </w:r>
      <w:r>
        <w:rPr>
          <w:rStyle w:val="18"/>
          <w:rFonts w:hint="eastAsia" w:ascii="仿宋" w:hAnsi="仿宋" w:eastAsia="仿宋"/>
          <w:b w:val="0"/>
          <w:spacing w:val="-4"/>
          <w:sz w:val="32"/>
          <w:szCs w:val="32"/>
          <w:lang w:val="en-US" w:eastAsia="zh-CN"/>
        </w:rPr>
        <w:t>.</w:t>
      </w:r>
      <w:r>
        <w:rPr>
          <w:rStyle w:val="18"/>
          <w:rFonts w:hint="eastAsia" w:ascii="仿宋" w:hAnsi="仿宋" w:eastAsia="仿宋"/>
          <w:b w:val="0"/>
          <w:spacing w:val="-4"/>
          <w:sz w:val="32"/>
          <w:szCs w:val="32"/>
        </w:rPr>
        <w:t>7</w:t>
      </w:r>
      <w:r>
        <w:rPr>
          <w:rStyle w:val="18"/>
          <w:rFonts w:hint="eastAsia" w:ascii="仿宋" w:hAnsi="仿宋" w:eastAsia="仿宋"/>
          <w:b w:val="0"/>
          <w:spacing w:val="-4"/>
          <w:sz w:val="32"/>
          <w:szCs w:val="32"/>
          <w:lang w:val="en-US" w:eastAsia="zh-CN"/>
        </w:rPr>
        <w:t>5万</w:t>
      </w:r>
      <w:r>
        <w:rPr>
          <w:rStyle w:val="18"/>
          <w:rFonts w:hint="eastAsia" w:ascii="仿宋" w:hAnsi="仿宋" w:eastAsia="仿宋"/>
          <w:b w:val="0"/>
          <w:spacing w:val="-4"/>
          <w:sz w:val="32"/>
          <w:szCs w:val="32"/>
        </w:rPr>
        <w:t>元需退还至县财政。</w:t>
      </w:r>
    </w:p>
    <w:p>
      <w:p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玛纳斯县人民医院自2018年4月1日至12月31日，共计免费体检从业人员4163人，费用合计4163人X 86=35</w:t>
      </w:r>
      <w:r>
        <w:rPr>
          <w:rStyle w:val="18"/>
          <w:rFonts w:hint="eastAsia" w:ascii="仿宋" w:hAnsi="仿宋" w:eastAsia="仿宋"/>
          <w:b w:val="0"/>
          <w:spacing w:val="-4"/>
          <w:sz w:val="32"/>
          <w:szCs w:val="32"/>
          <w:lang w:val="en-US" w:eastAsia="zh-CN"/>
        </w:rPr>
        <w:t>.</w:t>
      </w:r>
      <w:r>
        <w:rPr>
          <w:rStyle w:val="18"/>
          <w:rFonts w:hint="eastAsia" w:ascii="仿宋" w:hAnsi="仿宋" w:eastAsia="仿宋"/>
          <w:b w:val="0"/>
          <w:spacing w:val="-4"/>
          <w:sz w:val="32"/>
          <w:szCs w:val="32"/>
        </w:rPr>
        <w:t>80</w:t>
      </w:r>
      <w:r>
        <w:rPr>
          <w:rStyle w:val="18"/>
          <w:rFonts w:hint="eastAsia" w:ascii="仿宋" w:hAnsi="仿宋" w:eastAsia="仿宋"/>
          <w:b w:val="0"/>
          <w:spacing w:val="-4"/>
          <w:sz w:val="32"/>
          <w:szCs w:val="32"/>
          <w:lang w:eastAsia="zh-CN"/>
        </w:rPr>
        <w:t>万</w:t>
      </w:r>
      <w:r>
        <w:rPr>
          <w:rStyle w:val="18"/>
          <w:rFonts w:hint="eastAsia" w:ascii="仿宋" w:hAnsi="仿宋" w:eastAsia="仿宋"/>
          <w:b w:val="0"/>
          <w:spacing w:val="-4"/>
          <w:sz w:val="32"/>
          <w:szCs w:val="32"/>
        </w:rPr>
        <w:t>元，扣除县医院退费金额后还需再拨付从业人员免费健康体检经费共计17</w:t>
      </w:r>
      <w:r>
        <w:rPr>
          <w:rStyle w:val="18"/>
          <w:rFonts w:hint="eastAsia" w:ascii="仿宋" w:hAnsi="仿宋" w:eastAsia="仿宋"/>
          <w:b w:val="0"/>
          <w:spacing w:val="-4"/>
          <w:sz w:val="32"/>
          <w:szCs w:val="32"/>
          <w:lang w:val="en-US" w:eastAsia="zh-CN"/>
        </w:rPr>
        <w:t>.</w:t>
      </w:r>
      <w:r>
        <w:rPr>
          <w:rStyle w:val="18"/>
          <w:rFonts w:hint="eastAsia" w:ascii="仿宋" w:hAnsi="仿宋" w:eastAsia="仿宋"/>
          <w:b w:val="0"/>
          <w:spacing w:val="-4"/>
          <w:sz w:val="32"/>
          <w:szCs w:val="32"/>
        </w:rPr>
        <w:t>05</w:t>
      </w:r>
      <w:r>
        <w:rPr>
          <w:rStyle w:val="18"/>
          <w:rFonts w:hint="eastAsia" w:ascii="仿宋" w:hAnsi="仿宋" w:eastAsia="仿宋"/>
          <w:b w:val="0"/>
          <w:spacing w:val="-4"/>
          <w:sz w:val="32"/>
          <w:szCs w:val="32"/>
          <w:lang w:eastAsia="zh-CN"/>
        </w:rPr>
        <w:t>万</w:t>
      </w:r>
      <w:r>
        <w:rPr>
          <w:rStyle w:val="18"/>
          <w:rFonts w:hint="eastAsia" w:ascii="仿宋" w:hAnsi="仿宋" w:eastAsia="仿宋"/>
          <w:b w:val="0"/>
          <w:spacing w:val="-4"/>
          <w:sz w:val="32"/>
          <w:szCs w:val="32"/>
        </w:rPr>
        <w:t>元。</w:t>
      </w:r>
    </w:p>
    <w:p>
      <w:p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我委严格按照县医院实际体检的人数向财政局申请经费，待经费到位后下拨至各执行单位，确保经费专款专用，使用范围合理。</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（三）项目资金管理情况分析</w:t>
      </w:r>
    </w:p>
    <w:p>
      <w:p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我委根据《2018年度中央补助地方公共卫生专项资金项目实施方案》（新卫财务发【2018】8号），制定我县各项目实施方案。为及时掌握项目工作进展情况，我委全年共进行4次督导考核，按照考核结果发放经费。</w:t>
      </w:r>
    </w:p>
    <w:p>
      <w:p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2018年项目应投入56.39万元，县财政资金56.39万元，实际到位39.33万元，还剩17.06万元未单位。我委严格依照有关法律法规，进行会计核算，真实反映收支情况。会计基础工作较好，资金拨付手续完备。</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三、项目组织实施情况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（一）项目组织情况分析</w:t>
      </w:r>
    </w:p>
    <w:p>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按照国家卫计委对有关项目取消收费以前的工作要求作为参考标准并制定下发了《关于进一步规范从业人员预防性体检工作的通知》，来指导县医院规范开展预防性健康体检工作。</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（二）项目管理情况分析</w:t>
      </w:r>
    </w:p>
    <w:p>
      <w:pPr>
        <w:spacing w:line="540" w:lineRule="exact"/>
        <w:ind w:firstLine="640"/>
        <w:rPr>
          <w:rStyle w:val="18"/>
          <w:rFonts w:ascii="仿宋" w:hAnsi="仿宋" w:eastAsia="仿宋"/>
          <w:b w:val="0"/>
          <w:spacing w:val="-4"/>
          <w:sz w:val="32"/>
          <w:szCs w:val="32"/>
        </w:rPr>
      </w:pPr>
      <w:r>
        <w:rPr>
          <w:rStyle w:val="18"/>
          <w:rFonts w:hint="eastAsia" w:ascii="仿宋" w:hAnsi="仿宋" w:eastAsia="仿宋"/>
          <w:b w:val="0"/>
          <w:spacing w:val="-4"/>
          <w:sz w:val="32"/>
          <w:szCs w:val="32"/>
        </w:rPr>
        <w:t>我委严格落实监管责任，定期组织卫生监督所对县人民医院体检程序、项目、检查方法、检查检验设备、健康检查医师资质、各项管理制度落实情况开展监督检查，规范预防性体检行为，确保体检质量；对玩忽职守、弄虚作假、营私舞弊出具虚假健康证明的医务人员，根据情节轻重分别给予通报、罚款、禁止评优评先、降低职称等级处分，情节特别严重的，按照《执业医师法》等相关法律法规，依法查处。对不按规定程序检查、检查项目不齐全、私自收费、不按规定出具检查结果或因服务态度、服务质量问题被群众投诉的，要依照相关法律法规和行业规定从严进行处理。</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四、项目绩效情况</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640"/>
        <w:rPr>
          <w:rStyle w:val="18"/>
          <w:rFonts w:ascii="仿宋" w:hAnsi="仿宋" w:eastAsia="仿宋"/>
          <w:b w:val="0"/>
          <w:spacing w:val="-4"/>
          <w:sz w:val="32"/>
          <w:szCs w:val="32"/>
        </w:rPr>
      </w:pPr>
      <w:r>
        <w:rPr>
          <w:rStyle w:val="18"/>
          <w:rFonts w:hint="eastAsia" w:ascii="仿宋" w:hAnsi="仿宋" w:eastAsia="仿宋"/>
          <w:b w:val="0"/>
          <w:spacing w:val="-4"/>
          <w:sz w:val="32"/>
          <w:szCs w:val="32"/>
        </w:rPr>
        <w:t>（1）投入目标完成情况</w:t>
      </w:r>
    </w:p>
    <w:p>
      <w:pPr>
        <w:spacing w:line="540" w:lineRule="exact"/>
        <w:ind w:firstLine="640"/>
        <w:rPr>
          <w:rStyle w:val="18"/>
          <w:rFonts w:ascii="仿宋" w:hAnsi="仿宋" w:eastAsia="仿宋"/>
          <w:b w:val="0"/>
          <w:spacing w:val="-4"/>
          <w:sz w:val="32"/>
          <w:szCs w:val="32"/>
        </w:rPr>
      </w:pPr>
      <w:r>
        <w:rPr>
          <w:rStyle w:val="18"/>
          <w:rFonts w:hint="eastAsia" w:ascii="仿宋" w:hAnsi="仿宋" w:eastAsia="仿宋"/>
          <w:b w:val="0"/>
          <w:spacing w:val="-4"/>
          <w:sz w:val="32"/>
          <w:szCs w:val="32"/>
        </w:rPr>
        <w:t>该项目县财政资金39.33万元，资金于年中追加，资金到位率70％，用于2017年取消收费补助支出。全年支出39.33万元，支出实现率100％。</w:t>
      </w:r>
    </w:p>
    <w:p>
      <w:pPr>
        <w:spacing w:line="540" w:lineRule="exact"/>
        <w:ind w:firstLine="640"/>
        <w:rPr>
          <w:rStyle w:val="18"/>
          <w:rFonts w:ascii="仿宋" w:hAnsi="仿宋" w:eastAsia="仿宋"/>
          <w:b w:val="0"/>
          <w:spacing w:val="-4"/>
          <w:sz w:val="32"/>
          <w:szCs w:val="32"/>
        </w:rPr>
      </w:pPr>
      <w:r>
        <w:rPr>
          <w:rStyle w:val="18"/>
          <w:rFonts w:hint="eastAsia" w:ascii="仿宋" w:hAnsi="仿宋" w:eastAsia="仿宋"/>
          <w:b w:val="0"/>
          <w:spacing w:val="-4"/>
          <w:sz w:val="32"/>
          <w:szCs w:val="32"/>
        </w:rPr>
        <w:t>（2）产出目标完成情况</w:t>
      </w:r>
    </w:p>
    <w:p>
      <w:pPr>
        <w:spacing w:line="540" w:lineRule="exact"/>
        <w:ind w:firstLine="640"/>
        <w:rPr>
          <w:rStyle w:val="18"/>
          <w:rFonts w:ascii="仿宋" w:hAnsi="仿宋" w:eastAsia="仿宋"/>
          <w:b w:val="0"/>
          <w:spacing w:val="-4"/>
          <w:sz w:val="32"/>
          <w:szCs w:val="32"/>
        </w:rPr>
      </w:pPr>
      <w:r>
        <w:rPr>
          <w:rStyle w:val="18"/>
          <w:rFonts w:hint="eastAsia" w:ascii="仿宋" w:hAnsi="仿宋" w:eastAsia="仿宋"/>
          <w:b w:val="0"/>
          <w:spacing w:val="-4"/>
          <w:sz w:val="32"/>
          <w:szCs w:val="32"/>
        </w:rPr>
        <w:t>实际完成从业人员预防性健康体检8930人，达到预定目标。</w:t>
      </w:r>
    </w:p>
    <w:p>
      <w:pPr>
        <w:spacing w:line="540" w:lineRule="exact"/>
        <w:ind w:firstLine="640"/>
        <w:rPr>
          <w:rStyle w:val="18"/>
          <w:rFonts w:ascii="仿宋" w:hAnsi="仿宋" w:eastAsia="仿宋"/>
          <w:b w:val="0"/>
          <w:spacing w:val="-4"/>
          <w:sz w:val="32"/>
          <w:szCs w:val="32"/>
        </w:rPr>
      </w:pPr>
      <w:r>
        <w:rPr>
          <w:rStyle w:val="18"/>
          <w:rFonts w:hint="eastAsia" w:ascii="仿宋" w:hAnsi="仿宋" w:eastAsia="仿宋"/>
          <w:b w:val="0"/>
          <w:spacing w:val="-4"/>
          <w:sz w:val="32"/>
          <w:szCs w:val="32"/>
        </w:rPr>
        <w:t>（3）社会效益效益目标完成情况</w:t>
      </w:r>
    </w:p>
    <w:p>
      <w:pPr>
        <w:spacing w:line="540" w:lineRule="exact"/>
        <w:ind w:firstLine="640"/>
        <w:rPr>
          <w:rStyle w:val="18"/>
          <w:rFonts w:ascii="仿宋" w:hAnsi="仿宋" w:eastAsia="仿宋"/>
          <w:b w:val="0"/>
          <w:spacing w:val="-4"/>
          <w:sz w:val="32"/>
          <w:szCs w:val="32"/>
        </w:rPr>
      </w:pPr>
      <w:r>
        <w:rPr>
          <w:rStyle w:val="18"/>
          <w:rFonts w:hint="eastAsia" w:ascii="仿宋" w:hAnsi="仿宋" w:eastAsia="仿宋"/>
          <w:b w:val="0"/>
          <w:spacing w:val="-4"/>
          <w:sz w:val="32"/>
          <w:szCs w:val="32"/>
        </w:rPr>
        <w:t>降低了公共场所传染病的传播和食源性疾病的发生率，使传染病得到了有效控制。</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640"/>
        <w:rPr>
          <w:rStyle w:val="18"/>
          <w:rFonts w:ascii="仿宋" w:hAnsi="仿宋" w:eastAsia="仿宋"/>
          <w:b w:val="0"/>
          <w:spacing w:val="-4"/>
          <w:sz w:val="32"/>
          <w:szCs w:val="32"/>
        </w:rPr>
      </w:pPr>
      <w:r>
        <w:rPr>
          <w:rStyle w:val="18"/>
          <w:rFonts w:hint="eastAsia" w:ascii="仿宋" w:hAnsi="仿宋" w:eastAsia="仿宋"/>
          <w:b w:val="0"/>
          <w:spacing w:val="-4"/>
          <w:sz w:val="32"/>
          <w:szCs w:val="32"/>
        </w:rPr>
        <w:t>（1）继续改进和提高数量目标及质量目标的完成情况。</w:t>
      </w:r>
    </w:p>
    <w:p>
      <w:pPr>
        <w:spacing w:line="540" w:lineRule="exact"/>
        <w:ind w:firstLine="640"/>
        <w:rPr>
          <w:rStyle w:val="18"/>
          <w:rFonts w:ascii="仿宋" w:hAnsi="仿宋" w:eastAsia="仿宋"/>
          <w:b w:val="0"/>
          <w:spacing w:val="-4"/>
          <w:sz w:val="32"/>
          <w:szCs w:val="32"/>
        </w:rPr>
      </w:pPr>
      <w:r>
        <w:rPr>
          <w:rStyle w:val="18"/>
          <w:rFonts w:hint="eastAsia" w:ascii="仿宋" w:hAnsi="仿宋" w:eastAsia="仿宋"/>
          <w:b w:val="0"/>
          <w:spacing w:val="-4"/>
          <w:sz w:val="32"/>
          <w:szCs w:val="32"/>
        </w:rPr>
        <w:t>（2）财政部门协助出台项目资金管理办法。</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4" w:firstLineChars="181"/>
        <w:rPr>
          <w:rFonts w:ascii="仿宋_GB2312" w:eastAsia="仿宋_GB2312"/>
          <w:spacing w:val="-4"/>
          <w:sz w:val="32"/>
          <w:szCs w:val="32"/>
        </w:rPr>
      </w:pPr>
      <w:r>
        <w:rPr>
          <w:rFonts w:hint="eastAsia" w:ascii="仿宋_GB2312" w:eastAsia="仿宋_GB2312"/>
          <w:spacing w:val="-4"/>
          <w:sz w:val="32"/>
          <w:szCs w:val="32"/>
        </w:rPr>
        <w:t>一是制定出台了《</w:t>
      </w:r>
      <w:r>
        <w:rPr>
          <w:rStyle w:val="18"/>
          <w:rFonts w:hint="eastAsia" w:ascii="仿宋" w:hAnsi="仿宋" w:eastAsia="仿宋"/>
          <w:b w:val="0"/>
          <w:spacing w:val="-4"/>
          <w:sz w:val="32"/>
          <w:szCs w:val="32"/>
        </w:rPr>
        <w:t>关于进一步规范从业人员预防性体检工作的通知</w:t>
      </w:r>
      <w:r>
        <w:rPr>
          <w:rFonts w:hint="eastAsia" w:ascii="仿宋_GB2312" w:eastAsia="仿宋_GB2312"/>
          <w:spacing w:val="-4"/>
          <w:sz w:val="32"/>
          <w:szCs w:val="32"/>
        </w:rPr>
        <w:t>》，明确了体检机构、对象、项目和流程。二是加强资料归档及申请流程。三是进一步加强对县医院体检项目质量进行督导。</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六、项目评价工作情况</w:t>
      </w:r>
    </w:p>
    <w:p>
      <w:pPr>
        <w:spacing w:line="540" w:lineRule="exact"/>
        <w:ind w:firstLine="564" w:firstLineChars="181"/>
        <w:rPr>
          <w:rFonts w:ascii="仿宋_GB2312" w:eastAsia="仿宋_GB2312"/>
          <w:spacing w:val="-4"/>
          <w:sz w:val="32"/>
          <w:szCs w:val="32"/>
        </w:rPr>
      </w:pPr>
      <w:r>
        <w:rPr>
          <w:rFonts w:hint="eastAsia" w:ascii="仿宋_GB2312" w:eastAsia="仿宋_GB2312"/>
          <w:spacing w:val="-4"/>
          <w:sz w:val="32"/>
          <w:szCs w:val="32"/>
        </w:rPr>
        <w:t>2018年以来，我委采取有效措施扎实推进预防性体检项目，通过指定制度及考核不断推进项目工作，确保各项目取得显著成效，切实降低我县</w:t>
      </w:r>
      <w:r>
        <w:rPr>
          <w:rStyle w:val="18"/>
          <w:rFonts w:hint="eastAsia" w:ascii="仿宋" w:hAnsi="仿宋" w:eastAsia="仿宋"/>
          <w:b w:val="0"/>
          <w:spacing w:val="-4"/>
          <w:sz w:val="32"/>
          <w:szCs w:val="32"/>
        </w:rPr>
        <w:t>公共场所传染病的传播和食源性疾病的发生率</w:t>
      </w:r>
      <w:r>
        <w:rPr>
          <w:rFonts w:hint="eastAsia" w:ascii="仿宋_GB2312" w:eastAsia="仿宋_GB2312"/>
          <w:spacing w:val="-4"/>
          <w:sz w:val="32"/>
          <w:szCs w:val="32"/>
        </w:rPr>
        <w:t>。</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七、附表</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b w:val="0"/>
          <w:spacing w:val="-4"/>
          <w:sz w:val="32"/>
          <w:szCs w:val="32"/>
        </w:rPr>
        <w:t>《玛纳斯县财政项目支出绩效自评表》</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rPr>
          <w:rStyle w:val="18"/>
          <w:rFonts w:ascii="仿宋" w:hAnsi="仿宋" w:eastAsia="仿宋"/>
          <w:b w:val="0"/>
          <w:spacing w:val="-4"/>
          <w:sz w:val="32"/>
          <w:szCs w:val="32"/>
        </w:rPr>
      </w:pPr>
    </w:p>
    <w:tbl>
      <w:tblPr>
        <w:tblStyle w:val="20"/>
        <w:tblW w:w="9020" w:type="dxa"/>
        <w:tblInd w:w="93" w:type="dxa"/>
        <w:tblLayout w:type="fixed"/>
        <w:tblCellMar>
          <w:top w:w="0" w:type="dxa"/>
          <w:left w:w="108" w:type="dxa"/>
          <w:bottom w:w="0" w:type="dxa"/>
          <w:right w:w="108" w:type="dxa"/>
        </w:tblCellMar>
      </w:tblPr>
      <w:tblGrid>
        <w:gridCol w:w="720"/>
        <w:gridCol w:w="898"/>
        <w:gridCol w:w="1365"/>
        <w:gridCol w:w="1317"/>
        <w:gridCol w:w="240"/>
        <w:gridCol w:w="2538"/>
        <w:gridCol w:w="1942"/>
      </w:tblGrid>
      <w:tr>
        <w:tblPrEx>
          <w:tblLayout w:type="fixed"/>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b/>
                <w:bCs/>
                <w:kern w:val="0"/>
                <w:sz w:val="32"/>
                <w:szCs w:val="32"/>
              </w:rPr>
            </w:pPr>
            <w:r>
              <w:rPr>
                <w:rFonts w:hint="eastAsia" w:ascii="宋体" w:hAnsi="宋体" w:cs="宋体"/>
                <w:b/>
                <w:bCs/>
                <w:kern w:val="0"/>
                <w:sz w:val="32"/>
                <w:szCs w:val="32"/>
              </w:rPr>
              <w:t>玛纳斯县财政项目支出绩效自评表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rFonts w:hint="eastAsia"/>
                <w:kern w:val="0"/>
                <w:sz w:val="24"/>
              </w:rPr>
              <w:t>2018</w:t>
            </w:r>
            <w:r>
              <w:rPr>
                <w:rFonts w:hint="eastAsia" w:ascii="宋体" w:hAnsi="宋体" w:cs="宋体"/>
                <w:kern w:val="0"/>
                <w:sz w:val="24"/>
              </w:rPr>
              <w:t>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898"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365"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317"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24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2538"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942" w:type="dxa"/>
            <w:tcBorders>
              <w:top w:val="nil"/>
              <w:left w:val="nil"/>
              <w:bottom w:val="nil"/>
              <w:right w:val="nil"/>
            </w:tcBorders>
            <w:shd w:val="clear" w:color="auto" w:fill="auto"/>
            <w:vAlign w:val="center"/>
          </w:tcPr>
          <w:p>
            <w:pPr>
              <w:widowControl/>
              <w:jc w:val="center"/>
              <w:rPr>
                <w:rFonts w:ascii="宋体" w:hAnsi="宋体" w:cs="宋体"/>
                <w:kern w:val="0"/>
                <w:sz w:val="24"/>
              </w:rPr>
            </w:pPr>
          </w:p>
        </w:tc>
      </w:tr>
      <w:tr>
        <w:tblPrEx>
          <w:tblLayout w:type="fixed"/>
          <w:tblCellMar>
            <w:top w:w="0" w:type="dxa"/>
            <w:left w:w="108" w:type="dxa"/>
            <w:bottom w:w="0" w:type="dxa"/>
            <w:right w:w="108" w:type="dxa"/>
          </w:tblCellMar>
        </w:tblPrEx>
        <w:trPr>
          <w:trHeight w:val="420" w:hRule="atLeast"/>
        </w:trPr>
        <w:tc>
          <w:tcPr>
            <w:tcW w:w="2983"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6037"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重大公共卫生服务　</w:t>
            </w:r>
          </w:p>
        </w:tc>
      </w:tr>
      <w:tr>
        <w:tblPrEx>
          <w:tblLayout w:type="fixed"/>
          <w:tblCellMar>
            <w:top w:w="0" w:type="dxa"/>
            <w:left w:w="108" w:type="dxa"/>
            <w:bottom w:w="0" w:type="dxa"/>
            <w:right w:w="108" w:type="dxa"/>
          </w:tblCellMar>
        </w:tblPrEx>
        <w:trPr>
          <w:trHeight w:val="435" w:hRule="atLeast"/>
        </w:trPr>
        <w:tc>
          <w:tcPr>
            <w:tcW w:w="2983"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6037"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玛纳斯县卫计委　</w:t>
            </w:r>
          </w:p>
        </w:tc>
      </w:tr>
      <w:tr>
        <w:tblPrEx>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263"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557"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56</w:t>
            </w:r>
            <w:r>
              <w:rPr>
                <w:rFonts w:hint="eastAsia" w:ascii="宋体" w:hAnsi="宋体" w:cs="宋体"/>
                <w:kern w:val="0"/>
                <w:sz w:val="20"/>
                <w:szCs w:val="20"/>
                <w:lang w:val="en-US" w:eastAsia="zh-CN"/>
              </w:rPr>
              <w:t>.</w:t>
            </w:r>
            <w:r>
              <w:rPr>
                <w:rFonts w:hint="eastAsia" w:ascii="宋体" w:hAnsi="宋体" w:cs="宋体"/>
                <w:kern w:val="0"/>
                <w:sz w:val="20"/>
                <w:szCs w:val="20"/>
              </w:rPr>
              <w:t>38</w:t>
            </w:r>
          </w:p>
        </w:tc>
        <w:tc>
          <w:tcPr>
            <w:tcW w:w="253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94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39</w:t>
            </w:r>
            <w:r>
              <w:rPr>
                <w:rFonts w:hint="eastAsia" w:ascii="宋体" w:hAnsi="宋体" w:cs="宋体"/>
                <w:kern w:val="0"/>
                <w:sz w:val="20"/>
                <w:szCs w:val="20"/>
                <w:lang w:val="en-US" w:eastAsia="zh-CN"/>
              </w:rPr>
              <w:t>.</w:t>
            </w:r>
            <w:r>
              <w:rPr>
                <w:rFonts w:hint="eastAsia" w:ascii="宋体" w:hAnsi="宋体" w:cs="宋体"/>
                <w:kern w:val="0"/>
                <w:sz w:val="20"/>
                <w:szCs w:val="20"/>
              </w:rPr>
              <w:t>3</w:t>
            </w:r>
            <w:r>
              <w:rPr>
                <w:rFonts w:hint="eastAsia" w:ascii="宋体" w:hAnsi="宋体" w:cs="宋体"/>
                <w:kern w:val="0"/>
                <w:sz w:val="20"/>
                <w:szCs w:val="20"/>
                <w:lang w:val="en-US" w:eastAsia="zh-CN"/>
              </w:rPr>
              <w:t>3</w:t>
            </w:r>
          </w:p>
        </w:tc>
      </w:tr>
      <w:tr>
        <w:tblPrEx>
          <w:tblLayout w:type="fixed"/>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263"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557"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56</w:t>
            </w:r>
            <w:r>
              <w:rPr>
                <w:rFonts w:hint="eastAsia" w:ascii="宋体" w:hAnsi="宋体" w:cs="宋体"/>
                <w:kern w:val="0"/>
                <w:sz w:val="20"/>
                <w:szCs w:val="20"/>
                <w:lang w:val="en-US" w:eastAsia="zh-CN"/>
              </w:rPr>
              <w:t>.</w:t>
            </w:r>
            <w:r>
              <w:rPr>
                <w:rFonts w:hint="eastAsia" w:ascii="宋体" w:hAnsi="宋体" w:cs="宋体"/>
                <w:kern w:val="0"/>
                <w:sz w:val="20"/>
                <w:szCs w:val="20"/>
              </w:rPr>
              <w:t>38</w:t>
            </w:r>
          </w:p>
        </w:tc>
        <w:tc>
          <w:tcPr>
            <w:tcW w:w="2538" w:type="dxa"/>
            <w:tcBorders>
              <w:top w:val="nil"/>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4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39</w:t>
            </w:r>
            <w:r>
              <w:rPr>
                <w:rFonts w:hint="eastAsia" w:ascii="宋体" w:hAnsi="宋体" w:cs="宋体"/>
                <w:kern w:val="0"/>
                <w:sz w:val="20"/>
                <w:szCs w:val="20"/>
                <w:lang w:val="en-US" w:eastAsia="zh-CN"/>
              </w:rPr>
              <w:t>.</w:t>
            </w:r>
            <w:bookmarkStart w:id="0" w:name="_GoBack"/>
            <w:bookmarkEnd w:id="0"/>
            <w:r>
              <w:rPr>
                <w:rFonts w:hint="eastAsia" w:ascii="宋体" w:hAnsi="宋体" w:cs="宋体"/>
                <w:kern w:val="0"/>
                <w:sz w:val="20"/>
                <w:szCs w:val="20"/>
              </w:rPr>
              <w:t>3</w:t>
            </w:r>
            <w:r>
              <w:rPr>
                <w:rFonts w:hint="eastAsia" w:ascii="宋体" w:hAnsi="宋体" w:cs="宋体"/>
                <w:kern w:val="0"/>
                <w:sz w:val="20"/>
                <w:szCs w:val="20"/>
                <w:lang w:val="en-US" w:eastAsia="zh-CN"/>
              </w:rPr>
              <w:t>3</w:t>
            </w:r>
          </w:p>
        </w:tc>
      </w:tr>
      <w:tr>
        <w:tblPrEx>
          <w:tblLayout w:type="fixed"/>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263"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557"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538" w:type="dxa"/>
            <w:tcBorders>
              <w:top w:val="single" w:color="auto" w:sz="4" w:space="0"/>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4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382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448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Layout w:type="fixed"/>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3820" w:type="dxa"/>
            <w:gridSpan w:val="4"/>
            <w:tcBorders>
              <w:top w:val="single" w:color="auto" w:sz="4" w:space="0"/>
              <w:left w:val="nil"/>
              <w:bottom w:val="single" w:color="auto" w:sz="4" w:space="0"/>
              <w:right w:val="single" w:color="000000" w:sz="4" w:space="0"/>
            </w:tcBorders>
            <w:shd w:val="clear" w:color="auto" w:fill="auto"/>
          </w:tcPr>
          <w:p>
            <w:pPr>
              <w:widowControl/>
              <w:ind w:firstLine="400" w:firstLineChars="200"/>
              <w:jc w:val="left"/>
              <w:rPr>
                <w:rFonts w:ascii="宋体" w:hAnsi="宋体" w:cs="宋体"/>
                <w:kern w:val="0"/>
                <w:sz w:val="20"/>
                <w:szCs w:val="20"/>
              </w:rPr>
            </w:pPr>
            <w:r>
              <w:rPr>
                <w:rFonts w:hint="eastAsia" w:ascii="宋体" w:hAnsi="宋体" w:cs="宋体"/>
                <w:kern w:val="0"/>
                <w:sz w:val="20"/>
                <w:szCs w:val="20"/>
              </w:rPr>
              <w:t>免费为辖区内从事食品、饮用水生产经营人员、化妆品生产人员、公共场所直接为顾客服务人员开展从业人员预防性健康体检。</w:t>
            </w:r>
          </w:p>
        </w:tc>
        <w:tc>
          <w:tcPr>
            <w:tcW w:w="4480" w:type="dxa"/>
            <w:gridSpan w:val="2"/>
            <w:tcBorders>
              <w:top w:val="single" w:color="auto" w:sz="4" w:space="0"/>
              <w:left w:val="nil"/>
              <w:bottom w:val="single" w:color="auto" w:sz="4" w:space="0"/>
              <w:right w:val="single" w:color="000000" w:sz="4" w:space="0"/>
            </w:tcBorders>
            <w:shd w:val="clear" w:color="auto" w:fill="auto"/>
          </w:tcPr>
          <w:p>
            <w:pPr>
              <w:widowControl/>
              <w:ind w:firstLine="400" w:firstLineChars="200"/>
              <w:jc w:val="left"/>
              <w:rPr>
                <w:rFonts w:ascii="宋体" w:hAnsi="宋体" w:cs="宋体"/>
                <w:kern w:val="0"/>
                <w:sz w:val="20"/>
                <w:szCs w:val="20"/>
              </w:rPr>
            </w:pPr>
            <w:r>
              <w:rPr>
                <w:rFonts w:hint="eastAsia" w:ascii="宋体" w:hAnsi="宋体" w:cs="宋体"/>
                <w:kern w:val="0"/>
                <w:sz w:val="20"/>
                <w:szCs w:val="20"/>
              </w:rPr>
              <w:t>实际完成从业人员预防性健康体检8930人，达到预定目标。</w:t>
            </w:r>
          </w:p>
        </w:tc>
      </w:tr>
      <w:tr>
        <w:tblPrEx>
          <w:tblLayout w:type="fixed"/>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898"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557"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53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94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9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5" w:type="dxa"/>
            <w:tcBorders>
              <w:top w:val="nil"/>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557"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指标1：</w:t>
            </w:r>
          </w:p>
        </w:tc>
        <w:tc>
          <w:tcPr>
            <w:tcW w:w="253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对符合条件的人员提供免费预防性体检</w:t>
            </w:r>
          </w:p>
        </w:tc>
        <w:tc>
          <w:tcPr>
            <w:tcW w:w="194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完成8930人的预防性体检</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9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5"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557"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指标1：</w:t>
            </w:r>
          </w:p>
        </w:tc>
        <w:tc>
          <w:tcPr>
            <w:tcW w:w="253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体检结果是否符合检验标准</w:t>
            </w:r>
          </w:p>
        </w:tc>
        <w:tc>
          <w:tcPr>
            <w:tcW w:w="194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结果符合标准</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9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5"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557"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53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c>
          <w:tcPr>
            <w:tcW w:w="194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9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5"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1557"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53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94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365"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经济效益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557"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53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94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9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5" w:type="dxa"/>
            <w:tcBorders>
              <w:top w:val="nil"/>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557"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53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有效降低公共场所传染病的传播和食源性疾病的发生率</w:t>
            </w:r>
          </w:p>
        </w:tc>
        <w:tc>
          <w:tcPr>
            <w:tcW w:w="194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2018年未发生公共场所传染病的传播和食源性疾病</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9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5"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生态效益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557"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53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c>
          <w:tcPr>
            <w:tcW w:w="194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9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5"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可持续影响</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557"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53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94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98"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365"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557"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53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从业人员满意度逐步上升　</w:t>
            </w:r>
          </w:p>
        </w:tc>
        <w:tc>
          <w:tcPr>
            <w:tcW w:w="194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全年未接到任何投诉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9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557"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53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94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bl>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6</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56465"/>
    <w:rsid w:val="00121AE4"/>
    <w:rsid w:val="00146AAD"/>
    <w:rsid w:val="00165459"/>
    <w:rsid w:val="00180867"/>
    <w:rsid w:val="001B3A40"/>
    <w:rsid w:val="003C18BC"/>
    <w:rsid w:val="004366A8"/>
    <w:rsid w:val="00464900"/>
    <w:rsid w:val="00502BA7"/>
    <w:rsid w:val="005162F1"/>
    <w:rsid w:val="00535153"/>
    <w:rsid w:val="00554F82"/>
    <w:rsid w:val="0056390D"/>
    <w:rsid w:val="005719B0"/>
    <w:rsid w:val="005D10D6"/>
    <w:rsid w:val="00600B01"/>
    <w:rsid w:val="00623360"/>
    <w:rsid w:val="006D06E5"/>
    <w:rsid w:val="007806A5"/>
    <w:rsid w:val="00855E3A"/>
    <w:rsid w:val="00922CB9"/>
    <w:rsid w:val="00990956"/>
    <w:rsid w:val="009E5CD9"/>
    <w:rsid w:val="00A26421"/>
    <w:rsid w:val="00A4293B"/>
    <w:rsid w:val="00A67D50"/>
    <w:rsid w:val="00A8691A"/>
    <w:rsid w:val="00AC1946"/>
    <w:rsid w:val="00B40063"/>
    <w:rsid w:val="00B41F61"/>
    <w:rsid w:val="00BA46E6"/>
    <w:rsid w:val="00C56C72"/>
    <w:rsid w:val="00CA6457"/>
    <w:rsid w:val="00D17F2E"/>
    <w:rsid w:val="00D30354"/>
    <w:rsid w:val="00DF42A0"/>
    <w:rsid w:val="00E46C51"/>
    <w:rsid w:val="00E769FE"/>
    <w:rsid w:val="00EA2CBE"/>
    <w:rsid w:val="00F32FEE"/>
    <w:rsid w:val="00FB10BB"/>
    <w:rsid w:val="026D13BD"/>
    <w:rsid w:val="085254F1"/>
    <w:rsid w:val="0E00523C"/>
    <w:rsid w:val="14C743A4"/>
    <w:rsid w:val="166040A1"/>
    <w:rsid w:val="178D40E1"/>
    <w:rsid w:val="17E6010C"/>
    <w:rsid w:val="1CB17E40"/>
    <w:rsid w:val="21A45983"/>
    <w:rsid w:val="2AA541CB"/>
    <w:rsid w:val="37917272"/>
    <w:rsid w:val="3F7906DB"/>
    <w:rsid w:val="48F04F0D"/>
    <w:rsid w:val="4F104C02"/>
    <w:rsid w:val="513839E9"/>
    <w:rsid w:val="553C40C4"/>
    <w:rsid w:val="5A2B1A2E"/>
    <w:rsid w:val="5D44448F"/>
    <w:rsid w:val="61FF7B53"/>
    <w:rsid w:val="63C42FF6"/>
    <w:rsid w:val="67932D16"/>
    <w:rsid w:val="70804CD1"/>
    <w:rsid w:val="74321CD5"/>
    <w:rsid w:val="74AD3AA5"/>
    <w:rsid w:val="76045FF9"/>
    <w:rsid w:val="7687703C"/>
    <w:rsid w:val="78BD07B4"/>
    <w:rsid w:val="78FB6F3F"/>
    <w:rsid w:val="7EE4660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unhideWhenUsed/>
    <w:qFormat/>
    <w:uiPriority w:val="1"/>
  </w:style>
  <w:style w:type="table" w:default="1" w:styleId="20">
    <w:name w:val="Normal Table"/>
    <w:unhideWhenUsed/>
    <w:qFormat/>
    <w:uiPriority w:val="99"/>
    <w:tblPr>
      <w:tblLayout w:type="fixed"/>
      <w:tblCellMar>
        <w:top w:w="0" w:type="dxa"/>
        <w:left w:w="108" w:type="dxa"/>
        <w:bottom w:w="0" w:type="dxa"/>
        <w:right w:w="108" w:type="dxa"/>
      </w:tblCellMar>
    </w:tblPr>
  </w:style>
  <w:style w:type="paragraph" w:styleId="11">
    <w:name w:val="Balloon Text"/>
    <w:basedOn w:val="1"/>
    <w:link w:val="46"/>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0"/>
    <w:pPr>
      <w:spacing w:before="100" w:beforeAutospacing="1" w:after="100" w:afterAutospacing="1"/>
      <w:jc w:val="left"/>
    </w:pPr>
    <w:rPr>
      <w:kern w:val="0"/>
      <w:sz w:val="24"/>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1">
    <w:name w:val="标题 1 Char"/>
    <w:basedOn w:val="17"/>
    <w:link w:val="2"/>
    <w:qFormat/>
    <w:uiPriority w:val="9"/>
    <w:rPr>
      <w:rFonts w:asciiTheme="majorHAnsi" w:hAnsiTheme="majorHAnsi" w:eastAsiaTheme="majorEastAsia"/>
      <w:b/>
      <w:bCs/>
      <w:kern w:val="32"/>
      <w:sz w:val="32"/>
      <w:szCs w:val="32"/>
    </w:rPr>
  </w:style>
  <w:style w:type="character" w:customStyle="1" w:styleId="22">
    <w:name w:val="标题 2 Char"/>
    <w:basedOn w:val="17"/>
    <w:link w:val="3"/>
    <w:semiHidden/>
    <w:qFormat/>
    <w:uiPriority w:val="9"/>
    <w:rPr>
      <w:rFonts w:asciiTheme="majorHAnsi" w:hAnsiTheme="majorHAnsi" w:eastAsiaTheme="majorEastAsia"/>
      <w:b/>
      <w:bCs/>
      <w:i/>
      <w:iCs/>
      <w:sz w:val="28"/>
      <w:szCs w:val="28"/>
    </w:rPr>
  </w:style>
  <w:style w:type="character" w:customStyle="1" w:styleId="23">
    <w:name w:val="标题 3 Char"/>
    <w:basedOn w:val="17"/>
    <w:link w:val="4"/>
    <w:semiHidden/>
    <w:qFormat/>
    <w:uiPriority w:val="9"/>
    <w:rPr>
      <w:rFonts w:asciiTheme="majorHAnsi" w:hAnsiTheme="majorHAnsi" w:eastAsiaTheme="majorEastAsia"/>
      <w:b/>
      <w:bCs/>
      <w:sz w:val="26"/>
      <w:szCs w:val="26"/>
    </w:rPr>
  </w:style>
  <w:style w:type="character" w:customStyle="1" w:styleId="24">
    <w:name w:val="标题 4 Char"/>
    <w:basedOn w:val="17"/>
    <w:link w:val="5"/>
    <w:semiHidden/>
    <w:qFormat/>
    <w:uiPriority w:val="9"/>
    <w:rPr>
      <w:b/>
      <w:bCs/>
      <w:sz w:val="28"/>
      <w:szCs w:val="28"/>
    </w:rPr>
  </w:style>
  <w:style w:type="character" w:customStyle="1" w:styleId="25">
    <w:name w:val="标题 5 Char"/>
    <w:basedOn w:val="17"/>
    <w:link w:val="6"/>
    <w:semiHidden/>
    <w:qFormat/>
    <w:uiPriority w:val="9"/>
    <w:rPr>
      <w:b/>
      <w:bCs/>
      <w:i/>
      <w:iCs/>
      <w:sz w:val="26"/>
      <w:szCs w:val="26"/>
    </w:rPr>
  </w:style>
  <w:style w:type="character" w:customStyle="1" w:styleId="26">
    <w:name w:val="标题 6 Char"/>
    <w:basedOn w:val="17"/>
    <w:link w:val="7"/>
    <w:semiHidden/>
    <w:qFormat/>
    <w:uiPriority w:val="9"/>
    <w:rPr>
      <w:b/>
      <w:bCs/>
    </w:rPr>
  </w:style>
  <w:style w:type="character" w:customStyle="1" w:styleId="27">
    <w:name w:val="标题 7 Char"/>
    <w:basedOn w:val="17"/>
    <w:link w:val="8"/>
    <w:semiHidden/>
    <w:qFormat/>
    <w:uiPriority w:val="9"/>
    <w:rPr>
      <w:sz w:val="24"/>
      <w:szCs w:val="24"/>
    </w:rPr>
  </w:style>
  <w:style w:type="character" w:customStyle="1" w:styleId="28">
    <w:name w:val="标题 8 Char"/>
    <w:basedOn w:val="17"/>
    <w:link w:val="9"/>
    <w:semiHidden/>
    <w:qFormat/>
    <w:uiPriority w:val="9"/>
    <w:rPr>
      <w:i/>
      <w:iCs/>
      <w:sz w:val="24"/>
      <w:szCs w:val="24"/>
    </w:rPr>
  </w:style>
  <w:style w:type="character" w:customStyle="1" w:styleId="29">
    <w:name w:val="标题 9 Char"/>
    <w:basedOn w:val="17"/>
    <w:link w:val="10"/>
    <w:semiHidden/>
    <w:qFormat/>
    <w:uiPriority w:val="9"/>
    <w:rPr>
      <w:rFonts w:asciiTheme="majorHAnsi" w:hAnsiTheme="majorHAnsi" w:eastAsiaTheme="majorEastAsia"/>
    </w:rPr>
  </w:style>
  <w:style w:type="character" w:customStyle="1" w:styleId="30">
    <w:name w:val="标题 Char"/>
    <w:basedOn w:val="17"/>
    <w:link w:val="16"/>
    <w:qFormat/>
    <w:uiPriority w:val="10"/>
    <w:rPr>
      <w:rFonts w:asciiTheme="majorHAnsi" w:hAnsiTheme="majorHAnsi" w:eastAsiaTheme="majorEastAsia"/>
      <w:b/>
      <w:bCs/>
      <w:kern w:val="28"/>
      <w:sz w:val="32"/>
      <w:szCs w:val="32"/>
    </w:rPr>
  </w:style>
  <w:style w:type="character" w:customStyle="1" w:styleId="31">
    <w:name w:val="副标题 Char"/>
    <w:basedOn w:val="17"/>
    <w:link w:val="14"/>
    <w:qFormat/>
    <w:uiPriority w:val="11"/>
    <w:rPr>
      <w:rFonts w:asciiTheme="majorHAnsi" w:hAnsiTheme="majorHAnsi" w:eastAsiaTheme="majorEastAsia"/>
      <w:sz w:val="24"/>
      <w:szCs w:val="24"/>
    </w:rPr>
  </w:style>
  <w:style w:type="paragraph" w:customStyle="1"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7"/>
    <w:link w:val="34"/>
    <w:qFormat/>
    <w:uiPriority w:val="29"/>
    <w:rPr>
      <w:i/>
      <w:sz w:val="24"/>
      <w:szCs w:val="24"/>
    </w:rPr>
  </w:style>
  <w:style w:type="paragraph" w:customStyle="1"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7"/>
    <w:link w:val="36"/>
    <w:qFormat/>
    <w:uiPriority w:val="30"/>
    <w:rPr>
      <w:b/>
      <w:i/>
      <w:sz w:val="24"/>
    </w:rPr>
  </w:style>
  <w:style w:type="character" w:customStyle="1" w:styleId="38">
    <w:name w:val="不明显强调1"/>
    <w:qFormat/>
    <w:uiPriority w:val="19"/>
    <w:rPr>
      <w:i/>
      <w:color w:val="585858" w:themeColor="text1" w:themeTint="A6"/>
    </w:rPr>
  </w:style>
  <w:style w:type="character" w:customStyle="1" w:styleId="39">
    <w:name w:val="明显强调1"/>
    <w:basedOn w:val="17"/>
    <w:qFormat/>
    <w:uiPriority w:val="21"/>
    <w:rPr>
      <w:b/>
      <w:i/>
      <w:sz w:val="24"/>
      <w:szCs w:val="24"/>
      <w:u w:val="single"/>
    </w:rPr>
  </w:style>
  <w:style w:type="character" w:customStyle="1" w:styleId="40">
    <w:name w:val="不明显参考1"/>
    <w:basedOn w:val="17"/>
    <w:qFormat/>
    <w:uiPriority w:val="31"/>
    <w:rPr>
      <w:sz w:val="24"/>
      <w:szCs w:val="24"/>
      <w:u w:val="single"/>
    </w:rPr>
  </w:style>
  <w:style w:type="character" w:customStyle="1" w:styleId="41">
    <w:name w:val="明显参考1"/>
    <w:basedOn w:val="17"/>
    <w:qFormat/>
    <w:uiPriority w:val="32"/>
    <w:rPr>
      <w:b/>
      <w:sz w:val="24"/>
      <w:u w:val="single"/>
    </w:rPr>
  </w:style>
  <w:style w:type="character" w:customStyle="1" w:styleId="42">
    <w:name w:val="书籍标题1"/>
    <w:basedOn w:val="17"/>
    <w:qFormat/>
    <w:uiPriority w:val="33"/>
    <w:rPr>
      <w:rFonts w:asciiTheme="majorHAnsi" w:hAnsiTheme="majorHAnsi" w:eastAsiaTheme="majorEastAsia"/>
      <w:b/>
      <w:i/>
      <w:sz w:val="24"/>
      <w:szCs w:val="24"/>
    </w:rPr>
  </w:style>
  <w:style w:type="paragraph" w:customStyle="1" w:styleId="43">
    <w:name w:val="TOC 标题1"/>
    <w:basedOn w:val="2"/>
    <w:next w:val="1"/>
    <w:unhideWhenUsed/>
    <w:qFormat/>
    <w:uiPriority w:val="39"/>
    <w:pPr>
      <w:outlineLvl w:val="9"/>
    </w:pPr>
    <w:rPr>
      <w:lang w:eastAsia="en-US" w:bidi="en-US"/>
    </w:rPr>
  </w:style>
  <w:style w:type="character" w:customStyle="1" w:styleId="44">
    <w:name w:val="页眉 Char"/>
    <w:basedOn w:val="17"/>
    <w:link w:val="13"/>
    <w:qFormat/>
    <w:uiPriority w:val="99"/>
    <w:rPr>
      <w:rFonts w:ascii="Calibri" w:hAnsi="Calibri" w:eastAsia="宋体"/>
      <w:kern w:val="2"/>
      <w:sz w:val="18"/>
      <w:szCs w:val="18"/>
    </w:rPr>
  </w:style>
  <w:style w:type="character" w:customStyle="1" w:styleId="45">
    <w:name w:val="页脚 Char"/>
    <w:basedOn w:val="17"/>
    <w:link w:val="12"/>
    <w:qFormat/>
    <w:uiPriority w:val="99"/>
    <w:rPr>
      <w:rFonts w:ascii="Calibri" w:hAnsi="Calibri" w:eastAsia="宋体"/>
      <w:kern w:val="2"/>
      <w:sz w:val="18"/>
      <w:szCs w:val="18"/>
    </w:rPr>
  </w:style>
  <w:style w:type="character" w:customStyle="1" w:styleId="46">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6</Pages>
  <Words>447</Words>
  <Characters>2554</Characters>
  <Lines>21</Lines>
  <Paragraphs>5</Paragraphs>
  <TotalTime>0</TotalTime>
  <ScaleCrop>false</ScaleCrop>
  <LinksUpToDate>false</LinksUpToDate>
  <CharactersWithSpaces>2996</CharactersWithSpaces>
  <Application>WPS Office_10.8.0.6370_F1E327BC-269C-435d-A152-05C5408002CA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2019-01-15T04:10:00Z</cp:lastPrinted>
  <dcterms:modified xsi:type="dcterms:W3CDTF">2021-05-27T11:33:11Z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2052-10.8.0.6370</vt:lpwstr>
  </property>
</Properties>
</file>