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EB0" w:rsidRDefault="00671EB0">
      <w:pPr>
        <w:spacing w:line="540" w:lineRule="exact"/>
        <w:jc w:val="left"/>
        <w:rPr>
          <w:rFonts w:ascii="华文中宋" w:eastAsia="华文中宋" w:hAnsi="华文中宋" w:cs="宋体"/>
          <w:b/>
          <w:kern w:val="0"/>
          <w:sz w:val="52"/>
          <w:szCs w:val="52"/>
        </w:rPr>
      </w:pPr>
    </w:p>
    <w:p w:rsidR="00671EB0" w:rsidRDefault="00671EB0">
      <w:pPr>
        <w:spacing w:line="540" w:lineRule="exact"/>
        <w:jc w:val="center"/>
        <w:rPr>
          <w:rFonts w:ascii="华文中宋" w:eastAsia="华文中宋" w:hAnsi="华文中宋" w:cs="宋体"/>
          <w:b/>
          <w:kern w:val="0"/>
          <w:sz w:val="52"/>
          <w:szCs w:val="52"/>
        </w:rPr>
      </w:pPr>
    </w:p>
    <w:p w:rsidR="00671EB0" w:rsidRDefault="00671EB0">
      <w:pPr>
        <w:spacing w:line="540" w:lineRule="exact"/>
        <w:jc w:val="center"/>
        <w:rPr>
          <w:rFonts w:ascii="华文中宋" w:eastAsia="华文中宋" w:hAnsi="华文中宋" w:cs="宋体"/>
          <w:b/>
          <w:kern w:val="0"/>
          <w:sz w:val="52"/>
          <w:szCs w:val="52"/>
        </w:rPr>
      </w:pPr>
    </w:p>
    <w:p w:rsidR="00671EB0" w:rsidRDefault="00671EB0">
      <w:pPr>
        <w:spacing w:line="540" w:lineRule="exact"/>
        <w:jc w:val="center"/>
        <w:rPr>
          <w:rFonts w:ascii="华文中宋" w:eastAsia="华文中宋" w:hAnsi="华文中宋" w:cs="宋体"/>
          <w:b/>
          <w:kern w:val="0"/>
          <w:sz w:val="52"/>
          <w:szCs w:val="52"/>
        </w:rPr>
      </w:pPr>
    </w:p>
    <w:p w:rsidR="00671EB0" w:rsidRDefault="00671EB0">
      <w:pPr>
        <w:spacing w:line="540" w:lineRule="exact"/>
        <w:jc w:val="center"/>
        <w:rPr>
          <w:rFonts w:ascii="华文中宋" w:eastAsia="华文中宋" w:hAnsi="华文中宋" w:cs="宋体"/>
          <w:b/>
          <w:kern w:val="0"/>
          <w:sz w:val="52"/>
          <w:szCs w:val="52"/>
        </w:rPr>
      </w:pPr>
    </w:p>
    <w:p w:rsidR="00671EB0" w:rsidRDefault="00671EB0">
      <w:pPr>
        <w:spacing w:line="540" w:lineRule="exact"/>
        <w:jc w:val="center"/>
        <w:rPr>
          <w:rFonts w:ascii="华文中宋" w:eastAsia="华文中宋" w:hAnsi="华文中宋" w:cs="宋体"/>
          <w:b/>
          <w:kern w:val="0"/>
          <w:sz w:val="52"/>
          <w:szCs w:val="52"/>
        </w:rPr>
      </w:pPr>
    </w:p>
    <w:p w:rsidR="00671EB0" w:rsidRDefault="003B044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w:t>
      </w:r>
      <w:r>
        <w:rPr>
          <w:rFonts w:ascii="方正小标宋_GBK" w:eastAsia="方正小标宋_GBK" w:hAnsi="华文中宋" w:cs="宋体" w:hint="eastAsia"/>
          <w:b/>
          <w:kern w:val="0"/>
          <w:sz w:val="48"/>
          <w:szCs w:val="48"/>
        </w:rPr>
        <w:t>财政项目支出绩效自评报告</w:t>
      </w:r>
    </w:p>
    <w:p w:rsidR="00671EB0" w:rsidRDefault="00671EB0">
      <w:pPr>
        <w:spacing w:line="540" w:lineRule="exact"/>
        <w:jc w:val="center"/>
        <w:rPr>
          <w:rFonts w:ascii="华文中宋" w:eastAsia="华文中宋" w:hAnsi="华文中宋" w:cs="宋体"/>
          <w:b/>
          <w:kern w:val="0"/>
          <w:sz w:val="52"/>
          <w:szCs w:val="52"/>
        </w:rPr>
      </w:pPr>
    </w:p>
    <w:p w:rsidR="00671EB0" w:rsidRDefault="003B044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2018</w:t>
      </w:r>
      <w:r>
        <w:rPr>
          <w:rFonts w:eastAsia="仿宋_GB2312" w:hAnsi="宋体" w:cs="宋体" w:hint="eastAsia"/>
          <w:kern w:val="0"/>
          <w:sz w:val="36"/>
          <w:szCs w:val="36"/>
        </w:rPr>
        <w:t>年度）</w:t>
      </w:r>
    </w:p>
    <w:p w:rsidR="00671EB0" w:rsidRDefault="00671EB0">
      <w:pPr>
        <w:spacing w:line="540" w:lineRule="exact"/>
        <w:jc w:val="center"/>
        <w:rPr>
          <w:rFonts w:eastAsia="仿宋_GB2312" w:hAnsi="宋体" w:cs="宋体"/>
          <w:kern w:val="0"/>
          <w:sz w:val="30"/>
          <w:szCs w:val="30"/>
        </w:rPr>
      </w:pPr>
    </w:p>
    <w:p w:rsidR="00671EB0" w:rsidRDefault="00671EB0">
      <w:pPr>
        <w:spacing w:line="540" w:lineRule="exact"/>
        <w:jc w:val="center"/>
        <w:rPr>
          <w:rFonts w:eastAsia="仿宋_GB2312" w:hAnsi="宋体" w:cs="宋体"/>
          <w:kern w:val="0"/>
          <w:sz w:val="30"/>
          <w:szCs w:val="30"/>
        </w:rPr>
      </w:pPr>
    </w:p>
    <w:p w:rsidR="00671EB0" w:rsidRDefault="00671EB0">
      <w:pPr>
        <w:spacing w:line="540" w:lineRule="exact"/>
        <w:jc w:val="center"/>
        <w:rPr>
          <w:rFonts w:eastAsia="仿宋_GB2312" w:hAnsi="宋体" w:cs="宋体"/>
          <w:kern w:val="0"/>
          <w:sz w:val="30"/>
          <w:szCs w:val="30"/>
        </w:rPr>
      </w:pPr>
    </w:p>
    <w:p w:rsidR="00671EB0" w:rsidRDefault="00671EB0">
      <w:pPr>
        <w:spacing w:line="540" w:lineRule="exact"/>
        <w:jc w:val="center"/>
        <w:rPr>
          <w:rFonts w:eastAsia="仿宋_GB2312" w:hAnsi="宋体" w:cs="宋体"/>
          <w:kern w:val="0"/>
          <w:sz w:val="30"/>
          <w:szCs w:val="30"/>
        </w:rPr>
      </w:pPr>
    </w:p>
    <w:p w:rsidR="00671EB0" w:rsidRDefault="00671EB0">
      <w:pPr>
        <w:spacing w:line="540" w:lineRule="exact"/>
        <w:rPr>
          <w:rFonts w:eastAsia="仿宋_GB2312" w:hAnsi="宋体" w:cs="宋体"/>
          <w:kern w:val="0"/>
          <w:sz w:val="30"/>
          <w:szCs w:val="30"/>
        </w:rPr>
      </w:pPr>
    </w:p>
    <w:p w:rsidR="00671EB0" w:rsidRDefault="003B0446">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社会抚养费征收</w:t>
      </w:r>
    </w:p>
    <w:p w:rsidR="00671EB0" w:rsidRDefault="003B0446">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w:t>
      </w:r>
      <w:r>
        <w:rPr>
          <w:rFonts w:eastAsia="仿宋_GB2312" w:hAnsi="宋体" w:cs="宋体" w:hint="eastAsia"/>
          <w:kern w:val="0"/>
          <w:sz w:val="36"/>
          <w:szCs w:val="36"/>
        </w:rPr>
        <w:t>玛纳斯县卫计委</w:t>
      </w:r>
    </w:p>
    <w:p w:rsidR="00671EB0" w:rsidRDefault="003B0446">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hint="eastAsia"/>
          <w:kern w:val="0"/>
          <w:sz w:val="36"/>
          <w:szCs w:val="36"/>
        </w:rPr>
        <w:t>昌吉州卫计委</w:t>
      </w:r>
    </w:p>
    <w:p w:rsidR="00671EB0" w:rsidRDefault="003B0446">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阎迎春</w:t>
      </w:r>
    </w:p>
    <w:p w:rsidR="00671EB0" w:rsidRDefault="003B0446">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2</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11</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671EB0" w:rsidRDefault="00671EB0">
      <w:pPr>
        <w:spacing w:line="540" w:lineRule="exact"/>
        <w:jc w:val="center"/>
        <w:rPr>
          <w:rFonts w:eastAsia="仿宋_GB2312" w:hAnsi="宋体" w:cs="宋体"/>
          <w:kern w:val="0"/>
          <w:sz w:val="30"/>
          <w:szCs w:val="30"/>
        </w:rPr>
      </w:pPr>
    </w:p>
    <w:p w:rsidR="00671EB0" w:rsidRDefault="00671EB0">
      <w:pPr>
        <w:spacing w:line="540" w:lineRule="exact"/>
        <w:rPr>
          <w:rStyle w:val="a5"/>
          <w:rFonts w:ascii="黑体" w:eastAsia="黑体" w:hAnsi="黑体"/>
          <w:b w:val="0"/>
          <w:spacing w:val="-4"/>
          <w:sz w:val="32"/>
          <w:szCs w:val="32"/>
        </w:rPr>
      </w:pPr>
    </w:p>
    <w:p w:rsidR="00671EB0" w:rsidRDefault="00671EB0">
      <w:pPr>
        <w:spacing w:line="540" w:lineRule="exact"/>
        <w:ind w:firstLine="640"/>
        <w:rPr>
          <w:rStyle w:val="a5"/>
          <w:rFonts w:ascii="黑体" w:eastAsia="黑体" w:hAnsi="黑体"/>
          <w:b w:val="0"/>
          <w:spacing w:val="-4"/>
          <w:sz w:val="32"/>
          <w:szCs w:val="32"/>
        </w:rPr>
      </w:pPr>
    </w:p>
    <w:p w:rsidR="00671EB0" w:rsidRDefault="00671EB0">
      <w:pPr>
        <w:spacing w:line="540" w:lineRule="exact"/>
        <w:ind w:firstLine="640"/>
        <w:rPr>
          <w:rStyle w:val="a5"/>
          <w:rFonts w:ascii="黑体" w:eastAsia="黑体" w:hAnsi="黑体"/>
          <w:b w:val="0"/>
          <w:spacing w:val="-4"/>
          <w:sz w:val="32"/>
          <w:szCs w:val="32"/>
        </w:rPr>
      </w:pPr>
    </w:p>
    <w:p w:rsidR="00671EB0" w:rsidRDefault="00671EB0">
      <w:pPr>
        <w:spacing w:line="540" w:lineRule="exact"/>
        <w:ind w:firstLine="640"/>
        <w:rPr>
          <w:rStyle w:val="a5"/>
          <w:rFonts w:ascii="黑体" w:eastAsia="黑体" w:hAnsi="黑体"/>
          <w:b w:val="0"/>
          <w:spacing w:val="-4"/>
          <w:sz w:val="32"/>
          <w:szCs w:val="32"/>
        </w:rPr>
      </w:pPr>
    </w:p>
    <w:p w:rsidR="00671EB0" w:rsidRDefault="003B0446">
      <w:pPr>
        <w:spacing w:line="540" w:lineRule="exact"/>
        <w:ind w:firstLine="640"/>
        <w:rPr>
          <w:rStyle w:val="a5"/>
          <w:rFonts w:ascii="黑体" w:eastAsia="黑体" w:hAnsi="黑体"/>
          <w:b w:val="0"/>
          <w:spacing w:val="-4"/>
          <w:sz w:val="32"/>
          <w:szCs w:val="32"/>
        </w:rPr>
      </w:pPr>
      <w:r>
        <w:rPr>
          <w:rStyle w:val="a5"/>
          <w:rFonts w:ascii="黑体" w:eastAsia="黑体" w:hAnsi="黑体" w:hint="eastAsia"/>
          <w:b w:val="0"/>
          <w:spacing w:val="-4"/>
          <w:sz w:val="32"/>
          <w:szCs w:val="32"/>
        </w:rPr>
        <w:lastRenderedPageBreak/>
        <w:t>一、项目概况</w:t>
      </w:r>
    </w:p>
    <w:p w:rsidR="00671EB0" w:rsidRDefault="003B0446">
      <w:pPr>
        <w:spacing w:line="540" w:lineRule="exact"/>
        <w:ind w:firstLine="567"/>
        <w:rPr>
          <w:rStyle w:val="a5"/>
          <w:rFonts w:ascii="楷体" w:eastAsia="楷体" w:hAnsi="楷体"/>
          <w:spacing w:val="-4"/>
          <w:sz w:val="32"/>
          <w:szCs w:val="32"/>
        </w:rPr>
      </w:pPr>
      <w:r>
        <w:rPr>
          <w:rStyle w:val="a5"/>
          <w:rFonts w:ascii="楷体" w:eastAsia="楷体" w:hAnsi="楷体" w:hint="eastAsia"/>
          <w:spacing w:val="-4"/>
          <w:sz w:val="32"/>
          <w:szCs w:val="32"/>
        </w:rPr>
        <w:t>（一）项目单位基本情况</w:t>
      </w:r>
    </w:p>
    <w:p w:rsidR="00671EB0" w:rsidRDefault="003B0446">
      <w:pPr>
        <w:spacing w:line="500" w:lineRule="exact"/>
        <w:ind w:firstLineChars="210" w:firstLine="672"/>
        <w:rPr>
          <w:rFonts w:ascii="仿宋" w:eastAsia="仿宋" w:hAnsi="仿宋" w:cs="仿宋"/>
          <w:kern w:val="11"/>
          <w:sz w:val="32"/>
          <w:szCs w:val="32"/>
        </w:rPr>
      </w:pPr>
      <w:r>
        <w:rPr>
          <w:rFonts w:ascii="仿宋" w:eastAsia="仿宋" w:hAnsi="仿宋" w:cs="仿宋" w:hint="eastAsia"/>
          <w:kern w:val="11"/>
          <w:sz w:val="32"/>
          <w:szCs w:val="32"/>
        </w:rPr>
        <w:t>玛纳斯县辖四乡、七镇、</w:t>
      </w:r>
      <w:r>
        <w:rPr>
          <w:rFonts w:ascii="仿宋" w:eastAsia="仿宋" w:hAnsi="仿宋" w:cs="仿宋" w:hint="eastAsia"/>
          <w:kern w:val="11"/>
          <w:sz w:val="32"/>
          <w:szCs w:val="32"/>
        </w:rPr>
        <w:t>两</w:t>
      </w:r>
      <w:r>
        <w:rPr>
          <w:rFonts w:ascii="仿宋" w:eastAsia="仿宋" w:hAnsi="仿宋" w:cs="仿宋" w:hint="eastAsia"/>
          <w:kern w:val="11"/>
          <w:sz w:val="32"/>
          <w:szCs w:val="32"/>
        </w:rPr>
        <w:t>个农（林）场、一个大型火力发电厂。全县辖区内主要有汉、哈、回、维等</w:t>
      </w:r>
      <w:r>
        <w:rPr>
          <w:rFonts w:ascii="仿宋" w:eastAsia="仿宋" w:hAnsi="仿宋" w:cs="仿宋" w:hint="eastAsia"/>
          <w:kern w:val="11"/>
          <w:sz w:val="32"/>
          <w:szCs w:val="32"/>
        </w:rPr>
        <w:t>13</w:t>
      </w:r>
      <w:r>
        <w:rPr>
          <w:rFonts w:ascii="仿宋" w:eastAsia="仿宋" w:hAnsi="仿宋" w:cs="仿宋" w:hint="eastAsia"/>
          <w:kern w:val="11"/>
          <w:sz w:val="32"/>
          <w:szCs w:val="32"/>
        </w:rPr>
        <w:t>个民族。截止</w:t>
      </w:r>
      <w:r>
        <w:rPr>
          <w:rFonts w:ascii="仿宋" w:eastAsia="仿宋" w:hAnsi="仿宋" w:cs="仿宋" w:hint="eastAsia"/>
          <w:kern w:val="11"/>
          <w:sz w:val="32"/>
          <w:szCs w:val="32"/>
        </w:rPr>
        <w:t>2018</w:t>
      </w:r>
      <w:r>
        <w:rPr>
          <w:rFonts w:ascii="仿宋" w:eastAsia="仿宋" w:hAnsi="仿宋" w:cs="仿宋" w:hint="eastAsia"/>
          <w:kern w:val="11"/>
          <w:sz w:val="32"/>
          <w:szCs w:val="32"/>
        </w:rPr>
        <w:t>年</w:t>
      </w:r>
      <w:r>
        <w:rPr>
          <w:rFonts w:ascii="仿宋" w:eastAsia="仿宋" w:hAnsi="仿宋" w:cs="仿宋" w:hint="eastAsia"/>
          <w:kern w:val="11"/>
          <w:sz w:val="32"/>
          <w:szCs w:val="32"/>
        </w:rPr>
        <w:t>9</w:t>
      </w:r>
      <w:r>
        <w:rPr>
          <w:rFonts w:ascii="仿宋" w:eastAsia="仿宋" w:hAnsi="仿宋" w:cs="仿宋" w:hint="eastAsia"/>
          <w:kern w:val="11"/>
          <w:sz w:val="32"/>
          <w:szCs w:val="32"/>
        </w:rPr>
        <w:t>月</w:t>
      </w:r>
      <w:r>
        <w:rPr>
          <w:rFonts w:ascii="仿宋" w:eastAsia="仿宋" w:hAnsi="仿宋" w:cs="仿宋" w:hint="eastAsia"/>
          <w:kern w:val="11"/>
          <w:sz w:val="32"/>
          <w:szCs w:val="32"/>
        </w:rPr>
        <w:t>30</w:t>
      </w:r>
      <w:r>
        <w:rPr>
          <w:rFonts w:ascii="仿宋" w:eastAsia="仿宋" w:hAnsi="仿宋" w:cs="仿宋" w:hint="eastAsia"/>
          <w:kern w:val="11"/>
          <w:sz w:val="32"/>
          <w:szCs w:val="32"/>
        </w:rPr>
        <w:t>日，全县县属总人口</w:t>
      </w:r>
      <w:r>
        <w:rPr>
          <w:rFonts w:ascii="仿宋" w:eastAsia="仿宋" w:hAnsi="仿宋" w:cs="仿宋" w:hint="eastAsia"/>
          <w:kern w:val="11"/>
          <w:sz w:val="32"/>
          <w:szCs w:val="32"/>
        </w:rPr>
        <w:t>152110</w:t>
      </w:r>
      <w:r>
        <w:rPr>
          <w:rFonts w:ascii="仿宋" w:eastAsia="仿宋" w:hAnsi="仿宋" w:cs="仿宋" w:hint="eastAsia"/>
          <w:kern w:val="11"/>
          <w:sz w:val="32"/>
          <w:szCs w:val="32"/>
        </w:rPr>
        <w:t>人，</w:t>
      </w:r>
      <w:r>
        <w:rPr>
          <w:rFonts w:ascii="仿宋" w:eastAsia="仿宋" w:hAnsi="仿宋" w:cs="仿宋" w:hint="eastAsia"/>
          <w:kern w:val="11"/>
          <w:sz w:val="32"/>
          <w:szCs w:val="32"/>
        </w:rPr>
        <w:t>其中</w:t>
      </w:r>
      <w:r>
        <w:rPr>
          <w:rFonts w:ascii="仿宋" w:eastAsia="仿宋" w:hAnsi="仿宋" w:cs="仿宋" w:hint="eastAsia"/>
          <w:kern w:val="11"/>
          <w:sz w:val="32"/>
          <w:szCs w:val="32"/>
        </w:rPr>
        <w:t>常住户籍人口</w:t>
      </w:r>
      <w:r>
        <w:rPr>
          <w:rFonts w:ascii="仿宋" w:eastAsia="仿宋" w:hAnsi="仿宋" w:cs="仿宋" w:hint="eastAsia"/>
          <w:kern w:val="11"/>
          <w:sz w:val="32"/>
          <w:szCs w:val="32"/>
        </w:rPr>
        <w:t>132343</w:t>
      </w:r>
      <w:r>
        <w:rPr>
          <w:rFonts w:ascii="仿宋" w:eastAsia="仿宋" w:hAnsi="仿宋" w:cs="仿宋" w:hint="eastAsia"/>
          <w:kern w:val="11"/>
          <w:sz w:val="32"/>
          <w:szCs w:val="32"/>
        </w:rPr>
        <w:t>人，流动人口</w:t>
      </w:r>
      <w:r>
        <w:rPr>
          <w:rFonts w:ascii="仿宋" w:eastAsia="仿宋" w:hAnsi="仿宋" w:cs="仿宋" w:hint="eastAsia"/>
          <w:kern w:val="11"/>
          <w:sz w:val="32"/>
          <w:szCs w:val="32"/>
        </w:rPr>
        <w:t>19767</w:t>
      </w:r>
      <w:r>
        <w:rPr>
          <w:rFonts w:ascii="仿宋" w:eastAsia="仿宋" w:hAnsi="仿宋" w:cs="仿宋" w:hint="eastAsia"/>
          <w:kern w:val="11"/>
          <w:sz w:val="32"/>
          <w:szCs w:val="32"/>
        </w:rPr>
        <w:t>人</w:t>
      </w:r>
      <w:r>
        <w:rPr>
          <w:rFonts w:ascii="仿宋" w:eastAsia="仿宋" w:hAnsi="仿宋" w:cs="仿宋" w:hint="eastAsia"/>
          <w:kern w:val="11"/>
          <w:sz w:val="32"/>
          <w:szCs w:val="32"/>
        </w:rPr>
        <w:t>；汉族</w:t>
      </w:r>
      <w:r>
        <w:rPr>
          <w:rFonts w:ascii="仿宋" w:eastAsia="仿宋" w:hAnsi="仿宋" w:cs="仿宋" w:hint="eastAsia"/>
          <w:kern w:val="11"/>
          <w:sz w:val="32"/>
          <w:szCs w:val="32"/>
        </w:rPr>
        <w:t>11538</w:t>
      </w:r>
      <w:r>
        <w:rPr>
          <w:rFonts w:ascii="仿宋" w:eastAsia="仿宋" w:hAnsi="仿宋" w:cs="仿宋" w:hint="eastAsia"/>
          <w:kern w:val="11"/>
          <w:sz w:val="32"/>
          <w:szCs w:val="32"/>
        </w:rPr>
        <w:t>人、占全县总人口的</w:t>
      </w:r>
      <w:r>
        <w:rPr>
          <w:rFonts w:ascii="仿宋" w:eastAsia="仿宋" w:hAnsi="仿宋" w:cs="仿宋" w:hint="eastAsia"/>
          <w:kern w:val="11"/>
          <w:sz w:val="32"/>
          <w:szCs w:val="32"/>
        </w:rPr>
        <w:t>75.8%</w:t>
      </w:r>
      <w:r>
        <w:rPr>
          <w:rFonts w:ascii="仿宋" w:eastAsia="仿宋" w:hAnsi="仿宋" w:cs="仿宋" w:hint="eastAsia"/>
          <w:kern w:val="11"/>
          <w:sz w:val="32"/>
          <w:szCs w:val="32"/>
        </w:rPr>
        <w:t>，少数民族</w:t>
      </w:r>
      <w:r>
        <w:rPr>
          <w:rFonts w:ascii="仿宋" w:eastAsia="仿宋" w:hAnsi="仿宋" w:cs="仿宋" w:hint="eastAsia"/>
          <w:kern w:val="11"/>
          <w:sz w:val="32"/>
          <w:szCs w:val="32"/>
        </w:rPr>
        <w:t>36752</w:t>
      </w:r>
      <w:r>
        <w:rPr>
          <w:rFonts w:ascii="仿宋" w:eastAsia="仿宋" w:hAnsi="仿宋" w:cs="仿宋" w:hint="eastAsia"/>
          <w:kern w:val="11"/>
          <w:sz w:val="32"/>
          <w:szCs w:val="32"/>
        </w:rPr>
        <w:t>人、占全县总人口的</w:t>
      </w:r>
      <w:r>
        <w:rPr>
          <w:rFonts w:ascii="仿宋" w:eastAsia="仿宋" w:hAnsi="仿宋" w:cs="仿宋" w:hint="eastAsia"/>
          <w:kern w:val="11"/>
          <w:sz w:val="32"/>
          <w:szCs w:val="32"/>
        </w:rPr>
        <w:t>24.2%</w:t>
      </w:r>
      <w:r>
        <w:rPr>
          <w:rFonts w:ascii="仿宋" w:eastAsia="仿宋" w:hAnsi="仿宋" w:cs="仿宋" w:hint="eastAsia"/>
          <w:kern w:val="11"/>
          <w:sz w:val="32"/>
          <w:szCs w:val="32"/>
        </w:rPr>
        <w:t>；本期</w:t>
      </w:r>
      <w:r>
        <w:rPr>
          <w:rFonts w:ascii="仿宋" w:eastAsia="仿宋" w:hAnsi="仿宋" w:cs="仿宋" w:hint="eastAsia"/>
          <w:kern w:val="11"/>
          <w:sz w:val="32"/>
          <w:szCs w:val="32"/>
        </w:rPr>
        <w:t>出生人口为</w:t>
      </w:r>
      <w:r>
        <w:rPr>
          <w:rFonts w:ascii="仿宋" w:eastAsia="仿宋" w:hAnsi="仿宋" w:cs="仿宋" w:hint="eastAsia"/>
          <w:kern w:val="11"/>
          <w:sz w:val="32"/>
          <w:szCs w:val="32"/>
        </w:rPr>
        <w:t>1192</w:t>
      </w:r>
      <w:r>
        <w:rPr>
          <w:rFonts w:ascii="仿宋" w:eastAsia="仿宋" w:hAnsi="仿宋" w:cs="仿宋" w:hint="eastAsia"/>
          <w:kern w:val="11"/>
          <w:sz w:val="32"/>
          <w:szCs w:val="32"/>
        </w:rPr>
        <w:t>人，</w:t>
      </w:r>
      <w:r>
        <w:rPr>
          <w:rFonts w:ascii="仿宋" w:eastAsia="仿宋" w:hAnsi="仿宋" w:cs="仿宋" w:hint="eastAsia"/>
          <w:kern w:val="11"/>
          <w:sz w:val="32"/>
          <w:szCs w:val="32"/>
        </w:rPr>
        <w:t>其中汉族</w:t>
      </w:r>
      <w:r>
        <w:rPr>
          <w:rFonts w:ascii="仿宋" w:eastAsia="仿宋" w:hAnsi="仿宋" w:cs="仿宋" w:hint="eastAsia"/>
          <w:kern w:val="11"/>
          <w:sz w:val="32"/>
          <w:szCs w:val="32"/>
        </w:rPr>
        <w:t>779</w:t>
      </w:r>
      <w:r>
        <w:rPr>
          <w:rFonts w:ascii="仿宋" w:eastAsia="仿宋" w:hAnsi="仿宋" w:cs="仿宋" w:hint="eastAsia"/>
          <w:kern w:val="11"/>
          <w:sz w:val="32"/>
          <w:szCs w:val="32"/>
        </w:rPr>
        <w:t>人、占总出生的</w:t>
      </w:r>
      <w:r>
        <w:rPr>
          <w:rFonts w:ascii="仿宋" w:eastAsia="仿宋" w:hAnsi="仿宋" w:cs="仿宋" w:hint="eastAsia"/>
          <w:kern w:val="11"/>
          <w:sz w:val="32"/>
          <w:szCs w:val="32"/>
        </w:rPr>
        <w:t>65.4  %</w:t>
      </w:r>
      <w:r>
        <w:rPr>
          <w:rFonts w:ascii="仿宋" w:eastAsia="仿宋" w:hAnsi="仿宋" w:cs="仿宋" w:hint="eastAsia"/>
          <w:kern w:val="11"/>
          <w:sz w:val="32"/>
          <w:szCs w:val="32"/>
        </w:rPr>
        <w:t>，少数民族</w:t>
      </w:r>
      <w:r>
        <w:rPr>
          <w:rFonts w:ascii="仿宋" w:eastAsia="仿宋" w:hAnsi="仿宋" w:cs="仿宋" w:hint="eastAsia"/>
          <w:kern w:val="11"/>
          <w:sz w:val="32"/>
          <w:szCs w:val="32"/>
        </w:rPr>
        <w:t>413</w:t>
      </w:r>
      <w:r>
        <w:rPr>
          <w:rFonts w:ascii="仿宋" w:eastAsia="仿宋" w:hAnsi="仿宋" w:cs="仿宋" w:hint="eastAsia"/>
          <w:kern w:val="11"/>
          <w:sz w:val="32"/>
          <w:szCs w:val="32"/>
        </w:rPr>
        <w:t>人、占总出生的</w:t>
      </w:r>
      <w:r>
        <w:rPr>
          <w:rFonts w:ascii="仿宋" w:eastAsia="仿宋" w:hAnsi="仿宋" w:cs="仿宋" w:hint="eastAsia"/>
          <w:kern w:val="11"/>
          <w:sz w:val="32"/>
          <w:szCs w:val="32"/>
        </w:rPr>
        <w:t xml:space="preserve"> 34.6 % </w:t>
      </w:r>
      <w:r>
        <w:rPr>
          <w:rFonts w:ascii="仿宋" w:eastAsia="仿宋" w:hAnsi="仿宋" w:cs="仿宋" w:hint="eastAsia"/>
          <w:kern w:val="11"/>
          <w:sz w:val="32"/>
          <w:szCs w:val="32"/>
        </w:rPr>
        <w:t>。</w:t>
      </w:r>
    </w:p>
    <w:p w:rsidR="00671EB0" w:rsidRDefault="003B0446">
      <w:pPr>
        <w:numPr>
          <w:ilvl w:val="0"/>
          <w:numId w:val="1"/>
        </w:numPr>
        <w:spacing w:line="540" w:lineRule="exact"/>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项目预算</w:t>
      </w:r>
      <w:r>
        <w:rPr>
          <w:rStyle w:val="a5"/>
          <w:rFonts w:ascii="楷体" w:eastAsia="楷体" w:hAnsi="楷体"/>
          <w:spacing w:val="-4"/>
          <w:sz w:val="32"/>
          <w:szCs w:val="32"/>
        </w:rPr>
        <w:t>绩效目标</w:t>
      </w:r>
      <w:r>
        <w:rPr>
          <w:rStyle w:val="a5"/>
          <w:rFonts w:ascii="楷体" w:eastAsia="楷体" w:hAnsi="楷体" w:hint="eastAsia"/>
          <w:spacing w:val="-4"/>
          <w:sz w:val="32"/>
          <w:szCs w:val="32"/>
        </w:rPr>
        <w:t>设定情</w:t>
      </w:r>
    </w:p>
    <w:p w:rsidR="00671EB0" w:rsidRDefault="003B0446">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社会抚养费属于</w:t>
      </w:r>
      <w:hyperlink r:id="rId6" w:tgtFrame="http://baike.so.com/doc/_blank" w:history="1">
        <w:r>
          <w:rPr>
            <w:rStyle w:val="a8"/>
            <w:rFonts w:ascii="仿宋" w:eastAsia="仿宋" w:hAnsi="仿宋" w:cs="仿宋" w:hint="eastAsia"/>
            <w:color w:val="000000" w:themeColor="text1"/>
            <w:sz w:val="32"/>
            <w:szCs w:val="32"/>
          </w:rPr>
          <w:t>行政性收费</w:t>
        </w:r>
      </w:hyperlink>
      <w:r>
        <w:rPr>
          <w:rFonts w:ascii="仿宋" w:eastAsia="仿宋" w:hAnsi="仿宋" w:cs="仿宋" w:hint="eastAsia"/>
          <w:color w:val="000000" w:themeColor="text1"/>
          <w:sz w:val="32"/>
          <w:szCs w:val="32"/>
        </w:rPr>
        <w:t>，</w:t>
      </w:r>
      <w:r>
        <w:rPr>
          <w:rFonts w:ascii="仿宋" w:eastAsia="仿宋" w:hAnsi="仿宋" w:cs="仿宋" w:hint="eastAsia"/>
          <w:sz w:val="32"/>
          <w:szCs w:val="32"/>
        </w:rPr>
        <w:t>具有补偿性和</w:t>
      </w:r>
      <w:hyperlink r:id="rId7" w:tgtFrame="http://baike.so.com/doc/_blank" w:history="1">
        <w:r>
          <w:rPr>
            <w:rStyle w:val="a8"/>
            <w:rFonts w:ascii="仿宋" w:eastAsia="仿宋" w:hAnsi="仿宋" w:cs="仿宋" w:hint="eastAsia"/>
            <w:color w:val="000000" w:themeColor="text1"/>
            <w:sz w:val="32"/>
            <w:szCs w:val="32"/>
          </w:rPr>
          <w:t>强制</w:t>
        </w:r>
      </w:hyperlink>
      <w:r>
        <w:rPr>
          <w:rFonts w:ascii="仿宋" w:eastAsia="仿宋" w:hAnsi="仿宋" w:cs="仿宋" w:hint="eastAsia"/>
          <w:sz w:val="32"/>
          <w:szCs w:val="32"/>
        </w:rPr>
        <w:t>性的特点。</w:t>
      </w:r>
      <w:r>
        <w:rPr>
          <w:rFonts w:ascii="仿宋" w:eastAsia="仿宋" w:hAnsi="仿宋" w:cs="仿宋" w:hint="eastAsia"/>
          <w:sz w:val="32"/>
          <w:szCs w:val="32"/>
        </w:rPr>
        <w:t>其</w:t>
      </w:r>
      <w:r>
        <w:rPr>
          <w:rFonts w:ascii="仿宋" w:eastAsia="仿宋" w:hAnsi="仿宋" w:cs="仿宋" w:hint="eastAsia"/>
          <w:color w:val="333333"/>
          <w:kern w:val="0"/>
          <w:sz w:val="32"/>
          <w:szCs w:val="32"/>
          <w:lang w:bidi="ar"/>
        </w:rPr>
        <w:t>性质是对不符合法律法规规定条件生育子女的公民对社会相应增加的社会事业公共投入不足给予补偿的行政性收费。目的是对违法生育的公民给予必要的经济限制，以调节自然资源的合理利用和保护环境社会抚养费及滞纳金应当全部上缴国库，按照财政部门的规定纳入地方财政预算管理最后国家统一安排用于社会事业。</w:t>
      </w:r>
      <w:r>
        <w:rPr>
          <w:rFonts w:ascii="仿宋" w:eastAsia="仿宋" w:hAnsi="仿宋" w:cs="仿宋" w:hint="eastAsia"/>
          <w:sz w:val="32"/>
          <w:szCs w:val="32"/>
        </w:rPr>
        <w:t>“社会抚养费的征收标准，分别以当地城镇居民年</w:t>
      </w:r>
      <w:hyperlink r:id="rId8" w:tgtFrame="http://baike.so.com/doc/_blank" w:history="1">
        <w:r>
          <w:rPr>
            <w:rStyle w:val="a8"/>
            <w:rFonts w:ascii="仿宋" w:eastAsia="仿宋" w:hAnsi="仿宋" w:cs="仿宋" w:hint="eastAsia"/>
            <w:color w:val="000000" w:themeColor="text1"/>
            <w:sz w:val="32"/>
            <w:szCs w:val="32"/>
          </w:rPr>
          <w:t>人均可支配收入</w:t>
        </w:r>
      </w:hyperlink>
      <w:r>
        <w:rPr>
          <w:rFonts w:ascii="仿宋" w:eastAsia="仿宋" w:hAnsi="仿宋" w:cs="仿宋" w:hint="eastAsia"/>
          <w:color w:val="000000" w:themeColor="text1"/>
          <w:sz w:val="32"/>
          <w:szCs w:val="32"/>
        </w:rPr>
        <w:t>和</w:t>
      </w:r>
      <w:hyperlink r:id="rId9" w:tgtFrame="http://baike.so.com/doc/_blank" w:history="1">
        <w:r>
          <w:rPr>
            <w:rStyle w:val="a8"/>
            <w:rFonts w:ascii="仿宋" w:eastAsia="仿宋" w:hAnsi="仿宋" w:cs="仿宋" w:hint="eastAsia"/>
            <w:color w:val="000000" w:themeColor="text1"/>
            <w:sz w:val="32"/>
            <w:szCs w:val="32"/>
          </w:rPr>
          <w:t>农村居民</w:t>
        </w:r>
      </w:hyperlink>
      <w:r>
        <w:rPr>
          <w:rFonts w:ascii="仿宋" w:eastAsia="仿宋" w:hAnsi="仿宋" w:cs="仿宋" w:hint="eastAsia"/>
          <w:sz w:val="32"/>
          <w:szCs w:val="32"/>
        </w:rPr>
        <w:t>人均纯收入为计征的参考基本标准，结合当事人的实际收入水平和不</w:t>
      </w:r>
      <w:r>
        <w:rPr>
          <w:rFonts w:ascii="仿宋" w:eastAsia="仿宋" w:hAnsi="仿宋" w:cs="仿宋" w:hint="eastAsia"/>
          <w:sz w:val="32"/>
          <w:szCs w:val="32"/>
        </w:rPr>
        <w:t>符合法律、法规规定生育子女的情节，确定征收数额。</w:t>
      </w:r>
    </w:p>
    <w:p w:rsidR="00671EB0" w:rsidRDefault="003B0446">
      <w:pPr>
        <w:spacing w:line="540" w:lineRule="exact"/>
        <w:ind w:firstLine="640"/>
        <w:rPr>
          <w:rStyle w:val="a5"/>
          <w:rFonts w:ascii="黑体" w:eastAsia="黑体" w:hAnsi="黑体"/>
          <w:b w:val="0"/>
          <w:spacing w:val="-4"/>
          <w:sz w:val="32"/>
          <w:szCs w:val="32"/>
        </w:rPr>
      </w:pPr>
      <w:r>
        <w:rPr>
          <w:rStyle w:val="a5"/>
          <w:rFonts w:ascii="黑体" w:eastAsia="黑体" w:hAnsi="黑体" w:hint="eastAsia"/>
          <w:b w:val="0"/>
          <w:spacing w:val="-4"/>
          <w:sz w:val="32"/>
          <w:szCs w:val="32"/>
        </w:rPr>
        <w:t>二、项目资金使用及管理情况</w:t>
      </w:r>
    </w:p>
    <w:p w:rsidR="00671EB0" w:rsidRDefault="003B0446">
      <w:pPr>
        <w:spacing w:line="540" w:lineRule="exact"/>
        <w:ind w:firstLineChars="181" w:firstLine="567"/>
        <w:rPr>
          <w:rStyle w:val="a5"/>
          <w:rFonts w:ascii="楷体" w:eastAsia="楷体" w:hAnsi="楷体"/>
          <w:spacing w:val="-4"/>
          <w:sz w:val="32"/>
          <w:szCs w:val="32"/>
        </w:rPr>
      </w:pPr>
      <w:r>
        <w:rPr>
          <w:rStyle w:val="a5"/>
          <w:rFonts w:ascii="楷体" w:eastAsia="楷体" w:hAnsi="楷体" w:hint="eastAsia"/>
          <w:spacing w:val="-4"/>
          <w:sz w:val="32"/>
          <w:szCs w:val="32"/>
        </w:rPr>
        <w:t>（一）项目资金安排落实、总投入等情况分析</w:t>
      </w:r>
    </w:p>
    <w:p w:rsidR="00671EB0" w:rsidRDefault="003B0446">
      <w:pPr>
        <w:spacing w:line="540" w:lineRule="exact"/>
        <w:ind w:firstLineChars="181" w:firstLine="565"/>
        <w:rPr>
          <w:rStyle w:val="a5"/>
          <w:rFonts w:ascii="仿宋" w:eastAsia="仿宋" w:hAnsi="仿宋" w:cs="仿宋"/>
          <w:b w:val="0"/>
          <w:bCs w:val="0"/>
          <w:spacing w:val="-4"/>
          <w:sz w:val="32"/>
          <w:szCs w:val="32"/>
        </w:rPr>
      </w:pPr>
      <w:r>
        <w:rPr>
          <w:rStyle w:val="a5"/>
          <w:rFonts w:ascii="仿宋" w:eastAsia="仿宋" w:hAnsi="仿宋" w:cs="仿宋" w:hint="eastAsia"/>
          <w:b w:val="0"/>
          <w:bCs w:val="0"/>
          <w:spacing w:val="-4"/>
          <w:sz w:val="32"/>
          <w:szCs w:val="32"/>
        </w:rPr>
        <w:t>全县共返还乡镇社会抚养费</w:t>
      </w:r>
      <w:r>
        <w:rPr>
          <w:rStyle w:val="a5"/>
          <w:rFonts w:ascii="仿宋" w:eastAsia="仿宋" w:hAnsi="仿宋" w:cs="仿宋" w:hint="eastAsia"/>
          <w:b w:val="0"/>
          <w:bCs w:val="0"/>
          <w:spacing w:val="-4"/>
          <w:sz w:val="32"/>
          <w:szCs w:val="32"/>
        </w:rPr>
        <w:t>490632</w:t>
      </w:r>
      <w:r>
        <w:rPr>
          <w:rStyle w:val="a5"/>
          <w:rFonts w:ascii="仿宋" w:eastAsia="仿宋" w:hAnsi="仿宋" w:cs="仿宋" w:hint="eastAsia"/>
          <w:b w:val="0"/>
          <w:bCs w:val="0"/>
          <w:spacing w:val="-4"/>
          <w:sz w:val="32"/>
          <w:szCs w:val="32"/>
        </w:rPr>
        <w:t>元，其中试验站</w:t>
      </w:r>
      <w:r>
        <w:rPr>
          <w:rStyle w:val="a5"/>
          <w:rFonts w:ascii="仿宋" w:eastAsia="仿宋" w:hAnsi="仿宋" w:cs="仿宋" w:hint="eastAsia"/>
          <w:b w:val="0"/>
          <w:bCs w:val="0"/>
          <w:spacing w:val="-4"/>
          <w:sz w:val="32"/>
          <w:szCs w:val="32"/>
        </w:rPr>
        <w:t>16835</w:t>
      </w:r>
      <w:r>
        <w:rPr>
          <w:rStyle w:val="a5"/>
          <w:rFonts w:ascii="仿宋" w:eastAsia="仿宋" w:hAnsi="仿宋" w:cs="仿宋" w:hint="eastAsia"/>
          <w:b w:val="0"/>
          <w:bCs w:val="0"/>
          <w:spacing w:val="-4"/>
          <w:sz w:val="32"/>
          <w:szCs w:val="32"/>
        </w:rPr>
        <w:t>元、包家店</w:t>
      </w:r>
      <w:r>
        <w:rPr>
          <w:rStyle w:val="a5"/>
          <w:rFonts w:ascii="仿宋" w:eastAsia="仿宋" w:hAnsi="仿宋" w:cs="仿宋" w:hint="eastAsia"/>
          <w:b w:val="0"/>
          <w:bCs w:val="0"/>
          <w:spacing w:val="-4"/>
          <w:sz w:val="32"/>
          <w:szCs w:val="32"/>
        </w:rPr>
        <w:t>77435</w:t>
      </w:r>
      <w:r>
        <w:rPr>
          <w:rStyle w:val="a5"/>
          <w:rFonts w:ascii="仿宋" w:eastAsia="仿宋" w:hAnsi="仿宋" w:cs="仿宋" w:hint="eastAsia"/>
          <w:b w:val="0"/>
          <w:bCs w:val="0"/>
          <w:spacing w:val="-4"/>
          <w:sz w:val="32"/>
          <w:szCs w:val="32"/>
        </w:rPr>
        <w:t>元、乐土驿</w:t>
      </w:r>
      <w:r>
        <w:rPr>
          <w:rStyle w:val="a5"/>
          <w:rFonts w:ascii="仿宋" w:eastAsia="仿宋" w:hAnsi="仿宋" w:cs="仿宋" w:hint="eastAsia"/>
          <w:b w:val="0"/>
          <w:bCs w:val="0"/>
          <w:spacing w:val="-4"/>
          <w:sz w:val="32"/>
          <w:szCs w:val="32"/>
        </w:rPr>
        <w:t>91086</w:t>
      </w:r>
      <w:r>
        <w:rPr>
          <w:rStyle w:val="a5"/>
          <w:rFonts w:ascii="仿宋" w:eastAsia="仿宋" w:hAnsi="仿宋" w:cs="仿宋" w:hint="eastAsia"/>
          <w:b w:val="0"/>
          <w:bCs w:val="0"/>
          <w:spacing w:val="-4"/>
          <w:sz w:val="32"/>
          <w:szCs w:val="32"/>
        </w:rPr>
        <w:t>元、兰州湾</w:t>
      </w:r>
      <w:r>
        <w:rPr>
          <w:rStyle w:val="a5"/>
          <w:rFonts w:ascii="仿宋" w:eastAsia="仿宋" w:hAnsi="仿宋" w:cs="仿宋" w:hint="eastAsia"/>
          <w:b w:val="0"/>
          <w:bCs w:val="0"/>
          <w:spacing w:val="-4"/>
          <w:sz w:val="32"/>
          <w:szCs w:val="32"/>
        </w:rPr>
        <w:t>98900</w:t>
      </w:r>
      <w:r>
        <w:rPr>
          <w:rStyle w:val="a5"/>
          <w:rFonts w:ascii="仿宋" w:eastAsia="仿宋" w:hAnsi="仿宋" w:cs="仿宋" w:hint="eastAsia"/>
          <w:b w:val="0"/>
          <w:bCs w:val="0"/>
          <w:spacing w:val="-4"/>
          <w:sz w:val="32"/>
          <w:szCs w:val="32"/>
        </w:rPr>
        <w:t>元、凉州户</w:t>
      </w:r>
      <w:r>
        <w:rPr>
          <w:rStyle w:val="a5"/>
          <w:rFonts w:ascii="仿宋" w:eastAsia="仿宋" w:hAnsi="仿宋" w:cs="仿宋" w:hint="eastAsia"/>
          <w:b w:val="0"/>
          <w:bCs w:val="0"/>
          <w:spacing w:val="-4"/>
          <w:sz w:val="32"/>
          <w:szCs w:val="32"/>
        </w:rPr>
        <w:t>35085</w:t>
      </w:r>
      <w:r>
        <w:rPr>
          <w:rStyle w:val="a5"/>
          <w:rFonts w:ascii="仿宋" w:eastAsia="仿宋" w:hAnsi="仿宋" w:cs="仿宋" w:hint="eastAsia"/>
          <w:b w:val="0"/>
          <w:bCs w:val="0"/>
          <w:spacing w:val="-4"/>
          <w:sz w:val="32"/>
          <w:szCs w:val="32"/>
        </w:rPr>
        <w:t>元、广东地</w:t>
      </w:r>
      <w:r>
        <w:rPr>
          <w:rStyle w:val="a5"/>
          <w:rFonts w:ascii="仿宋" w:eastAsia="仿宋" w:hAnsi="仿宋" w:cs="仿宋" w:hint="eastAsia"/>
          <w:b w:val="0"/>
          <w:bCs w:val="0"/>
          <w:spacing w:val="-4"/>
          <w:sz w:val="32"/>
          <w:szCs w:val="32"/>
        </w:rPr>
        <w:t>18805</w:t>
      </w:r>
      <w:r>
        <w:rPr>
          <w:rStyle w:val="a5"/>
          <w:rFonts w:ascii="仿宋" w:eastAsia="仿宋" w:hAnsi="仿宋" w:cs="仿宋" w:hint="eastAsia"/>
          <w:b w:val="0"/>
          <w:bCs w:val="0"/>
          <w:spacing w:val="-4"/>
          <w:sz w:val="32"/>
          <w:szCs w:val="32"/>
        </w:rPr>
        <w:t>元、北五岔</w:t>
      </w:r>
      <w:r>
        <w:rPr>
          <w:rStyle w:val="a5"/>
          <w:rFonts w:ascii="仿宋" w:eastAsia="仿宋" w:hAnsi="仿宋" w:cs="仿宋" w:hint="eastAsia"/>
          <w:b w:val="0"/>
          <w:bCs w:val="0"/>
          <w:spacing w:val="-4"/>
          <w:sz w:val="32"/>
          <w:szCs w:val="32"/>
        </w:rPr>
        <w:t>62008</w:t>
      </w:r>
      <w:r>
        <w:rPr>
          <w:rStyle w:val="a5"/>
          <w:rFonts w:ascii="仿宋" w:eastAsia="仿宋" w:hAnsi="仿宋" w:cs="仿宋" w:hint="eastAsia"/>
          <w:b w:val="0"/>
          <w:bCs w:val="0"/>
          <w:spacing w:val="-4"/>
          <w:sz w:val="32"/>
          <w:szCs w:val="32"/>
        </w:rPr>
        <w:t>元、六户地</w:t>
      </w:r>
      <w:r>
        <w:rPr>
          <w:rStyle w:val="a5"/>
          <w:rFonts w:ascii="仿宋" w:eastAsia="仿宋" w:hAnsi="仿宋" w:cs="仿宋" w:hint="eastAsia"/>
          <w:b w:val="0"/>
          <w:bCs w:val="0"/>
          <w:spacing w:val="-4"/>
          <w:sz w:val="32"/>
          <w:szCs w:val="32"/>
        </w:rPr>
        <w:t>46448</w:t>
      </w:r>
      <w:r>
        <w:rPr>
          <w:rStyle w:val="a5"/>
          <w:rFonts w:ascii="仿宋" w:eastAsia="仿宋" w:hAnsi="仿宋" w:cs="仿宋" w:hint="eastAsia"/>
          <w:b w:val="0"/>
          <w:bCs w:val="0"/>
          <w:spacing w:val="-4"/>
          <w:sz w:val="32"/>
          <w:szCs w:val="32"/>
        </w:rPr>
        <w:t>元、清水河</w:t>
      </w:r>
      <w:r>
        <w:rPr>
          <w:rStyle w:val="a5"/>
          <w:rFonts w:ascii="仿宋" w:eastAsia="仿宋" w:hAnsi="仿宋" w:cs="仿宋" w:hint="eastAsia"/>
          <w:b w:val="0"/>
          <w:bCs w:val="0"/>
          <w:spacing w:val="-4"/>
          <w:sz w:val="32"/>
          <w:szCs w:val="32"/>
        </w:rPr>
        <w:t>16600</w:t>
      </w:r>
      <w:r>
        <w:rPr>
          <w:rStyle w:val="a5"/>
          <w:rFonts w:ascii="仿宋" w:eastAsia="仿宋" w:hAnsi="仿宋" w:cs="仿宋" w:hint="eastAsia"/>
          <w:b w:val="0"/>
          <w:bCs w:val="0"/>
          <w:spacing w:val="-4"/>
          <w:sz w:val="32"/>
          <w:szCs w:val="32"/>
        </w:rPr>
        <w:t>元、塔西河</w:t>
      </w:r>
      <w:r>
        <w:rPr>
          <w:rStyle w:val="a5"/>
          <w:rFonts w:ascii="仿宋" w:eastAsia="仿宋" w:hAnsi="仿宋" w:cs="仿宋" w:hint="eastAsia"/>
          <w:b w:val="0"/>
          <w:bCs w:val="0"/>
          <w:spacing w:val="-4"/>
          <w:sz w:val="32"/>
          <w:szCs w:val="32"/>
        </w:rPr>
        <w:t>12060</w:t>
      </w:r>
      <w:r>
        <w:rPr>
          <w:rStyle w:val="a5"/>
          <w:rFonts w:ascii="仿宋" w:eastAsia="仿宋" w:hAnsi="仿宋" w:cs="仿宋" w:hint="eastAsia"/>
          <w:b w:val="0"/>
          <w:bCs w:val="0"/>
          <w:spacing w:val="-4"/>
          <w:sz w:val="32"/>
          <w:szCs w:val="32"/>
        </w:rPr>
        <w:t>元、旱卡子滩乡</w:t>
      </w:r>
      <w:r>
        <w:rPr>
          <w:rStyle w:val="a5"/>
          <w:rFonts w:ascii="仿宋" w:eastAsia="仿宋" w:hAnsi="仿宋" w:cs="仿宋" w:hint="eastAsia"/>
          <w:b w:val="0"/>
          <w:bCs w:val="0"/>
          <w:spacing w:val="-4"/>
          <w:sz w:val="32"/>
          <w:szCs w:val="32"/>
        </w:rPr>
        <w:t>4676</w:t>
      </w:r>
      <w:r>
        <w:rPr>
          <w:rStyle w:val="a5"/>
          <w:rFonts w:ascii="仿宋" w:eastAsia="仿宋" w:hAnsi="仿宋" w:cs="仿宋" w:hint="eastAsia"/>
          <w:b w:val="0"/>
          <w:bCs w:val="0"/>
          <w:spacing w:val="-4"/>
          <w:sz w:val="32"/>
          <w:szCs w:val="32"/>
        </w:rPr>
        <w:lastRenderedPageBreak/>
        <w:t>元、平原林场</w:t>
      </w:r>
      <w:r>
        <w:rPr>
          <w:rStyle w:val="a5"/>
          <w:rFonts w:ascii="仿宋" w:eastAsia="仿宋" w:hAnsi="仿宋" w:cs="仿宋" w:hint="eastAsia"/>
          <w:b w:val="0"/>
          <w:bCs w:val="0"/>
          <w:spacing w:val="-4"/>
          <w:sz w:val="32"/>
          <w:szCs w:val="32"/>
        </w:rPr>
        <w:t>10694</w:t>
      </w:r>
      <w:r>
        <w:rPr>
          <w:rStyle w:val="a5"/>
          <w:rFonts w:ascii="仿宋" w:eastAsia="仿宋" w:hAnsi="仿宋" w:cs="仿宋" w:hint="eastAsia"/>
          <w:b w:val="0"/>
          <w:bCs w:val="0"/>
          <w:spacing w:val="-4"/>
          <w:sz w:val="32"/>
          <w:szCs w:val="32"/>
        </w:rPr>
        <w:t>元。</w:t>
      </w:r>
    </w:p>
    <w:p w:rsidR="00671EB0" w:rsidRDefault="003B0446">
      <w:pPr>
        <w:ind w:firstLineChars="100" w:firstLine="313"/>
        <w:rPr>
          <w:rStyle w:val="a5"/>
          <w:rFonts w:ascii="楷体" w:eastAsia="楷体" w:hAnsi="楷体"/>
          <w:spacing w:val="-4"/>
          <w:sz w:val="32"/>
          <w:szCs w:val="32"/>
        </w:rPr>
      </w:pPr>
      <w:r>
        <w:rPr>
          <w:rStyle w:val="a5"/>
          <w:rFonts w:ascii="楷体" w:eastAsia="楷体" w:hAnsi="楷体" w:hint="eastAsia"/>
          <w:spacing w:val="-4"/>
          <w:sz w:val="32"/>
          <w:szCs w:val="32"/>
        </w:rPr>
        <w:t>（二）项目资金实际使用情况分析</w:t>
      </w:r>
    </w:p>
    <w:p w:rsidR="00671EB0" w:rsidRDefault="003B0446">
      <w:pPr>
        <w:spacing w:line="540" w:lineRule="exact"/>
        <w:ind w:firstLineChars="181" w:firstLine="565"/>
        <w:rPr>
          <w:rStyle w:val="a5"/>
          <w:rFonts w:ascii="仿宋" w:eastAsia="仿宋" w:hAnsi="仿宋"/>
          <w:b w:val="0"/>
          <w:spacing w:val="-4"/>
          <w:sz w:val="32"/>
          <w:szCs w:val="32"/>
        </w:rPr>
      </w:pPr>
      <w:r>
        <w:rPr>
          <w:rStyle w:val="a5"/>
          <w:rFonts w:ascii="仿宋" w:eastAsia="仿宋" w:hAnsi="仿宋" w:hint="eastAsia"/>
          <w:b w:val="0"/>
          <w:spacing w:val="-4"/>
          <w:sz w:val="32"/>
          <w:szCs w:val="32"/>
        </w:rPr>
        <w:t>征收的社会抚养费主要用于计划生育手术并发症的报销、违法违纪举报奖励办法的印制、计划生育特殊家庭的慰问、计划生育版面的制作、乡镇计划生育报刊杂志的征订等。</w:t>
      </w:r>
    </w:p>
    <w:p w:rsidR="00671EB0" w:rsidRDefault="003B0446">
      <w:pPr>
        <w:numPr>
          <w:ilvl w:val="0"/>
          <w:numId w:val="1"/>
        </w:numPr>
        <w:spacing w:line="540" w:lineRule="exact"/>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项目资金管理情况分析</w:t>
      </w:r>
    </w:p>
    <w:p w:rsidR="00671EB0" w:rsidRDefault="003B0446">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社会抚养及滞纳金应全额上缴县财政，统一纳入县级财政预算管理，全部用于计划生育事业。</w:t>
      </w:r>
    </w:p>
    <w:p w:rsidR="00671EB0" w:rsidRDefault="003B0446">
      <w:pPr>
        <w:pStyle w:val="a4"/>
        <w:widowControl/>
        <w:numPr>
          <w:ilvl w:val="0"/>
          <w:numId w:val="2"/>
        </w:numPr>
        <w:ind w:firstLineChars="200" w:firstLine="624"/>
        <w:rPr>
          <w:rStyle w:val="a5"/>
          <w:rFonts w:ascii="黑体" w:eastAsia="黑体" w:hAnsi="黑体"/>
          <w:b w:val="0"/>
          <w:spacing w:val="-4"/>
          <w:sz w:val="32"/>
          <w:szCs w:val="32"/>
        </w:rPr>
      </w:pPr>
      <w:r>
        <w:rPr>
          <w:rStyle w:val="a5"/>
          <w:rFonts w:ascii="黑体" w:eastAsia="黑体" w:hAnsi="黑体" w:hint="eastAsia"/>
          <w:b w:val="0"/>
          <w:spacing w:val="-4"/>
          <w:sz w:val="32"/>
          <w:szCs w:val="32"/>
        </w:rPr>
        <w:t>项目组织实施情况</w:t>
      </w:r>
    </w:p>
    <w:p w:rsidR="00671EB0" w:rsidRDefault="003B0446">
      <w:pPr>
        <w:pStyle w:val="a4"/>
        <w:widowControl/>
        <w:numPr>
          <w:ilvl w:val="0"/>
          <w:numId w:val="3"/>
        </w:numPr>
        <w:ind w:leftChars="200" w:left="420"/>
        <w:rPr>
          <w:rFonts w:ascii="仿宋" w:eastAsia="仿宋" w:hAnsi="仿宋" w:cs="仿宋"/>
          <w:color w:val="000000"/>
          <w:sz w:val="32"/>
          <w:szCs w:val="32"/>
        </w:rPr>
      </w:pPr>
      <w:r>
        <w:rPr>
          <w:rStyle w:val="a5"/>
          <w:rFonts w:ascii="楷体" w:eastAsia="楷体" w:hAnsi="楷体" w:hint="eastAsia"/>
          <w:spacing w:val="-4"/>
          <w:sz w:val="32"/>
          <w:szCs w:val="32"/>
        </w:rPr>
        <w:t>项目组织情况分析</w:t>
      </w:r>
    </w:p>
    <w:p w:rsidR="00671EB0" w:rsidRDefault="003B0446">
      <w:pPr>
        <w:pStyle w:val="p15"/>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玛纳斯县卫计委</w:t>
      </w:r>
      <w:r>
        <w:rPr>
          <w:rFonts w:ascii="仿宋" w:eastAsia="仿宋" w:hAnsi="仿宋" w:cs="仿宋" w:hint="eastAsia"/>
          <w:sz w:val="32"/>
          <w:szCs w:val="32"/>
        </w:rPr>
        <w:t>召开</w:t>
      </w:r>
      <w:r>
        <w:rPr>
          <w:rFonts w:ascii="仿宋" w:eastAsia="仿宋" w:hAnsi="仿宋" w:cs="仿宋" w:hint="eastAsia"/>
          <w:sz w:val="32"/>
          <w:szCs w:val="32"/>
        </w:rPr>
        <w:t>全县违法生育专项治理</w:t>
      </w:r>
      <w:r>
        <w:rPr>
          <w:rFonts w:ascii="仿宋" w:eastAsia="仿宋" w:hAnsi="仿宋" w:cs="仿宋" w:hint="eastAsia"/>
          <w:sz w:val="32"/>
          <w:szCs w:val="32"/>
        </w:rPr>
        <w:t>动员大会，</w:t>
      </w:r>
      <w:r>
        <w:rPr>
          <w:rFonts w:ascii="仿宋" w:eastAsia="仿宋" w:hAnsi="仿宋" w:cs="仿宋" w:hint="eastAsia"/>
          <w:sz w:val="32"/>
          <w:szCs w:val="32"/>
        </w:rPr>
        <w:t>统一安排部署违法生育专项治理工作</w:t>
      </w:r>
      <w:r>
        <w:rPr>
          <w:rFonts w:ascii="仿宋" w:eastAsia="仿宋" w:hAnsi="仿宋" w:cs="仿宋" w:hint="eastAsia"/>
          <w:sz w:val="32"/>
          <w:szCs w:val="32"/>
        </w:rPr>
        <w:t>,</w:t>
      </w:r>
      <w:r>
        <w:rPr>
          <w:rFonts w:ascii="仿宋" w:eastAsia="仿宋" w:hAnsi="仿宋" w:cs="仿宋" w:hint="eastAsia"/>
          <w:sz w:val="32"/>
          <w:szCs w:val="32"/>
        </w:rPr>
        <w:t>与</w:t>
      </w:r>
      <w:r>
        <w:rPr>
          <w:rFonts w:ascii="仿宋" w:eastAsia="仿宋" w:hAnsi="仿宋" w:cs="仿宋" w:hint="eastAsia"/>
          <w:sz w:val="32"/>
          <w:szCs w:val="32"/>
        </w:rPr>
        <w:t>23</w:t>
      </w:r>
      <w:r>
        <w:rPr>
          <w:rFonts w:ascii="仿宋" w:eastAsia="仿宋" w:hAnsi="仿宋" w:cs="仿宋" w:hint="eastAsia"/>
          <w:sz w:val="32"/>
          <w:szCs w:val="32"/>
        </w:rPr>
        <w:t>个党委</w:t>
      </w:r>
      <w:r>
        <w:rPr>
          <w:rFonts w:ascii="仿宋" w:eastAsia="仿宋" w:hAnsi="仿宋" w:cs="仿宋" w:hint="eastAsia"/>
          <w:sz w:val="32"/>
          <w:szCs w:val="32"/>
        </w:rPr>
        <w:t>74</w:t>
      </w:r>
      <w:r>
        <w:rPr>
          <w:rFonts w:ascii="仿宋" w:eastAsia="仿宋" w:hAnsi="仿宋" w:cs="仿宋" w:hint="eastAsia"/>
          <w:sz w:val="32"/>
          <w:szCs w:val="32"/>
        </w:rPr>
        <w:t>个部门签订</w:t>
      </w:r>
      <w:r>
        <w:rPr>
          <w:rFonts w:ascii="仿宋" w:eastAsia="仿宋" w:hAnsi="仿宋" w:cs="仿宋" w:hint="eastAsia"/>
          <w:sz w:val="32"/>
          <w:szCs w:val="32"/>
        </w:rPr>
        <w:t>违法生育专项治理</w:t>
      </w:r>
      <w:r>
        <w:rPr>
          <w:rFonts w:ascii="仿宋" w:eastAsia="仿宋" w:hAnsi="仿宋" w:cs="仿宋" w:hint="eastAsia"/>
          <w:sz w:val="32"/>
          <w:szCs w:val="32"/>
        </w:rPr>
        <w:t>目标责任书</w:t>
      </w:r>
      <w:r>
        <w:rPr>
          <w:rFonts w:ascii="仿宋" w:eastAsia="仿宋" w:hAnsi="仿宋" w:cs="仿宋" w:hint="eastAsia"/>
          <w:sz w:val="32"/>
          <w:szCs w:val="32"/>
        </w:rPr>
        <w:t>;</w:t>
      </w:r>
      <w:r>
        <w:rPr>
          <w:rFonts w:ascii="仿宋" w:eastAsia="仿宋" w:hAnsi="仿宋" w:cs="仿宋" w:hint="eastAsia"/>
          <w:sz w:val="32"/>
          <w:szCs w:val="32"/>
        </w:rPr>
        <w:t>出台《玛纳斯县</w:t>
      </w:r>
      <w:r>
        <w:rPr>
          <w:rFonts w:ascii="仿宋" w:eastAsia="仿宋" w:hAnsi="仿宋" w:cs="仿宋" w:hint="eastAsia"/>
          <w:sz w:val="32"/>
          <w:szCs w:val="32"/>
        </w:rPr>
        <w:t>违法生育专项治理</w:t>
      </w:r>
      <w:r>
        <w:rPr>
          <w:rFonts w:ascii="仿宋" w:eastAsia="仿宋" w:hAnsi="仿宋" w:cs="仿宋" w:hint="eastAsia"/>
          <w:sz w:val="32"/>
          <w:szCs w:val="32"/>
        </w:rPr>
        <w:t>实施方案》、《玛纳斯县</w:t>
      </w:r>
      <w:r>
        <w:rPr>
          <w:rFonts w:ascii="仿宋" w:eastAsia="仿宋" w:hAnsi="仿宋" w:cs="仿宋" w:hint="eastAsia"/>
          <w:sz w:val="32"/>
          <w:szCs w:val="32"/>
        </w:rPr>
        <w:t>违法生育专项治理</w:t>
      </w:r>
      <w:r>
        <w:rPr>
          <w:rFonts w:ascii="仿宋" w:eastAsia="仿宋" w:hAnsi="仿宋" w:cs="仿宋" w:hint="eastAsia"/>
          <w:sz w:val="32"/>
          <w:szCs w:val="32"/>
        </w:rPr>
        <w:t>通告》及《玛纳斯县</w:t>
      </w:r>
      <w:r>
        <w:rPr>
          <w:rFonts w:ascii="仿宋" w:eastAsia="仿宋" w:hAnsi="仿宋" w:cs="仿宋" w:hint="eastAsia"/>
          <w:sz w:val="32"/>
          <w:szCs w:val="32"/>
        </w:rPr>
        <w:t>违法生育专项治理</w:t>
      </w:r>
      <w:r>
        <w:rPr>
          <w:rFonts w:ascii="仿宋" w:eastAsia="仿宋" w:hAnsi="仿宋" w:cs="仿宋" w:hint="eastAsia"/>
          <w:sz w:val="32"/>
          <w:szCs w:val="32"/>
        </w:rPr>
        <w:t>奖励办法》</w:t>
      </w:r>
      <w:r>
        <w:rPr>
          <w:rFonts w:ascii="仿宋" w:eastAsia="仿宋" w:hAnsi="仿宋" w:cs="仿宋" w:hint="eastAsia"/>
          <w:sz w:val="32"/>
          <w:szCs w:val="32"/>
        </w:rPr>
        <w:t>;</w:t>
      </w:r>
      <w:r>
        <w:rPr>
          <w:rFonts w:ascii="仿宋" w:eastAsia="仿宋" w:hAnsi="仿宋" w:cs="仿宋" w:hint="eastAsia"/>
          <w:sz w:val="32"/>
          <w:szCs w:val="32"/>
        </w:rPr>
        <w:t>成立</w:t>
      </w:r>
      <w:r>
        <w:rPr>
          <w:rFonts w:ascii="仿宋" w:eastAsia="仿宋" w:hAnsi="仿宋" w:cs="仿宋" w:hint="eastAsia"/>
          <w:sz w:val="32"/>
          <w:szCs w:val="32"/>
        </w:rPr>
        <w:t>以县长张辉为组长的</w:t>
      </w:r>
      <w:r>
        <w:rPr>
          <w:rFonts w:ascii="仿宋" w:eastAsia="仿宋" w:hAnsi="仿宋" w:cs="仿宋" w:hint="eastAsia"/>
          <w:sz w:val="32"/>
          <w:szCs w:val="32"/>
        </w:rPr>
        <w:t>违法生育专项治理领导小组</w:t>
      </w:r>
      <w:r>
        <w:rPr>
          <w:rFonts w:ascii="仿宋" w:eastAsia="仿宋" w:hAnsi="仿宋" w:cs="仿宋" w:hint="eastAsia"/>
          <w:sz w:val="32"/>
          <w:szCs w:val="32"/>
        </w:rPr>
        <w:t>,</w:t>
      </w:r>
      <w:r>
        <w:rPr>
          <w:rFonts w:ascii="仿宋" w:eastAsia="仿宋" w:hAnsi="仿宋" w:cs="仿宋" w:hint="eastAsia"/>
          <w:sz w:val="32"/>
          <w:szCs w:val="32"/>
        </w:rPr>
        <w:t>由组织部协调</w:t>
      </w:r>
      <w:r>
        <w:rPr>
          <w:rFonts w:ascii="仿宋" w:eastAsia="仿宋" w:hAnsi="仿宋" w:cs="仿宋" w:hint="eastAsia"/>
          <w:sz w:val="32"/>
          <w:szCs w:val="32"/>
        </w:rPr>
        <w:t>从</w:t>
      </w:r>
      <w:r>
        <w:rPr>
          <w:rFonts w:ascii="仿宋" w:eastAsia="仿宋" w:hAnsi="仿宋" w:cs="仿宋" w:hint="eastAsia"/>
          <w:sz w:val="32"/>
          <w:szCs w:val="32"/>
        </w:rPr>
        <w:t>7</w:t>
      </w:r>
      <w:r>
        <w:rPr>
          <w:rFonts w:ascii="仿宋" w:eastAsia="仿宋" w:hAnsi="仿宋" w:cs="仿宋" w:hint="eastAsia"/>
          <w:sz w:val="32"/>
          <w:szCs w:val="32"/>
        </w:rPr>
        <w:t>个乡镇场站</w:t>
      </w:r>
      <w:r>
        <w:rPr>
          <w:rFonts w:ascii="仿宋" w:eastAsia="仿宋" w:hAnsi="仿宋" w:cs="仿宋" w:hint="eastAsia"/>
          <w:sz w:val="32"/>
          <w:szCs w:val="32"/>
        </w:rPr>
        <w:t>抽调</w:t>
      </w:r>
      <w:r>
        <w:rPr>
          <w:rFonts w:ascii="仿宋" w:eastAsia="仿宋" w:hAnsi="仿宋" w:cs="仿宋" w:hint="eastAsia"/>
          <w:sz w:val="32"/>
          <w:szCs w:val="32"/>
        </w:rPr>
        <w:t>8</w:t>
      </w:r>
      <w:r>
        <w:rPr>
          <w:rFonts w:ascii="仿宋" w:eastAsia="仿宋" w:hAnsi="仿宋" w:cs="仿宋" w:hint="eastAsia"/>
          <w:sz w:val="32"/>
          <w:szCs w:val="32"/>
        </w:rPr>
        <w:t>名人员</w:t>
      </w:r>
      <w:r>
        <w:rPr>
          <w:rFonts w:ascii="仿宋" w:eastAsia="仿宋" w:hAnsi="仿宋" w:cs="仿宋" w:hint="eastAsia"/>
          <w:sz w:val="32"/>
          <w:szCs w:val="32"/>
        </w:rPr>
        <w:t>成立县违法生育专项治理办公室</w:t>
      </w:r>
      <w:r>
        <w:rPr>
          <w:rFonts w:ascii="仿宋" w:eastAsia="仿宋" w:hAnsi="仿宋" w:cs="仿宋" w:hint="eastAsia"/>
          <w:sz w:val="32"/>
          <w:szCs w:val="32"/>
        </w:rPr>
        <w:t>,</w:t>
      </w:r>
      <w:r>
        <w:rPr>
          <w:rFonts w:ascii="仿宋" w:eastAsia="仿宋" w:hAnsi="仿宋" w:cs="仿宋" w:hint="eastAsia"/>
          <w:sz w:val="32"/>
          <w:szCs w:val="32"/>
        </w:rPr>
        <w:t>明确分工</w:t>
      </w:r>
      <w:r>
        <w:rPr>
          <w:rFonts w:ascii="仿宋" w:eastAsia="仿宋" w:hAnsi="仿宋" w:cs="仿宋" w:hint="eastAsia"/>
          <w:sz w:val="32"/>
          <w:szCs w:val="32"/>
        </w:rPr>
        <w:t>职责</w:t>
      </w:r>
      <w:r>
        <w:rPr>
          <w:rFonts w:ascii="仿宋" w:eastAsia="仿宋" w:hAnsi="仿宋" w:cs="仿宋" w:hint="eastAsia"/>
          <w:sz w:val="32"/>
          <w:szCs w:val="32"/>
        </w:rPr>
        <w:t>，规范</w:t>
      </w:r>
      <w:r>
        <w:rPr>
          <w:rFonts w:ascii="仿宋" w:eastAsia="仿宋" w:hAnsi="仿宋" w:cs="仿宋" w:hint="eastAsia"/>
          <w:sz w:val="32"/>
          <w:szCs w:val="32"/>
        </w:rPr>
        <w:t>工作纪律</w:t>
      </w:r>
      <w:r>
        <w:rPr>
          <w:rFonts w:ascii="仿宋" w:eastAsia="仿宋" w:hAnsi="仿宋" w:cs="仿宋" w:hint="eastAsia"/>
          <w:sz w:val="32"/>
          <w:szCs w:val="32"/>
        </w:rPr>
        <w:t>，健全工作机构，确保</w:t>
      </w:r>
      <w:r>
        <w:rPr>
          <w:rFonts w:ascii="仿宋" w:eastAsia="仿宋" w:hAnsi="仿宋" w:cs="仿宋" w:hint="eastAsia"/>
          <w:sz w:val="32"/>
          <w:szCs w:val="32"/>
        </w:rPr>
        <w:t>违法生育专项治理</w:t>
      </w:r>
      <w:r>
        <w:rPr>
          <w:rFonts w:ascii="仿宋" w:eastAsia="仿宋" w:hAnsi="仿宋" w:cs="仿宋" w:hint="eastAsia"/>
          <w:sz w:val="32"/>
          <w:szCs w:val="32"/>
        </w:rPr>
        <w:t>工作落实到位。指导</w:t>
      </w:r>
      <w:r>
        <w:rPr>
          <w:rFonts w:ascii="仿宋" w:eastAsia="仿宋" w:hAnsi="仿宋" w:cs="仿宋" w:hint="eastAsia"/>
          <w:sz w:val="32"/>
          <w:szCs w:val="32"/>
        </w:rPr>
        <w:t>各部门各</w:t>
      </w:r>
      <w:r>
        <w:rPr>
          <w:rFonts w:ascii="仿宋" w:eastAsia="仿宋" w:hAnsi="仿宋" w:cs="仿宋" w:hint="eastAsia"/>
          <w:sz w:val="32"/>
          <w:szCs w:val="32"/>
        </w:rPr>
        <w:t>单位建立</w:t>
      </w:r>
      <w:r>
        <w:rPr>
          <w:rFonts w:ascii="仿宋" w:eastAsia="仿宋" w:hAnsi="仿宋" w:cs="仿宋" w:hint="eastAsia"/>
          <w:sz w:val="32"/>
          <w:szCs w:val="32"/>
        </w:rPr>
        <w:t>职工</w:t>
      </w:r>
      <w:r>
        <w:rPr>
          <w:rFonts w:ascii="仿宋" w:eastAsia="仿宋" w:hAnsi="仿宋" w:cs="仿宋" w:hint="eastAsia"/>
          <w:sz w:val="32"/>
          <w:szCs w:val="32"/>
        </w:rPr>
        <w:t>生育台账，</w:t>
      </w:r>
      <w:r>
        <w:rPr>
          <w:rFonts w:ascii="仿宋" w:eastAsia="仿宋" w:hAnsi="仿宋" w:cs="仿宋" w:hint="eastAsia"/>
          <w:sz w:val="32"/>
          <w:szCs w:val="32"/>
        </w:rPr>
        <w:t>由职工本人如实填报生育情况</w:t>
      </w:r>
      <w:r>
        <w:rPr>
          <w:rFonts w:ascii="仿宋" w:eastAsia="仿宋" w:hAnsi="仿宋" w:cs="仿宋" w:hint="eastAsia"/>
          <w:sz w:val="32"/>
          <w:szCs w:val="32"/>
        </w:rPr>
        <w:t>,</w:t>
      </w:r>
      <w:r>
        <w:rPr>
          <w:rFonts w:ascii="仿宋" w:eastAsia="仿宋" w:hAnsi="仿宋" w:cs="仿宋" w:hint="eastAsia"/>
          <w:sz w:val="32"/>
          <w:szCs w:val="32"/>
        </w:rPr>
        <w:t>由单位主要负责人签字确认后，</w:t>
      </w:r>
      <w:r>
        <w:rPr>
          <w:rFonts w:ascii="仿宋" w:eastAsia="仿宋" w:hAnsi="仿宋" w:cs="仿宋" w:hint="eastAsia"/>
          <w:sz w:val="32"/>
          <w:szCs w:val="32"/>
        </w:rPr>
        <w:t>及时</w:t>
      </w:r>
      <w:r>
        <w:rPr>
          <w:rFonts w:ascii="仿宋" w:eastAsia="仿宋" w:hAnsi="仿宋" w:cs="仿宋" w:hint="eastAsia"/>
          <w:sz w:val="32"/>
          <w:szCs w:val="32"/>
        </w:rPr>
        <w:t>汇总</w:t>
      </w:r>
      <w:r>
        <w:rPr>
          <w:rFonts w:ascii="仿宋" w:eastAsia="仿宋" w:hAnsi="仿宋" w:cs="仿宋" w:hint="eastAsia"/>
          <w:sz w:val="32"/>
          <w:szCs w:val="32"/>
        </w:rPr>
        <w:t>上报清理清查</w:t>
      </w:r>
      <w:r>
        <w:rPr>
          <w:rFonts w:ascii="仿宋" w:eastAsia="仿宋" w:hAnsi="仿宋" w:cs="仿宋" w:hint="eastAsia"/>
          <w:sz w:val="32"/>
          <w:szCs w:val="32"/>
        </w:rPr>
        <w:t>结果</w:t>
      </w:r>
      <w:r>
        <w:rPr>
          <w:rFonts w:ascii="仿宋" w:eastAsia="仿宋" w:hAnsi="仿宋" w:cs="仿宋" w:hint="eastAsia"/>
          <w:sz w:val="32"/>
          <w:szCs w:val="32"/>
        </w:rPr>
        <w:t>统计表</w:t>
      </w:r>
      <w:r>
        <w:rPr>
          <w:rFonts w:ascii="仿宋" w:eastAsia="仿宋" w:hAnsi="仿宋" w:cs="仿宋" w:hint="eastAsia"/>
          <w:sz w:val="32"/>
          <w:szCs w:val="32"/>
        </w:rPr>
        <w:t>。</w:t>
      </w:r>
      <w:r>
        <w:rPr>
          <w:rFonts w:ascii="仿宋" w:eastAsia="仿宋" w:hAnsi="仿宋" w:cs="仿宋" w:hint="eastAsia"/>
          <w:sz w:val="32"/>
          <w:szCs w:val="32"/>
        </w:rPr>
        <w:t>并</w:t>
      </w:r>
      <w:r>
        <w:rPr>
          <w:rFonts w:ascii="仿宋" w:eastAsia="仿宋" w:hAnsi="仿宋" w:hint="eastAsia"/>
          <w:sz w:val="32"/>
          <w:szCs w:val="32"/>
        </w:rPr>
        <w:t>先后三次组织</w:t>
      </w:r>
      <w:r>
        <w:rPr>
          <w:rFonts w:ascii="仿宋" w:eastAsia="仿宋" w:hAnsi="仿宋" w:hint="eastAsia"/>
          <w:sz w:val="32"/>
          <w:szCs w:val="32"/>
        </w:rPr>
        <w:t>全县</w:t>
      </w:r>
      <w:r>
        <w:rPr>
          <w:rFonts w:ascii="仿宋" w:eastAsia="仿宋" w:hAnsi="仿宋" w:hint="eastAsia"/>
          <w:sz w:val="32"/>
          <w:szCs w:val="32"/>
        </w:rPr>
        <w:t>计生工作人员</w:t>
      </w:r>
      <w:r>
        <w:rPr>
          <w:rFonts w:ascii="仿宋" w:eastAsia="仿宋" w:hAnsi="仿宋" w:hint="eastAsia"/>
          <w:sz w:val="32"/>
          <w:szCs w:val="32"/>
        </w:rPr>
        <w:t>,</w:t>
      </w:r>
      <w:r>
        <w:rPr>
          <w:rFonts w:ascii="仿宋" w:eastAsia="仿宋" w:hAnsi="仿宋" w:hint="eastAsia"/>
          <w:sz w:val="32"/>
          <w:szCs w:val="32"/>
        </w:rPr>
        <w:t>全面系统地学习了相关政策法规</w:t>
      </w:r>
      <w:r>
        <w:rPr>
          <w:rFonts w:ascii="仿宋" w:eastAsia="仿宋" w:hAnsi="仿宋" w:hint="eastAsia"/>
          <w:sz w:val="32"/>
          <w:szCs w:val="32"/>
        </w:rPr>
        <w:t>;</w:t>
      </w:r>
      <w:r>
        <w:rPr>
          <w:rFonts w:ascii="仿宋" w:eastAsia="仿宋" w:hAnsi="仿宋" w:hint="eastAsia"/>
          <w:sz w:val="32"/>
          <w:szCs w:val="32"/>
        </w:rPr>
        <w:t>并抽调</w:t>
      </w:r>
      <w:r>
        <w:rPr>
          <w:rFonts w:ascii="仿宋" w:eastAsia="仿宋" w:hAnsi="仿宋" w:hint="eastAsia"/>
          <w:sz w:val="32"/>
          <w:szCs w:val="32"/>
        </w:rPr>
        <w:t>骨干人员前往</w:t>
      </w:r>
      <w:r>
        <w:rPr>
          <w:rFonts w:ascii="仿宋" w:eastAsia="仿宋" w:hAnsi="仿宋" w:hint="eastAsia"/>
          <w:sz w:val="32"/>
          <w:szCs w:val="32"/>
        </w:rPr>
        <w:t>兄弟</w:t>
      </w:r>
      <w:r>
        <w:rPr>
          <w:rFonts w:ascii="仿宋" w:eastAsia="仿宋" w:hAnsi="仿宋" w:hint="eastAsia"/>
          <w:sz w:val="32"/>
          <w:szCs w:val="32"/>
        </w:rPr>
        <w:t>县观摩学习违法生育专项治理</w:t>
      </w:r>
      <w:r>
        <w:rPr>
          <w:rFonts w:ascii="仿宋" w:eastAsia="仿宋" w:hAnsi="仿宋" w:hint="eastAsia"/>
          <w:sz w:val="32"/>
          <w:szCs w:val="32"/>
        </w:rPr>
        <w:lastRenderedPageBreak/>
        <w:t>工作先进经验，补齐工作短板，有序推进工作，取得实效。</w:t>
      </w:r>
      <w:r>
        <w:rPr>
          <w:rFonts w:ascii="仿宋" w:eastAsia="仿宋" w:hAnsi="仿宋" w:hint="eastAsia"/>
          <w:sz w:val="32"/>
          <w:szCs w:val="32"/>
        </w:rPr>
        <w:t>同时</w:t>
      </w:r>
      <w:r>
        <w:rPr>
          <w:rFonts w:ascii="仿宋" w:eastAsia="仿宋" w:hAnsi="仿宋" w:cs="仿宋" w:hint="eastAsia"/>
          <w:bCs/>
          <w:sz w:val="32"/>
          <w:szCs w:val="32"/>
        </w:rPr>
        <w:t>依据</w:t>
      </w:r>
      <w:r>
        <w:rPr>
          <w:rFonts w:ascii="仿宋" w:eastAsia="仿宋" w:hAnsi="仿宋" w:cs="仿宋" w:hint="eastAsia"/>
          <w:color w:val="3E3E3E"/>
          <w:sz w:val="32"/>
          <w:szCs w:val="32"/>
        </w:rPr>
        <w:t>《新疆维吾尔自治区计划生育办法》和</w:t>
      </w:r>
      <w:r>
        <w:rPr>
          <w:rFonts w:ascii="仿宋" w:eastAsia="仿宋" w:hAnsi="仿宋" w:cs="仿宋" w:hint="eastAsia"/>
          <w:sz w:val="32"/>
          <w:szCs w:val="32"/>
        </w:rPr>
        <w:t>《新疆维吾尔自治区人口和计划生育条例》</w:t>
      </w:r>
      <w:r>
        <w:rPr>
          <w:rFonts w:ascii="仿宋" w:eastAsia="仿宋" w:hAnsi="仿宋" w:cs="仿宋" w:hint="eastAsia"/>
          <w:sz w:val="32"/>
          <w:szCs w:val="32"/>
        </w:rPr>
        <w:t>,</w:t>
      </w:r>
      <w:r>
        <w:rPr>
          <w:rFonts w:ascii="仿宋" w:eastAsia="仿宋" w:hAnsi="仿宋" w:cs="仿宋" w:hint="eastAsia"/>
          <w:sz w:val="32"/>
          <w:szCs w:val="32"/>
        </w:rPr>
        <w:t>形成</w:t>
      </w:r>
      <w:r>
        <w:rPr>
          <w:rFonts w:ascii="仿宋" w:eastAsia="仿宋" w:hAnsi="仿宋" w:cs="仿宋" w:hint="eastAsia"/>
          <w:sz w:val="32"/>
          <w:szCs w:val="32"/>
        </w:rPr>
        <w:t>违法生育专项治理</w:t>
      </w:r>
      <w:r>
        <w:rPr>
          <w:rFonts w:ascii="仿宋" w:eastAsia="仿宋" w:hAnsi="仿宋" w:cs="仿宋" w:hint="eastAsia"/>
          <w:sz w:val="32"/>
          <w:szCs w:val="32"/>
        </w:rPr>
        <w:t>工作政策界定内部资料，为基层摸底提供政策保障，进一步提高</w:t>
      </w:r>
      <w:r>
        <w:rPr>
          <w:rFonts w:ascii="仿宋" w:eastAsia="仿宋" w:hAnsi="仿宋" w:cs="仿宋" w:hint="eastAsia"/>
          <w:sz w:val="32"/>
          <w:szCs w:val="32"/>
        </w:rPr>
        <w:t>违法生育专项治理</w:t>
      </w:r>
      <w:r>
        <w:rPr>
          <w:rFonts w:ascii="仿宋" w:eastAsia="仿宋" w:hAnsi="仿宋" w:cs="仿宋" w:hint="eastAsia"/>
          <w:sz w:val="32"/>
          <w:szCs w:val="32"/>
        </w:rPr>
        <w:t>工作效率</w:t>
      </w:r>
      <w:r>
        <w:rPr>
          <w:rFonts w:ascii="仿宋" w:eastAsia="仿宋" w:hAnsi="仿宋" w:cs="仿宋" w:hint="eastAsia"/>
          <w:sz w:val="32"/>
          <w:szCs w:val="32"/>
        </w:rPr>
        <w:t>。</w:t>
      </w:r>
    </w:p>
    <w:p w:rsidR="00671EB0" w:rsidRDefault="003B0446">
      <w:pPr>
        <w:pStyle w:val="a4"/>
        <w:widowControl/>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（二）项目管理情况分析</w:t>
      </w:r>
    </w:p>
    <w:p w:rsidR="00671EB0" w:rsidRDefault="003B0446">
      <w:pPr>
        <w:pStyle w:val="p0"/>
        <w:adjustRightInd w:val="0"/>
        <w:snapToGrid w:val="0"/>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县卫计委</w:t>
      </w:r>
      <w:r>
        <w:rPr>
          <w:rFonts w:ascii="仿宋" w:eastAsia="仿宋" w:hAnsi="仿宋" w:cs="仿宋" w:hint="eastAsia"/>
          <w:color w:val="000000"/>
          <w:sz w:val="32"/>
          <w:szCs w:val="32"/>
        </w:rPr>
        <w:t>积极</w:t>
      </w:r>
      <w:r>
        <w:rPr>
          <w:rFonts w:ascii="仿宋" w:eastAsia="仿宋" w:hAnsi="仿宋" w:cs="仿宋" w:hint="eastAsia"/>
          <w:color w:val="000000"/>
          <w:sz w:val="32"/>
          <w:szCs w:val="32"/>
        </w:rPr>
        <w:t>请示法制办</w:t>
      </w:r>
      <w:r>
        <w:rPr>
          <w:rFonts w:ascii="仿宋" w:eastAsia="仿宋" w:hAnsi="仿宋" w:cs="仿宋" w:hint="eastAsia"/>
          <w:color w:val="000000"/>
          <w:sz w:val="32"/>
          <w:szCs w:val="32"/>
        </w:rPr>
        <w:t>,</w:t>
      </w:r>
      <w:r>
        <w:rPr>
          <w:rFonts w:ascii="仿宋" w:eastAsia="仿宋" w:hAnsi="仿宋" w:cs="仿宋" w:hint="eastAsia"/>
          <w:color w:val="000000"/>
          <w:sz w:val="32"/>
          <w:szCs w:val="32"/>
        </w:rPr>
        <w:t>协调司法局律师对违法生育案卷和计划生育法规相关条文进行讲解和</w:t>
      </w:r>
      <w:r>
        <w:rPr>
          <w:rFonts w:ascii="仿宋" w:eastAsia="仿宋" w:hAnsi="仿宋" w:cs="仿宋" w:hint="eastAsia"/>
          <w:color w:val="000000"/>
          <w:sz w:val="32"/>
          <w:szCs w:val="32"/>
        </w:rPr>
        <w:t>规范</w:t>
      </w:r>
      <w:r>
        <w:rPr>
          <w:rFonts w:ascii="仿宋" w:eastAsia="仿宋" w:hAnsi="仿宋" w:cs="仿宋" w:hint="eastAsia"/>
          <w:color w:val="000000"/>
          <w:sz w:val="32"/>
          <w:szCs w:val="32"/>
        </w:rPr>
        <w:t>。</w:t>
      </w:r>
      <w:r>
        <w:rPr>
          <w:rFonts w:ascii="仿宋" w:eastAsia="仿宋" w:hAnsi="仿宋" w:cs="仿宋" w:hint="eastAsia"/>
          <w:sz w:val="32"/>
          <w:szCs w:val="32"/>
        </w:rPr>
        <w:t>邀请计生老前辈老专家对乡镇部门单位摸排出的难点案例</w:t>
      </w:r>
      <w:r>
        <w:rPr>
          <w:rFonts w:ascii="仿宋" w:eastAsia="仿宋" w:hAnsi="仿宋" w:cs="仿宋" w:hint="eastAsia"/>
          <w:sz w:val="32"/>
          <w:szCs w:val="32"/>
        </w:rPr>
        <w:t>,</w:t>
      </w:r>
      <w:r>
        <w:rPr>
          <w:rFonts w:ascii="仿宋" w:eastAsia="仿宋" w:hAnsi="仿宋" w:cs="仿宋" w:hint="eastAsia"/>
          <w:sz w:val="32"/>
          <w:szCs w:val="32"/>
        </w:rPr>
        <w:t>进行</w:t>
      </w:r>
      <w:r>
        <w:rPr>
          <w:rFonts w:ascii="仿宋" w:eastAsia="仿宋" w:hAnsi="仿宋" w:cs="仿宋" w:hint="eastAsia"/>
          <w:sz w:val="32"/>
          <w:szCs w:val="32"/>
        </w:rPr>
        <w:t>认真</w:t>
      </w:r>
      <w:r>
        <w:rPr>
          <w:rFonts w:ascii="仿宋" w:eastAsia="仿宋" w:hAnsi="仿宋" w:cs="仿宋" w:hint="eastAsia"/>
          <w:sz w:val="32"/>
          <w:szCs w:val="32"/>
        </w:rPr>
        <w:t>把关</w:t>
      </w:r>
      <w:r>
        <w:rPr>
          <w:rFonts w:ascii="仿宋" w:eastAsia="仿宋" w:hAnsi="仿宋" w:cs="仿宋" w:hint="eastAsia"/>
          <w:sz w:val="32"/>
          <w:szCs w:val="32"/>
        </w:rPr>
        <w:t>核查。对所有摸排的违法生育人员上会研究，严格执行违法生育社会抚养费征收会议纪要，确保行政执法的统一性和严肃性。并实行一事一案对特殊或典型事例进行专题研究讨论和合议，妥善解决存在的问题。始终做到</w:t>
      </w:r>
      <w:r>
        <w:rPr>
          <w:rFonts w:ascii="仿宋" w:eastAsia="仿宋" w:hAnsi="仿宋" w:cs="仿宋" w:hint="eastAsia"/>
          <w:color w:val="000000"/>
          <w:sz w:val="32"/>
          <w:szCs w:val="32"/>
        </w:rPr>
        <w:t>做到有法可依，有法必依，文明执法</w:t>
      </w:r>
      <w:r>
        <w:rPr>
          <w:rFonts w:ascii="仿宋" w:eastAsia="仿宋" w:hAnsi="仿宋" w:cs="仿宋" w:hint="eastAsia"/>
          <w:color w:val="000000"/>
          <w:sz w:val="32"/>
          <w:szCs w:val="32"/>
        </w:rPr>
        <w:t>。</w:t>
      </w:r>
    </w:p>
    <w:p w:rsidR="00671EB0" w:rsidRDefault="003B0446">
      <w:pPr>
        <w:spacing w:line="540" w:lineRule="exact"/>
        <w:ind w:firstLineChars="200" w:firstLine="624"/>
        <w:rPr>
          <w:rStyle w:val="a5"/>
          <w:rFonts w:ascii="黑体" w:eastAsia="黑体" w:hAnsi="黑体"/>
        </w:rPr>
      </w:pPr>
      <w:r>
        <w:rPr>
          <w:rStyle w:val="a5"/>
          <w:rFonts w:ascii="黑体" w:eastAsia="黑体" w:hAnsi="黑体" w:hint="eastAsia"/>
          <w:b w:val="0"/>
          <w:spacing w:val="-4"/>
          <w:sz w:val="32"/>
          <w:szCs w:val="32"/>
        </w:rPr>
        <w:t>四、项目绩效情况</w:t>
      </w:r>
      <w:r>
        <w:rPr>
          <w:rStyle w:val="a5"/>
          <w:rFonts w:ascii="黑体" w:eastAsia="黑体" w:hAnsi="黑体" w:hint="eastAsia"/>
        </w:rPr>
        <w:t xml:space="preserve"> </w:t>
      </w:r>
    </w:p>
    <w:p w:rsidR="00671EB0" w:rsidRDefault="003B044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671EB0" w:rsidRDefault="003B0446">
      <w:pPr>
        <w:spacing w:line="540" w:lineRule="exact"/>
        <w:ind w:firstLineChars="181" w:firstLine="579"/>
        <w:rPr>
          <w:rFonts w:ascii="仿宋" w:eastAsia="仿宋" w:hAnsi="仿宋" w:cs="仿宋"/>
          <w:color w:val="000000"/>
          <w:sz w:val="32"/>
          <w:szCs w:val="32"/>
        </w:rPr>
      </w:pPr>
      <w:r>
        <w:rPr>
          <w:rFonts w:ascii="仿宋" w:eastAsia="仿宋" w:hAnsi="仿宋" w:cs="仿宋" w:hint="eastAsia"/>
          <w:color w:val="000000"/>
          <w:sz w:val="32"/>
          <w:szCs w:val="32"/>
        </w:rPr>
        <w:t>在违法生育清理清查过程中各乡镇场站通过组织宣传员挨家挨户摸底调查，与、妇幼、民政、村访汇聚精准摸排台账核查、与</w:t>
      </w:r>
      <w:r>
        <w:rPr>
          <w:rFonts w:ascii="仿宋" w:eastAsia="仿宋" w:hAnsi="仿宋" w:cs="仿宋" w:hint="eastAsia"/>
          <w:color w:val="000000"/>
          <w:sz w:val="32"/>
          <w:szCs w:val="32"/>
        </w:rPr>
        <w:t>PIS</w:t>
      </w:r>
      <w:r>
        <w:rPr>
          <w:rFonts w:ascii="仿宋" w:eastAsia="仿宋" w:hAnsi="仿宋" w:cs="仿宋" w:hint="eastAsia"/>
          <w:color w:val="000000"/>
          <w:sz w:val="32"/>
          <w:szCs w:val="32"/>
        </w:rPr>
        <w:t>信息系统对比等多种方法和措施开展全面清理清查专项活动。</w:t>
      </w:r>
      <w:r>
        <w:rPr>
          <w:rFonts w:ascii="仿宋" w:eastAsia="仿宋" w:hAnsi="仿宋" w:cs="仿宋" w:hint="eastAsia"/>
          <w:kern w:val="0"/>
          <w:sz w:val="32"/>
          <w:szCs w:val="32"/>
        </w:rPr>
        <w:t>截至目前共摸底</w:t>
      </w:r>
      <w:r>
        <w:rPr>
          <w:rFonts w:ascii="仿宋" w:eastAsia="仿宋" w:hAnsi="仿宋" w:cs="仿宋" w:hint="eastAsia"/>
          <w:kern w:val="0"/>
          <w:sz w:val="32"/>
          <w:szCs w:val="32"/>
        </w:rPr>
        <w:t>1402</w:t>
      </w:r>
      <w:r>
        <w:rPr>
          <w:rFonts w:ascii="仿宋" w:eastAsia="仿宋" w:hAnsi="仿宋" w:cs="仿宋" w:hint="eastAsia"/>
          <w:kern w:val="0"/>
          <w:sz w:val="32"/>
          <w:szCs w:val="32"/>
        </w:rPr>
        <w:t>例，立案</w:t>
      </w:r>
      <w:r>
        <w:rPr>
          <w:rFonts w:ascii="仿宋" w:eastAsia="仿宋" w:hAnsi="仿宋" w:cs="仿宋" w:hint="eastAsia"/>
          <w:kern w:val="0"/>
          <w:sz w:val="32"/>
          <w:szCs w:val="32"/>
        </w:rPr>
        <w:t>1190</w:t>
      </w:r>
      <w:r>
        <w:rPr>
          <w:rFonts w:ascii="仿宋" w:eastAsia="仿宋" w:hAnsi="仿宋" w:cs="仿宋" w:hint="eastAsia"/>
          <w:kern w:val="0"/>
          <w:sz w:val="32"/>
          <w:szCs w:val="32"/>
        </w:rPr>
        <w:t>例、结案</w:t>
      </w:r>
      <w:r>
        <w:rPr>
          <w:rFonts w:ascii="仿宋" w:eastAsia="仿宋" w:hAnsi="仿宋" w:cs="仿宋" w:hint="eastAsia"/>
          <w:kern w:val="0"/>
          <w:sz w:val="32"/>
          <w:szCs w:val="32"/>
        </w:rPr>
        <w:t>906</w:t>
      </w:r>
      <w:r>
        <w:rPr>
          <w:rFonts w:ascii="仿宋" w:eastAsia="仿宋" w:hAnsi="仿宋" w:cs="仿宋" w:hint="eastAsia"/>
          <w:kern w:val="0"/>
          <w:sz w:val="32"/>
          <w:szCs w:val="32"/>
        </w:rPr>
        <w:t>例、立案率</w:t>
      </w:r>
      <w:r>
        <w:rPr>
          <w:rFonts w:ascii="仿宋" w:eastAsia="仿宋" w:hAnsi="仿宋" w:cs="仿宋" w:hint="eastAsia"/>
          <w:kern w:val="0"/>
          <w:sz w:val="32"/>
          <w:szCs w:val="32"/>
        </w:rPr>
        <w:t>84.8%</w:t>
      </w:r>
      <w:r>
        <w:rPr>
          <w:rFonts w:ascii="仿宋" w:eastAsia="仿宋" w:hAnsi="仿宋" w:cs="仿宋" w:hint="eastAsia"/>
          <w:kern w:val="0"/>
          <w:sz w:val="32"/>
          <w:szCs w:val="32"/>
        </w:rPr>
        <w:t>、结案率</w:t>
      </w:r>
      <w:r>
        <w:rPr>
          <w:rFonts w:ascii="仿宋" w:eastAsia="仿宋" w:hAnsi="仿宋" w:cs="仿宋" w:hint="eastAsia"/>
          <w:kern w:val="0"/>
          <w:sz w:val="32"/>
          <w:szCs w:val="32"/>
        </w:rPr>
        <w:t>76.1%</w:t>
      </w:r>
      <w:r>
        <w:rPr>
          <w:rFonts w:ascii="仿宋" w:eastAsia="仿宋" w:hAnsi="仿宋" w:cs="仿宋" w:hint="eastAsia"/>
          <w:kern w:val="0"/>
          <w:sz w:val="32"/>
          <w:szCs w:val="32"/>
        </w:rPr>
        <w:t>。</w:t>
      </w:r>
    </w:p>
    <w:p w:rsidR="00671EB0" w:rsidRDefault="003B044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671EB0" w:rsidRDefault="003B0446">
      <w:pPr>
        <w:spacing w:line="540" w:lineRule="exact"/>
        <w:ind w:firstLine="640"/>
        <w:rPr>
          <w:rFonts w:ascii="仿宋" w:eastAsia="仿宋" w:hAnsi="仿宋"/>
          <w:sz w:val="32"/>
          <w:szCs w:val="32"/>
        </w:rPr>
      </w:pPr>
      <w:r>
        <w:rPr>
          <w:rFonts w:ascii="仿宋" w:eastAsia="仿宋" w:hAnsi="仿宋" w:hint="eastAsia"/>
          <w:sz w:val="32"/>
          <w:szCs w:val="32"/>
        </w:rPr>
        <w:t>由于此次清查历经</w:t>
      </w:r>
      <w:r>
        <w:rPr>
          <w:rFonts w:ascii="仿宋" w:eastAsia="仿宋" w:hAnsi="仿宋" w:hint="eastAsia"/>
          <w:sz w:val="32"/>
          <w:szCs w:val="32"/>
        </w:rPr>
        <w:t>26</w:t>
      </w:r>
      <w:r>
        <w:rPr>
          <w:rFonts w:ascii="仿宋" w:eastAsia="仿宋" w:hAnsi="仿宋" w:hint="eastAsia"/>
          <w:sz w:val="32"/>
          <w:szCs w:val="32"/>
        </w:rPr>
        <w:t>年，许多违法生育主体不予配合或拒不缴纳</w:t>
      </w:r>
      <w:r>
        <w:rPr>
          <w:rFonts w:ascii="仿宋" w:eastAsia="仿宋" w:hAnsi="仿宋" w:hint="eastAsia"/>
          <w:sz w:val="32"/>
          <w:szCs w:val="32"/>
        </w:rPr>
        <w:t>行为给</w:t>
      </w:r>
      <w:r>
        <w:rPr>
          <w:rFonts w:ascii="仿宋" w:eastAsia="仿宋" w:hAnsi="仿宋" w:hint="eastAsia"/>
          <w:sz w:val="32"/>
          <w:szCs w:val="32"/>
        </w:rPr>
        <w:t>违法生育专项治理</w:t>
      </w:r>
      <w:r>
        <w:rPr>
          <w:rFonts w:ascii="仿宋" w:eastAsia="仿宋" w:hAnsi="仿宋" w:hint="eastAsia"/>
          <w:sz w:val="32"/>
          <w:szCs w:val="32"/>
        </w:rPr>
        <w:t>工作带来</w:t>
      </w:r>
      <w:r>
        <w:rPr>
          <w:rFonts w:ascii="仿宋" w:eastAsia="仿宋" w:hAnsi="仿宋" w:hint="eastAsia"/>
          <w:sz w:val="32"/>
          <w:szCs w:val="32"/>
        </w:rPr>
        <w:t>了巨大</w:t>
      </w:r>
      <w:r>
        <w:rPr>
          <w:rFonts w:ascii="仿宋" w:eastAsia="仿宋" w:hAnsi="仿宋" w:hint="eastAsia"/>
          <w:sz w:val="32"/>
          <w:szCs w:val="32"/>
        </w:rPr>
        <w:t>困难</w:t>
      </w:r>
      <w:r>
        <w:rPr>
          <w:rFonts w:ascii="仿宋" w:eastAsia="仿宋" w:hAnsi="仿宋" w:hint="eastAsia"/>
          <w:sz w:val="32"/>
          <w:szCs w:val="32"/>
        </w:rPr>
        <w:lastRenderedPageBreak/>
        <w:t>和阻力，甚至在社会</w:t>
      </w:r>
      <w:r>
        <w:rPr>
          <w:rFonts w:ascii="仿宋" w:eastAsia="仿宋" w:hAnsi="仿宋" w:hint="eastAsia"/>
          <w:sz w:val="32"/>
          <w:szCs w:val="32"/>
        </w:rPr>
        <w:t>上</w:t>
      </w:r>
      <w:r>
        <w:rPr>
          <w:rFonts w:ascii="仿宋" w:eastAsia="仿宋" w:hAnsi="仿宋" w:hint="eastAsia"/>
          <w:sz w:val="32"/>
          <w:szCs w:val="32"/>
        </w:rPr>
        <w:t>造成不良舆论，严重影响</w:t>
      </w:r>
      <w:r>
        <w:rPr>
          <w:rFonts w:ascii="仿宋" w:eastAsia="仿宋" w:hAnsi="仿宋" w:hint="eastAsia"/>
          <w:sz w:val="32"/>
          <w:szCs w:val="32"/>
        </w:rPr>
        <w:t>目前的</w:t>
      </w:r>
      <w:r>
        <w:rPr>
          <w:rFonts w:ascii="仿宋" w:eastAsia="仿宋" w:hAnsi="仿宋" w:hint="eastAsia"/>
          <w:sz w:val="32"/>
          <w:szCs w:val="32"/>
        </w:rPr>
        <w:t>工作进度，直接导致违法生育目标考核指标立案率和结案率无法完成</w:t>
      </w:r>
      <w:r>
        <w:rPr>
          <w:rFonts w:ascii="仿宋" w:eastAsia="仿宋" w:hAnsi="仿宋" w:hint="eastAsia"/>
          <w:sz w:val="32"/>
          <w:szCs w:val="32"/>
        </w:rPr>
        <w:t>。</w:t>
      </w:r>
    </w:p>
    <w:p w:rsidR="00671EB0" w:rsidRDefault="003B0446">
      <w:pPr>
        <w:spacing w:line="540" w:lineRule="exact"/>
        <w:ind w:firstLine="640"/>
        <w:rPr>
          <w:rStyle w:val="a5"/>
          <w:rFonts w:ascii="黑体" w:eastAsia="黑体" w:hAnsi="黑体"/>
          <w:b w:val="0"/>
          <w:spacing w:val="-4"/>
          <w:sz w:val="32"/>
          <w:szCs w:val="32"/>
        </w:rPr>
      </w:pPr>
      <w:r>
        <w:rPr>
          <w:rStyle w:val="a5"/>
          <w:rFonts w:ascii="黑体" w:eastAsia="黑体" w:hAnsi="黑体" w:hint="eastAsia"/>
          <w:b w:val="0"/>
          <w:spacing w:val="-4"/>
          <w:sz w:val="32"/>
          <w:szCs w:val="32"/>
        </w:rPr>
        <w:t>五、其他需要说明的问题</w:t>
      </w:r>
    </w:p>
    <w:p w:rsidR="00671EB0" w:rsidRDefault="003B044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671EB0" w:rsidRDefault="003B0446">
      <w:pPr>
        <w:pStyle w:val="p0"/>
        <w:adjustRightInd w:val="0"/>
        <w:snapToGrid w:val="0"/>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2019</w:t>
      </w:r>
      <w:r>
        <w:rPr>
          <w:rFonts w:ascii="仿宋" w:eastAsia="仿宋" w:hAnsi="仿宋" w:hint="eastAsia"/>
          <w:color w:val="000000"/>
          <w:sz w:val="32"/>
          <w:szCs w:val="32"/>
        </w:rPr>
        <w:t>年继续</w:t>
      </w:r>
      <w:r>
        <w:rPr>
          <w:rFonts w:ascii="仿宋" w:eastAsia="仿宋" w:hAnsi="仿宋" w:hint="eastAsia"/>
          <w:color w:val="000000"/>
          <w:sz w:val="32"/>
          <w:szCs w:val="32"/>
        </w:rPr>
        <w:t>组织对新建无单位管理的小区进行违法生育清理清查责任无缝隙对接和摸排，确保信息准确、“零”漏报。并对所摸排出的违法生育群众进行依法征收社会抚养费。</w:t>
      </w:r>
    </w:p>
    <w:p w:rsidR="00671EB0" w:rsidRDefault="003B0446">
      <w:pPr>
        <w:spacing w:line="540" w:lineRule="exact"/>
        <w:ind w:firstLineChars="100" w:firstLine="313"/>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671EB0" w:rsidRDefault="003B0446">
      <w:pPr>
        <w:adjustRightInd w:val="0"/>
        <w:snapToGrid w:val="0"/>
        <w:spacing w:line="480" w:lineRule="exact"/>
        <w:ind w:firstLineChars="200" w:firstLine="640"/>
        <w:jc w:val="left"/>
        <w:textAlignment w:val="bottom"/>
        <w:rPr>
          <w:rFonts w:ascii="仿宋" w:eastAsia="仿宋" w:hAnsi="仿宋" w:cs="仿宋"/>
          <w:color w:val="000000"/>
          <w:sz w:val="32"/>
          <w:szCs w:val="32"/>
        </w:rPr>
      </w:pPr>
      <w:r>
        <w:rPr>
          <w:rFonts w:ascii="仿宋" w:eastAsia="仿宋" w:hAnsi="仿宋" w:cs="仿宋" w:hint="eastAsia"/>
          <w:sz w:val="32"/>
          <w:szCs w:val="32"/>
        </w:rPr>
        <w:t>玛纳斯县</w:t>
      </w:r>
      <w:r>
        <w:rPr>
          <w:rFonts w:ascii="仿宋" w:eastAsia="仿宋" w:hAnsi="仿宋" w:cs="仿宋" w:hint="eastAsia"/>
          <w:sz w:val="32"/>
          <w:szCs w:val="32"/>
        </w:rPr>
        <w:t>卫计委制定违法生育专项治理</w:t>
      </w:r>
      <w:r>
        <w:rPr>
          <w:rFonts w:ascii="仿宋" w:eastAsia="仿宋" w:hAnsi="仿宋" w:cs="仿宋" w:hint="eastAsia"/>
          <w:sz w:val="32"/>
          <w:szCs w:val="32"/>
        </w:rPr>
        <w:t>工作方案，明确</w:t>
      </w:r>
      <w:r>
        <w:rPr>
          <w:rFonts w:ascii="仿宋" w:eastAsia="仿宋" w:hAnsi="仿宋" w:cs="仿宋" w:hint="eastAsia"/>
          <w:sz w:val="32"/>
          <w:szCs w:val="32"/>
        </w:rPr>
        <w:t>县乡</w:t>
      </w:r>
      <w:r>
        <w:rPr>
          <w:rFonts w:ascii="仿宋" w:eastAsia="仿宋" w:hAnsi="仿宋" w:cs="仿宋" w:hint="eastAsia"/>
          <w:sz w:val="32"/>
          <w:szCs w:val="32"/>
        </w:rPr>
        <w:t>分工，制作有奖举报意见箱，开通</w:t>
      </w:r>
      <w:r>
        <w:rPr>
          <w:rFonts w:ascii="仿宋" w:eastAsia="仿宋" w:hAnsi="仿宋" w:cs="仿宋" w:hint="eastAsia"/>
          <w:sz w:val="32"/>
          <w:szCs w:val="32"/>
        </w:rPr>
        <w:t>12356</w:t>
      </w:r>
      <w:r>
        <w:rPr>
          <w:rFonts w:ascii="仿宋" w:eastAsia="仿宋" w:hAnsi="仿宋" w:cs="仿宋" w:hint="eastAsia"/>
          <w:sz w:val="32"/>
          <w:szCs w:val="32"/>
        </w:rPr>
        <w:t>举报电话和阳光热线，向社会广泛公布，自觉接受群众监督切实落实依法行政。规范违法生育统计月上报制度，</w:t>
      </w:r>
      <w:r>
        <w:rPr>
          <w:rFonts w:ascii="仿宋" w:eastAsia="仿宋" w:hAnsi="仿宋" w:cs="仿宋" w:hint="eastAsia"/>
          <w:sz w:val="32"/>
          <w:szCs w:val="32"/>
        </w:rPr>
        <w:t>各乡镇场站上报的</w:t>
      </w:r>
      <w:r>
        <w:rPr>
          <w:rFonts w:ascii="仿宋" w:eastAsia="仿宋" w:hAnsi="仿宋" w:cs="仿宋" w:hint="eastAsia"/>
          <w:sz w:val="32"/>
          <w:szCs w:val="32"/>
        </w:rPr>
        <w:t>每一例违法生育行为，</w:t>
      </w:r>
      <w:r>
        <w:rPr>
          <w:rFonts w:ascii="仿宋" w:eastAsia="仿宋" w:hAnsi="仿宋" w:cs="仿宋" w:hint="eastAsia"/>
          <w:sz w:val="32"/>
          <w:szCs w:val="32"/>
        </w:rPr>
        <w:t>都附详细的案例说明</w:t>
      </w:r>
      <w:r>
        <w:rPr>
          <w:rFonts w:ascii="仿宋" w:eastAsia="仿宋" w:hAnsi="仿宋" w:cs="仿宋" w:hint="eastAsia"/>
          <w:sz w:val="32"/>
          <w:szCs w:val="32"/>
        </w:rPr>
        <w:t>,</w:t>
      </w:r>
      <w:r>
        <w:rPr>
          <w:rFonts w:ascii="仿宋" w:eastAsia="仿宋" w:hAnsi="仿宋" w:cs="仿宋" w:hint="eastAsia"/>
          <w:sz w:val="32"/>
          <w:szCs w:val="32"/>
        </w:rPr>
        <w:t>实行一例一案整理上会研究。</w:t>
      </w:r>
      <w:r>
        <w:rPr>
          <w:rFonts w:ascii="仿宋" w:eastAsia="仿宋" w:hAnsi="仿宋" w:cs="仿宋" w:hint="eastAsia"/>
          <w:sz w:val="32"/>
          <w:szCs w:val="32"/>
        </w:rPr>
        <w:t>同时</w:t>
      </w:r>
      <w:r>
        <w:rPr>
          <w:rFonts w:ascii="仿宋" w:eastAsia="仿宋" w:hAnsi="仿宋" w:hint="eastAsia"/>
          <w:sz w:val="32"/>
          <w:szCs w:val="32"/>
        </w:rPr>
        <w:t>加大部门配合，及时与纪检委、工商局等多部门协调，向纪</w:t>
      </w:r>
      <w:r>
        <w:rPr>
          <w:rFonts w:ascii="仿宋" w:eastAsia="仿宋" w:hAnsi="仿宋" w:hint="eastAsia"/>
          <w:sz w:val="32"/>
          <w:szCs w:val="32"/>
        </w:rPr>
        <w:t>律检查委员会移交违法生育党员</w:t>
      </w:r>
      <w:r>
        <w:rPr>
          <w:rFonts w:ascii="仿宋" w:eastAsia="仿宋" w:hAnsi="仿宋" w:hint="eastAsia"/>
          <w:sz w:val="32"/>
          <w:szCs w:val="32"/>
        </w:rPr>
        <w:t>公职人员</w:t>
      </w:r>
      <w:r>
        <w:rPr>
          <w:rFonts w:ascii="仿宋" w:eastAsia="仿宋" w:hAnsi="仿宋" w:hint="eastAsia"/>
          <w:sz w:val="32"/>
          <w:szCs w:val="32"/>
        </w:rPr>
        <w:t>64</w:t>
      </w:r>
      <w:r>
        <w:rPr>
          <w:rFonts w:ascii="仿宋" w:eastAsia="仿宋" w:hAnsi="仿宋" w:hint="eastAsia"/>
          <w:sz w:val="32"/>
          <w:szCs w:val="32"/>
        </w:rPr>
        <w:t>人、向工商局移交违法生育个体经营户</w:t>
      </w:r>
      <w:r>
        <w:rPr>
          <w:rFonts w:ascii="仿宋" w:eastAsia="仿宋" w:hAnsi="仿宋" w:hint="eastAsia"/>
          <w:sz w:val="32"/>
          <w:szCs w:val="32"/>
        </w:rPr>
        <w:t>5</w:t>
      </w:r>
      <w:r>
        <w:rPr>
          <w:rFonts w:ascii="仿宋" w:eastAsia="仿宋" w:hAnsi="仿宋" w:hint="eastAsia"/>
          <w:sz w:val="32"/>
          <w:szCs w:val="32"/>
        </w:rPr>
        <w:t>人，协同配合征收社会抚养费</w:t>
      </w:r>
      <w:r>
        <w:rPr>
          <w:rFonts w:ascii="仿宋" w:eastAsia="仿宋" w:hAnsi="仿宋" w:hint="eastAsia"/>
          <w:sz w:val="32"/>
          <w:szCs w:val="32"/>
        </w:rPr>
        <w:t>，</w:t>
      </w:r>
      <w:r>
        <w:rPr>
          <w:rFonts w:ascii="仿宋" w:eastAsia="仿宋" w:hAnsi="仿宋" w:cs="仿宋" w:hint="eastAsia"/>
          <w:sz w:val="32"/>
          <w:szCs w:val="32"/>
        </w:rPr>
        <w:t>推动</w:t>
      </w:r>
      <w:r>
        <w:rPr>
          <w:rFonts w:ascii="仿宋" w:eastAsia="仿宋" w:hAnsi="仿宋" w:cs="仿宋" w:hint="eastAsia"/>
          <w:sz w:val="32"/>
          <w:szCs w:val="32"/>
        </w:rPr>
        <w:t>违法生育专项治理</w:t>
      </w:r>
      <w:r>
        <w:rPr>
          <w:rFonts w:ascii="仿宋" w:eastAsia="仿宋" w:hAnsi="仿宋" w:cs="仿宋" w:hint="eastAsia"/>
          <w:sz w:val="32"/>
          <w:szCs w:val="32"/>
        </w:rPr>
        <w:t>工作有序开展。</w:t>
      </w:r>
      <w:r>
        <w:rPr>
          <w:rFonts w:ascii="仿宋" w:eastAsia="仿宋" w:hAnsi="仿宋" w:cs="仿宋" w:hint="eastAsia"/>
          <w:sz w:val="32"/>
          <w:szCs w:val="32"/>
        </w:rPr>
        <w:t>但仍有下列问题存在：</w:t>
      </w:r>
      <w:r>
        <w:rPr>
          <w:rFonts w:ascii="仿宋" w:eastAsia="仿宋" w:hAnsi="仿宋" w:cs="仿宋" w:hint="eastAsia"/>
          <w:color w:val="000000"/>
          <w:sz w:val="32"/>
          <w:szCs w:val="32"/>
        </w:rPr>
        <w:t>违法生育</w:t>
      </w:r>
      <w:r>
        <w:rPr>
          <w:rFonts w:ascii="仿宋" w:eastAsia="仿宋" w:hAnsi="仿宋" w:cs="仿宋" w:hint="eastAsia"/>
          <w:color w:val="000000"/>
          <w:sz w:val="32"/>
          <w:szCs w:val="32"/>
        </w:rPr>
        <w:t>清查不彻底，漏户、漏人</w:t>
      </w:r>
      <w:r>
        <w:rPr>
          <w:rFonts w:ascii="仿宋" w:eastAsia="仿宋" w:hAnsi="仿宋" w:cs="仿宋" w:hint="eastAsia"/>
          <w:color w:val="000000"/>
          <w:sz w:val="32"/>
          <w:szCs w:val="32"/>
        </w:rPr>
        <w:t>现象依然存在</w:t>
      </w:r>
      <w:r>
        <w:rPr>
          <w:rFonts w:ascii="仿宋" w:eastAsia="仿宋" w:hAnsi="仿宋" w:cs="仿宋" w:hint="eastAsia"/>
          <w:color w:val="000000"/>
          <w:sz w:val="32"/>
          <w:szCs w:val="32"/>
        </w:rPr>
        <w:t>。个别乡镇立案率、结案率至今未达标</w:t>
      </w:r>
      <w:r>
        <w:rPr>
          <w:rFonts w:ascii="仿宋" w:eastAsia="仿宋" w:hAnsi="仿宋" w:cs="仿宋" w:hint="eastAsia"/>
          <w:color w:val="000000"/>
          <w:sz w:val="32"/>
          <w:szCs w:val="32"/>
        </w:rPr>
        <w:t>，社会抚养费收费</w:t>
      </w:r>
      <w:r>
        <w:rPr>
          <w:rFonts w:ascii="仿宋" w:eastAsia="仿宋" w:hAnsi="仿宋" w:cs="仿宋" w:hint="eastAsia"/>
          <w:sz w:val="32"/>
          <w:szCs w:val="32"/>
        </w:rPr>
        <w:t>归档速度缓慢。</w:t>
      </w:r>
    </w:p>
    <w:p w:rsidR="00671EB0" w:rsidRDefault="003B0446">
      <w:pPr>
        <w:spacing w:line="540" w:lineRule="exact"/>
        <w:ind w:firstLineChars="200" w:firstLine="624"/>
        <w:rPr>
          <w:rStyle w:val="a5"/>
          <w:rFonts w:ascii="黑体" w:eastAsia="黑体" w:hAnsi="黑体"/>
          <w:b w:val="0"/>
          <w:spacing w:val="-4"/>
          <w:sz w:val="32"/>
          <w:szCs w:val="32"/>
        </w:rPr>
      </w:pPr>
      <w:r>
        <w:rPr>
          <w:rStyle w:val="a5"/>
          <w:rFonts w:ascii="黑体" w:eastAsia="黑体" w:hAnsi="黑体" w:hint="eastAsia"/>
          <w:b w:val="0"/>
          <w:spacing w:val="-4"/>
          <w:sz w:val="32"/>
          <w:szCs w:val="32"/>
        </w:rPr>
        <w:t>六、项目评价工作情况</w:t>
      </w:r>
    </w:p>
    <w:p w:rsidR="00671EB0" w:rsidRDefault="003B0446">
      <w:pPr>
        <w:widowControl/>
        <w:adjustRightInd w:val="0"/>
        <w:snapToGrid w:val="0"/>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自违法生育专项治理</w:t>
      </w:r>
      <w:r>
        <w:rPr>
          <w:rFonts w:ascii="仿宋" w:eastAsia="仿宋" w:hAnsi="仿宋" w:cs="仿宋" w:hint="eastAsia"/>
          <w:kern w:val="0"/>
          <w:sz w:val="32"/>
          <w:szCs w:val="32"/>
        </w:rPr>
        <w:t>工作</w:t>
      </w:r>
      <w:r>
        <w:rPr>
          <w:rFonts w:ascii="仿宋" w:eastAsia="仿宋" w:hAnsi="仿宋" w:cs="仿宋" w:hint="eastAsia"/>
          <w:kern w:val="0"/>
          <w:sz w:val="32"/>
          <w:szCs w:val="32"/>
        </w:rPr>
        <w:t>开展以来</w:t>
      </w:r>
      <w:r>
        <w:rPr>
          <w:rFonts w:ascii="仿宋" w:eastAsia="仿宋" w:hAnsi="仿宋" w:cs="仿宋" w:hint="eastAsia"/>
          <w:kern w:val="0"/>
          <w:sz w:val="32"/>
          <w:szCs w:val="32"/>
        </w:rPr>
        <w:t>,</w:t>
      </w:r>
      <w:r>
        <w:rPr>
          <w:rFonts w:ascii="仿宋" w:eastAsia="仿宋" w:hAnsi="仿宋" w:cs="仿宋" w:hint="eastAsia"/>
          <w:kern w:val="0"/>
          <w:sz w:val="32"/>
          <w:szCs w:val="32"/>
        </w:rPr>
        <w:t>我们积极行动</w:t>
      </w:r>
      <w:r>
        <w:rPr>
          <w:rFonts w:ascii="仿宋" w:eastAsia="仿宋" w:hAnsi="仿宋" w:cs="仿宋" w:hint="eastAsia"/>
          <w:kern w:val="0"/>
          <w:sz w:val="32"/>
          <w:szCs w:val="32"/>
        </w:rPr>
        <w:t>,</w:t>
      </w:r>
      <w:r>
        <w:rPr>
          <w:rFonts w:ascii="仿宋" w:eastAsia="仿宋" w:hAnsi="仿宋" w:cs="仿宋" w:hint="eastAsia"/>
          <w:kern w:val="0"/>
          <w:sz w:val="32"/>
          <w:szCs w:val="32"/>
        </w:rPr>
        <w:t>摸索出了一些行之有效的办法</w:t>
      </w:r>
      <w:r>
        <w:rPr>
          <w:rFonts w:ascii="仿宋" w:eastAsia="仿宋" w:hAnsi="仿宋" w:cs="仿宋" w:hint="eastAsia"/>
          <w:kern w:val="0"/>
          <w:sz w:val="32"/>
          <w:szCs w:val="32"/>
        </w:rPr>
        <w:t>,</w:t>
      </w:r>
      <w:r>
        <w:rPr>
          <w:rFonts w:ascii="仿宋" w:eastAsia="仿宋" w:hAnsi="仿宋" w:cs="仿宋" w:hint="eastAsia"/>
          <w:kern w:val="0"/>
          <w:sz w:val="32"/>
          <w:szCs w:val="32"/>
        </w:rPr>
        <w:t>取得了一定的成效</w:t>
      </w:r>
      <w:r>
        <w:rPr>
          <w:rFonts w:ascii="仿宋" w:eastAsia="仿宋" w:hAnsi="仿宋" w:cs="仿宋" w:hint="eastAsia"/>
          <w:kern w:val="0"/>
          <w:sz w:val="32"/>
          <w:szCs w:val="32"/>
        </w:rPr>
        <w:t>,</w:t>
      </w:r>
      <w:r>
        <w:rPr>
          <w:rFonts w:ascii="仿宋" w:eastAsia="仿宋" w:hAnsi="仿宋" w:cs="仿宋" w:hint="eastAsia"/>
          <w:kern w:val="0"/>
          <w:sz w:val="32"/>
          <w:szCs w:val="32"/>
        </w:rPr>
        <w:t>但与区州考核指标还有相当差距</w:t>
      </w:r>
      <w:r>
        <w:rPr>
          <w:rFonts w:ascii="仿宋" w:eastAsia="仿宋" w:hAnsi="仿宋" w:cs="仿宋" w:hint="eastAsia"/>
          <w:kern w:val="0"/>
          <w:sz w:val="32"/>
          <w:szCs w:val="32"/>
        </w:rPr>
        <w:t>,</w:t>
      </w:r>
      <w:r>
        <w:rPr>
          <w:rFonts w:ascii="仿宋" w:eastAsia="仿宋" w:hAnsi="仿宋" w:cs="仿宋" w:hint="eastAsia"/>
          <w:kern w:val="0"/>
          <w:sz w:val="32"/>
          <w:szCs w:val="32"/>
        </w:rPr>
        <w:t>征收</w:t>
      </w:r>
      <w:r>
        <w:rPr>
          <w:rFonts w:ascii="仿宋" w:eastAsia="仿宋" w:hAnsi="仿宋" w:cs="仿宋" w:hint="eastAsia"/>
          <w:kern w:val="0"/>
          <w:sz w:val="32"/>
          <w:szCs w:val="32"/>
        </w:rPr>
        <w:t>工作</w:t>
      </w:r>
      <w:r>
        <w:rPr>
          <w:rFonts w:ascii="仿宋" w:eastAsia="仿宋" w:hAnsi="仿宋" w:cs="仿宋" w:hint="eastAsia"/>
          <w:kern w:val="0"/>
          <w:sz w:val="32"/>
          <w:szCs w:val="32"/>
        </w:rPr>
        <w:t>遗留问题较多</w:t>
      </w:r>
      <w:r>
        <w:rPr>
          <w:rFonts w:ascii="仿宋" w:eastAsia="仿宋" w:hAnsi="仿宋" w:cs="仿宋" w:hint="eastAsia"/>
          <w:kern w:val="0"/>
          <w:sz w:val="32"/>
          <w:szCs w:val="32"/>
        </w:rPr>
        <w:t>,</w:t>
      </w:r>
      <w:r>
        <w:rPr>
          <w:rFonts w:ascii="仿宋" w:eastAsia="仿宋" w:hAnsi="仿宋" w:cs="仿宋" w:hint="eastAsia"/>
          <w:kern w:val="0"/>
          <w:sz w:val="32"/>
          <w:szCs w:val="32"/>
        </w:rPr>
        <w:t>清查工作</w:t>
      </w:r>
      <w:r>
        <w:rPr>
          <w:rFonts w:ascii="仿宋" w:eastAsia="仿宋" w:hAnsi="仿宋" w:cs="仿宋" w:hint="eastAsia"/>
          <w:kern w:val="0"/>
          <w:sz w:val="32"/>
          <w:szCs w:val="32"/>
        </w:rPr>
        <w:lastRenderedPageBreak/>
        <w:t>还存在盲点</w:t>
      </w:r>
      <w:r>
        <w:rPr>
          <w:rFonts w:ascii="仿宋" w:eastAsia="仿宋" w:hAnsi="仿宋" w:cs="仿宋" w:hint="eastAsia"/>
          <w:kern w:val="0"/>
          <w:sz w:val="32"/>
          <w:szCs w:val="32"/>
        </w:rPr>
        <w:t>,</w:t>
      </w:r>
      <w:r>
        <w:rPr>
          <w:rFonts w:ascii="仿宋" w:eastAsia="仿宋" w:hAnsi="仿宋" w:cs="仿宋" w:hint="eastAsia"/>
          <w:kern w:val="0"/>
          <w:sz w:val="32"/>
          <w:szCs w:val="32"/>
        </w:rPr>
        <w:t>部分</w:t>
      </w:r>
      <w:r>
        <w:rPr>
          <w:rFonts w:ascii="仿宋" w:eastAsia="仿宋" w:hAnsi="仿宋" w:cs="仿宋" w:hint="eastAsia"/>
          <w:kern w:val="0"/>
          <w:sz w:val="32"/>
          <w:szCs w:val="32"/>
        </w:rPr>
        <w:t>违法生育群众存在侥幸心理持观望态度。</w:t>
      </w:r>
      <w:r>
        <w:rPr>
          <w:rFonts w:ascii="仿宋" w:eastAsia="仿宋" w:hAnsi="仿宋" w:cs="仿宋" w:hint="eastAsia"/>
          <w:kern w:val="0"/>
          <w:sz w:val="32"/>
          <w:szCs w:val="32"/>
        </w:rPr>
        <w:t>在下一阶段</w:t>
      </w:r>
      <w:r>
        <w:rPr>
          <w:rFonts w:ascii="仿宋" w:eastAsia="仿宋" w:hAnsi="仿宋" w:cs="仿宋" w:hint="eastAsia"/>
          <w:kern w:val="0"/>
          <w:sz w:val="32"/>
          <w:szCs w:val="32"/>
        </w:rPr>
        <w:t>违法生育社会抚养费征收</w:t>
      </w:r>
      <w:r>
        <w:rPr>
          <w:rFonts w:ascii="仿宋" w:eastAsia="仿宋" w:hAnsi="仿宋" w:cs="仿宋" w:hint="eastAsia"/>
          <w:kern w:val="0"/>
          <w:sz w:val="32"/>
          <w:szCs w:val="32"/>
        </w:rPr>
        <w:t>工作中</w:t>
      </w:r>
      <w:r>
        <w:rPr>
          <w:rFonts w:ascii="仿宋" w:eastAsia="仿宋" w:hAnsi="仿宋" w:cs="仿宋" w:hint="eastAsia"/>
          <w:kern w:val="0"/>
          <w:sz w:val="32"/>
          <w:szCs w:val="32"/>
        </w:rPr>
        <w:t>,</w:t>
      </w:r>
      <w:r>
        <w:rPr>
          <w:rFonts w:ascii="仿宋" w:eastAsia="仿宋" w:hAnsi="仿宋" w:cs="仿宋" w:hint="eastAsia"/>
          <w:kern w:val="0"/>
          <w:sz w:val="32"/>
          <w:szCs w:val="32"/>
        </w:rPr>
        <w:t>还</w:t>
      </w:r>
      <w:r>
        <w:rPr>
          <w:rFonts w:ascii="仿宋" w:eastAsia="仿宋" w:hAnsi="仿宋" w:cs="仿宋" w:hint="eastAsia"/>
          <w:kern w:val="0"/>
          <w:sz w:val="32"/>
          <w:szCs w:val="32"/>
        </w:rPr>
        <w:t>有待研究拿出更有效措施</w:t>
      </w:r>
      <w:r>
        <w:rPr>
          <w:rFonts w:ascii="仿宋" w:eastAsia="仿宋" w:hAnsi="仿宋" w:cs="仿宋" w:hint="eastAsia"/>
          <w:kern w:val="0"/>
          <w:sz w:val="32"/>
          <w:szCs w:val="32"/>
        </w:rPr>
        <w:t>。</w:t>
      </w:r>
    </w:p>
    <w:p w:rsidR="00671EB0" w:rsidRDefault="003B0446">
      <w:pPr>
        <w:spacing w:line="540" w:lineRule="exact"/>
        <w:ind w:firstLine="640"/>
        <w:rPr>
          <w:rStyle w:val="a5"/>
          <w:rFonts w:ascii="黑体" w:eastAsia="黑体" w:hAnsi="黑体"/>
          <w:b w:val="0"/>
          <w:spacing w:val="-4"/>
          <w:sz w:val="32"/>
          <w:szCs w:val="32"/>
        </w:rPr>
      </w:pPr>
      <w:r>
        <w:rPr>
          <w:rStyle w:val="a5"/>
          <w:rFonts w:ascii="黑体" w:eastAsia="黑体" w:hAnsi="黑体" w:hint="eastAsia"/>
          <w:b w:val="0"/>
          <w:spacing w:val="-4"/>
          <w:sz w:val="32"/>
          <w:szCs w:val="32"/>
        </w:rPr>
        <w:t>七、附表</w:t>
      </w:r>
    </w:p>
    <w:p w:rsidR="00671EB0" w:rsidRDefault="003B0446">
      <w:pPr>
        <w:spacing w:line="540" w:lineRule="exact"/>
        <w:ind w:firstLine="567"/>
        <w:rPr>
          <w:rStyle w:val="a5"/>
          <w:rFonts w:ascii="仿宋" w:eastAsia="仿宋" w:hAnsi="仿宋"/>
          <w:b w:val="0"/>
          <w:spacing w:val="-4"/>
          <w:sz w:val="32"/>
          <w:szCs w:val="32"/>
        </w:rPr>
      </w:pPr>
      <w:r>
        <w:rPr>
          <w:rStyle w:val="a5"/>
          <w:rFonts w:ascii="仿宋" w:eastAsia="仿宋" w:hAnsi="仿宋" w:hint="eastAsia"/>
          <w:b w:val="0"/>
          <w:spacing w:val="-4"/>
          <w:sz w:val="32"/>
          <w:szCs w:val="32"/>
        </w:rPr>
        <w:t>《</w:t>
      </w:r>
      <w:r>
        <w:rPr>
          <w:rStyle w:val="a5"/>
          <w:rFonts w:ascii="仿宋" w:eastAsia="仿宋" w:hAnsi="仿宋" w:hint="eastAsia"/>
          <w:b w:val="0"/>
          <w:spacing w:val="-4"/>
          <w:sz w:val="32"/>
          <w:szCs w:val="32"/>
        </w:rPr>
        <w:t>玛纳斯</w:t>
      </w:r>
      <w:r>
        <w:rPr>
          <w:rStyle w:val="a5"/>
          <w:rFonts w:ascii="仿宋" w:eastAsia="仿宋" w:hAnsi="仿宋" w:hint="eastAsia"/>
          <w:b w:val="0"/>
          <w:spacing w:val="-4"/>
          <w:sz w:val="32"/>
          <w:szCs w:val="32"/>
        </w:rPr>
        <w:t>财政项目支出绩效自评表》</w:t>
      </w:r>
    </w:p>
    <w:tbl>
      <w:tblPr>
        <w:tblW w:w="9277" w:type="dxa"/>
        <w:tblInd w:w="93" w:type="dxa"/>
        <w:tblLayout w:type="fixed"/>
        <w:tblLook w:val="04A0" w:firstRow="1" w:lastRow="0" w:firstColumn="1" w:lastColumn="0" w:noHBand="0" w:noVBand="1"/>
      </w:tblPr>
      <w:tblGrid>
        <w:gridCol w:w="720"/>
        <w:gridCol w:w="1140"/>
        <w:gridCol w:w="1360"/>
        <w:gridCol w:w="1960"/>
        <w:gridCol w:w="2281"/>
        <w:gridCol w:w="1816"/>
      </w:tblGrid>
      <w:tr w:rsidR="00671EB0">
        <w:trPr>
          <w:trHeight w:val="405"/>
        </w:trPr>
        <w:tc>
          <w:tcPr>
            <w:tcW w:w="9277" w:type="dxa"/>
            <w:gridSpan w:val="6"/>
            <w:tcBorders>
              <w:top w:val="nil"/>
              <w:left w:val="nil"/>
              <w:bottom w:val="nil"/>
              <w:right w:val="nil"/>
            </w:tcBorders>
            <w:shd w:val="clear" w:color="auto" w:fill="auto"/>
            <w:vAlign w:val="center"/>
          </w:tcPr>
          <w:p w:rsidR="00671EB0" w:rsidRDefault="003B0446">
            <w:pPr>
              <w:widowControl/>
              <w:jc w:val="center"/>
              <w:rPr>
                <w:rFonts w:ascii="宋体" w:hAnsi="宋体" w:cs="宋体"/>
                <w:b/>
                <w:bCs/>
                <w:kern w:val="0"/>
                <w:sz w:val="32"/>
                <w:szCs w:val="32"/>
              </w:rPr>
            </w:pPr>
            <w:bookmarkStart w:id="0" w:name="_Hlk20319319"/>
            <w:bookmarkStart w:id="1" w:name="_GoBack"/>
            <w:r>
              <w:rPr>
                <w:rFonts w:ascii="宋体" w:hAnsi="宋体" w:cs="宋体" w:hint="eastAsia"/>
                <w:b/>
                <w:bCs/>
                <w:kern w:val="0"/>
                <w:sz w:val="32"/>
                <w:szCs w:val="32"/>
              </w:rPr>
              <w:t>玛纳斯县</w:t>
            </w:r>
            <w:r>
              <w:rPr>
                <w:rFonts w:ascii="宋体" w:hAnsi="宋体" w:cs="宋体" w:hint="eastAsia"/>
                <w:b/>
                <w:bCs/>
                <w:kern w:val="0"/>
                <w:sz w:val="32"/>
                <w:szCs w:val="32"/>
              </w:rPr>
              <w:t>财政项目支出绩效自评表</w:t>
            </w:r>
          </w:p>
        </w:tc>
      </w:tr>
      <w:tr w:rsidR="00671EB0">
        <w:trPr>
          <w:trHeight w:val="285"/>
        </w:trPr>
        <w:tc>
          <w:tcPr>
            <w:tcW w:w="9277" w:type="dxa"/>
            <w:gridSpan w:val="6"/>
            <w:tcBorders>
              <w:top w:val="nil"/>
              <w:left w:val="nil"/>
              <w:bottom w:val="nil"/>
              <w:right w:val="nil"/>
            </w:tcBorders>
            <w:shd w:val="clear" w:color="auto" w:fill="auto"/>
            <w:vAlign w:val="center"/>
          </w:tcPr>
          <w:p w:rsidR="00671EB0" w:rsidRDefault="003B0446">
            <w:pPr>
              <w:widowControl/>
              <w:jc w:val="center"/>
              <w:rPr>
                <w:rFonts w:ascii="宋体" w:hAnsi="宋体" w:cs="宋体"/>
                <w:kern w:val="0"/>
                <w:sz w:val="24"/>
              </w:rPr>
            </w:pPr>
            <w:r>
              <w:rPr>
                <w:rFonts w:ascii="宋体" w:hAnsi="宋体" w:cs="宋体" w:hint="eastAsia"/>
                <w:kern w:val="0"/>
                <w:sz w:val="24"/>
              </w:rPr>
              <w:t>（</w:t>
            </w:r>
            <w:r>
              <w:rPr>
                <w:rFonts w:ascii="楷体" w:eastAsia="楷体" w:hAnsi="楷体" w:cs="楷体" w:hint="eastAsia"/>
                <w:kern w:val="0"/>
                <w:sz w:val="24"/>
              </w:rPr>
              <w:t>2018</w:t>
            </w:r>
            <w:r>
              <w:rPr>
                <w:rFonts w:ascii="楷体" w:eastAsia="楷体" w:hAnsi="楷体" w:cs="楷体" w:hint="eastAsia"/>
                <w:kern w:val="0"/>
                <w:sz w:val="24"/>
              </w:rPr>
              <w:t xml:space="preserve"> </w:t>
            </w:r>
            <w:r>
              <w:rPr>
                <w:rFonts w:ascii="楷体" w:eastAsia="楷体" w:hAnsi="楷体" w:cs="楷体" w:hint="eastAsia"/>
                <w:kern w:val="0"/>
                <w:sz w:val="24"/>
              </w:rPr>
              <w:t>年度</w:t>
            </w:r>
            <w:r>
              <w:rPr>
                <w:rFonts w:ascii="宋体" w:hAnsi="宋体" w:cs="宋体" w:hint="eastAsia"/>
                <w:kern w:val="0"/>
                <w:sz w:val="24"/>
              </w:rPr>
              <w:t>）</w:t>
            </w:r>
          </w:p>
        </w:tc>
      </w:tr>
      <w:tr w:rsidR="00671EB0">
        <w:trPr>
          <w:trHeight w:val="9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057" w:type="dxa"/>
            <w:gridSpan w:val="3"/>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bookmarkStart w:id="2" w:name="_Hlk20319115"/>
            <w:r>
              <w:rPr>
                <w:rFonts w:ascii="宋体" w:hAnsi="宋体" w:cs="宋体" w:hint="eastAsia"/>
                <w:kern w:val="0"/>
                <w:sz w:val="20"/>
                <w:szCs w:val="20"/>
              </w:rPr>
              <w:t>社会抚养费征收</w:t>
            </w:r>
            <w:bookmarkEnd w:id="2"/>
            <w:r>
              <w:rPr>
                <w:rFonts w:ascii="宋体" w:hAnsi="宋体" w:cs="宋体" w:hint="eastAsia"/>
                <w:kern w:val="0"/>
                <w:sz w:val="20"/>
                <w:szCs w:val="20"/>
              </w:rPr>
              <w:t xml:space="preserve">　</w:t>
            </w:r>
          </w:p>
        </w:tc>
      </w:tr>
      <w:tr w:rsidR="00671EB0">
        <w:trPr>
          <w:trHeight w:val="32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057" w:type="dxa"/>
            <w:gridSpan w:val="3"/>
            <w:tcBorders>
              <w:top w:val="single" w:sz="4" w:space="0" w:color="auto"/>
              <w:left w:val="nil"/>
              <w:bottom w:val="single" w:sz="4" w:space="0" w:color="auto"/>
              <w:right w:val="single" w:sz="4" w:space="0" w:color="000000"/>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玛纳斯县卫计委</w:t>
            </w:r>
            <w:r>
              <w:rPr>
                <w:rFonts w:ascii="宋体" w:hAnsi="宋体" w:cs="宋体" w:hint="eastAsia"/>
                <w:kern w:val="0"/>
                <w:sz w:val="20"/>
                <w:szCs w:val="20"/>
              </w:rPr>
              <w:t xml:space="preserve">　</w:t>
            </w:r>
          </w:p>
        </w:tc>
      </w:tr>
      <w:tr w:rsidR="00671EB0">
        <w:trPr>
          <w:trHeight w:val="408"/>
        </w:trPr>
        <w:tc>
          <w:tcPr>
            <w:tcW w:w="720" w:type="dxa"/>
            <w:vMerge w:val="restart"/>
            <w:tcBorders>
              <w:top w:val="nil"/>
              <w:left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tcBorders>
              <w:top w:val="single" w:sz="4" w:space="0" w:color="auto"/>
              <w:left w:val="nil"/>
              <w:bottom w:val="single" w:sz="4" w:space="0" w:color="auto"/>
              <w:right w:val="single" w:sz="4" w:space="0" w:color="000000"/>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490632</w:t>
            </w:r>
            <w:r>
              <w:rPr>
                <w:rFonts w:ascii="宋体" w:hAnsi="宋体" w:cs="宋体" w:hint="eastAsia"/>
                <w:kern w:val="0"/>
                <w:sz w:val="20"/>
                <w:szCs w:val="20"/>
              </w:rPr>
              <w:t xml:space="preserve">　</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490632</w:t>
            </w:r>
            <w:r>
              <w:rPr>
                <w:rFonts w:ascii="宋体" w:hAnsi="宋体" w:cs="宋体" w:hint="eastAsia"/>
                <w:kern w:val="0"/>
                <w:sz w:val="20"/>
                <w:szCs w:val="20"/>
              </w:rPr>
              <w:t xml:space="preserve">　</w:t>
            </w:r>
          </w:p>
        </w:tc>
      </w:tr>
      <w:tr w:rsidR="00671EB0">
        <w:trPr>
          <w:trHeight w:val="509"/>
        </w:trPr>
        <w:tc>
          <w:tcPr>
            <w:tcW w:w="720" w:type="dxa"/>
            <w:vMerge/>
            <w:tcBorders>
              <w:left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其中：</w:t>
            </w:r>
            <w:r>
              <w:rPr>
                <w:rFonts w:ascii="宋体" w:hAnsi="宋体" w:cs="宋体" w:hint="eastAsia"/>
                <w:kern w:val="0"/>
                <w:sz w:val="20"/>
                <w:szCs w:val="20"/>
              </w:rPr>
              <w:t>中央</w:t>
            </w:r>
            <w:r>
              <w:rPr>
                <w:rFonts w:ascii="宋体" w:hAnsi="宋体" w:cs="宋体" w:hint="eastAsia"/>
                <w:kern w:val="0"/>
                <w:sz w:val="20"/>
                <w:szCs w:val="20"/>
              </w:rPr>
              <w:t>财政拨款</w:t>
            </w:r>
          </w:p>
        </w:tc>
        <w:tc>
          <w:tcPr>
            <w:tcW w:w="1960" w:type="dxa"/>
            <w:tcBorders>
              <w:top w:val="single" w:sz="4" w:space="0" w:color="auto"/>
              <w:left w:val="nil"/>
              <w:bottom w:val="single" w:sz="4" w:space="0" w:color="auto"/>
              <w:right w:val="single" w:sz="4" w:space="0" w:color="000000"/>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281" w:type="dxa"/>
            <w:tcBorders>
              <w:top w:val="nil"/>
              <w:left w:val="nil"/>
              <w:bottom w:val="nil"/>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其中：</w:t>
            </w:r>
            <w:r>
              <w:rPr>
                <w:rFonts w:ascii="宋体" w:hAnsi="宋体" w:cs="宋体" w:hint="eastAsia"/>
                <w:kern w:val="0"/>
                <w:sz w:val="20"/>
                <w:szCs w:val="20"/>
              </w:rPr>
              <w:t>中央</w:t>
            </w:r>
            <w:r>
              <w:rPr>
                <w:rFonts w:ascii="宋体" w:hAnsi="宋体" w:cs="宋体" w:hint="eastAsia"/>
                <w:kern w:val="0"/>
                <w:sz w:val="20"/>
                <w:szCs w:val="20"/>
              </w:rPr>
              <w:t>财政拨款</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328"/>
        </w:trPr>
        <w:tc>
          <w:tcPr>
            <w:tcW w:w="720" w:type="dxa"/>
            <w:vMerge/>
            <w:tcBorders>
              <w:left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自治区财政安排</w:t>
            </w:r>
          </w:p>
        </w:tc>
        <w:tc>
          <w:tcPr>
            <w:tcW w:w="1960" w:type="dxa"/>
            <w:tcBorders>
              <w:top w:val="single" w:sz="4" w:space="0" w:color="auto"/>
              <w:left w:val="nil"/>
              <w:bottom w:val="single" w:sz="4" w:space="0" w:color="auto"/>
              <w:right w:val="single" w:sz="4" w:space="0" w:color="000000"/>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281"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自治区财政安排</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170"/>
        </w:trPr>
        <w:tc>
          <w:tcPr>
            <w:tcW w:w="720" w:type="dxa"/>
            <w:vMerge/>
            <w:tcBorders>
              <w:left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州财政安排</w:t>
            </w:r>
          </w:p>
        </w:tc>
        <w:tc>
          <w:tcPr>
            <w:tcW w:w="1960" w:type="dxa"/>
            <w:tcBorders>
              <w:top w:val="single" w:sz="4" w:space="0" w:color="auto"/>
              <w:left w:val="nil"/>
              <w:bottom w:val="single" w:sz="4" w:space="0" w:color="auto"/>
              <w:right w:val="single" w:sz="4" w:space="0" w:color="000000"/>
            </w:tcBorders>
            <w:shd w:val="clear" w:color="auto" w:fill="auto"/>
            <w:vAlign w:val="center"/>
          </w:tcPr>
          <w:p w:rsidR="00671EB0" w:rsidRDefault="00671EB0">
            <w:pPr>
              <w:widowControl/>
              <w:jc w:val="center"/>
              <w:rPr>
                <w:rFonts w:ascii="宋体" w:hAnsi="宋体" w:cs="宋体"/>
                <w:kern w:val="0"/>
                <w:sz w:val="20"/>
                <w:szCs w:val="20"/>
              </w:rPr>
            </w:pPr>
          </w:p>
        </w:tc>
        <w:tc>
          <w:tcPr>
            <w:tcW w:w="2281"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州财政安排</w:t>
            </w:r>
          </w:p>
        </w:tc>
        <w:tc>
          <w:tcPr>
            <w:tcW w:w="1816" w:type="dxa"/>
            <w:tcBorders>
              <w:top w:val="single" w:sz="4" w:space="0" w:color="auto"/>
              <w:left w:val="nil"/>
              <w:bottom w:val="single" w:sz="4" w:space="0" w:color="auto"/>
              <w:right w:val="single" w:sz="4" w:space="0" w:color="auto"/>
            </w:tcBorders>
            <w:shd w:val="clear" w:color="auto" w:fill="auto"/>
            <w:vAlign w:val="center"/>
          </w:tcPr>
          <w:p w:rsidR="00671EB0" w:rsidRDefault="00671EB0">
            <w:pPr>
              <w:widowControl/>
              <w:jc w:val="right"/>
              <w:rPr>
                <w:rFonts w:ascii="宋体" w:hAnsi="宋体" w:cs="宋体"/>
                <w:kern w:val="0"/>
                <w:sz w:val="20"/>
                <w:szCs w:val="20"/>
              </w:rPr>
            </w:pPr>
          </w:p>
        </w:tc>
      </w:tr>
      <w:tr w:rsidR="00671EB0">
        <w:trPr>
          <w:trHeight w:val="152"/>
        </w:trPr>
        <w:tc>
          <w:tcPr>
            <w:tcW w:w="720" w:type="dxa"/>
            <w:vMerge/>
            <w:tcBorders>
              <w:left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县财政配套</w:t>
            </w:r>
          </w:p>
        </w:tc>
        <w:tc>
          <w:tcPr>
            <w:tcW w:w="1960" w:type="dxa"/>
            <w:tcBorders>
              <w:top w:val="single" w:sz="4" w:space="0" w:color="auto"/>
              <w:left w:val="nil"/>
              <w:bottom w:val="single" w:sz="4" w:space="0" w:color="auto"/>
              <w:right w:val="single" w:sz="4" w:space="0" w:color="000000"/>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490632</w:t>
            </w:r>
          </w:p>
        </w:tc>
        <w:tc>
          <w:tcPr>
            <w:tcW w:w="2281"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县财政配套</w:t>
            </w:r>
          </w:p>
        </w:tc>
        <w:tc>
          <w:tcPr>
            <w:tcW w:w="1816"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490632</w:t>
            </w:r>
          </w:p>
        </w:tc>
      </w:tr>
      <w:tr w:rsidR="00671EB0">
        <w:trPr>
          <w:trHeight w:val="338"/>
        </w:trPr>
        <w:tc>
          <w:tcPr>
            <w:tcW w:w="720" w:type="dxa"/>
            <w:vMerge/>
            <w:tcBorders>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shd w:val="clear" w:color="auto" w:fill="auto"/>
            <w:vAlign w:val="center"/>
          </w:tcPr>
          <w:p w:rsidR="00671EB0" w:rsidRDefault="00671EB0">
            <w:pPr>
              <w:widowControl/>
              <w:jc w:val="center"/>
              <w:rPr>
                <w:rFonts w:ascii="宋体" w:hAnsi="宋体" w:cs="宋体"/>
                <w:kern w:val="0"/>
                <w:sz w:val="20"/>
                <w:szCs w:val="20"/>
              </w:rPr>
            </w:pPr>
          </w:p>
        </w:tc>
        <w:tc>
          <w:tcPr>
            <w:tcW w:w="2281" w:type="dxa"/>
            <w:tcBorders>
              <w:top w:val="single" w:sz="4" w:space="0" w:color="auto"/>
              <w:left w:val="nil"/>
              <w:bottom w:val="nil"/>
              <w:right w:val="single" w:sz="4" w:space="0" w:color="auto"/>
            </w:tcBorders>
            <w:shd w:val="clear" w:color="auto" w:fill="auto"/>
            <w:vAlign w:val="center"/>
          </w:tcPr>
          <w:p w:rsidR="00671EB0" w:rsidRDefault="003B0446">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816" w:type="dxa"/>
            <w:tcBorders>
              <w:top w:val="single" w:sz="4" w:space="0" w:color="auto"/>
              <w:left w:val="nil"/>
              <w:bottom w:val="single" w:sz="4" w:space="0" w:color="auto"/>
              <w:right w:val="single" w:sz="4" w:space="0" w:color="auto"/>
            </w:tcBorders>
            <w:shd w:val="clear" w:color="auto" w:fill="auto"/>
            <w:vAlign w:val="center"/>
          </w:tcPr>
          <w:p w:rsidR="00671EB0" w:rsidRDefault="00671EB0">
            <w:pPr>
              <w:widowControl/>
              <w:jc w:val="right"/>
              <w:rPr>
                <w:rFonts w:ascii="宋体" w:hAnsi="宋体" w:cs="宋体"/>
                <w:kern w:val="0"/>
                <w:sz w:val="20"/>
                <w:szCs w:val="20"/>
              </w:rPr>
            </w:pPr>
          </w:p>
        </w:tc>
      </w:tr>
      <w:tr w:rsidR="00671EB0">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3"/>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097" w:type="dxa"/>
            <w:gridSpan w:val="2"/>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671EB0">
        <w:trPr>
          <w:trHeight w:val="755"/>
        </w:trPr>
        <w:tc>
          <w:tcPr>
            <w:tcW w:w="72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shd w:val="clear" w:color="auto" w:fill="auto"/>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全部拨付到位</w:t>
            </w:r>
          </w:p>
        </w:tc>
        <w:tc>
          <w:tcPr>
            <w:tcW w:w="4097" w:type="dxa"/>
            <w:gridSpan w:val="2"/>
            <w:tcBorders>
              <w:top w:val="single" w:sz="4" w:space="0" w:color="auto"/>
              <w:left w:val="nil"/>
              <w:bottom w:val="single" w:sz="4" w:space="0" w:color="auto"/>
              <w:right w:val="single" w:sz="4" w:space="0" w:color="000000"/>
            </w:tcBorders>
            <w:shd w:val="clear" w:color="auto" w:fill="auto"/>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全部拨付到位</w:t>
            </w:r>
          </w:p>
        </w:tc>
      </w:tr>
      <w:tr w:rsidR="00671EB0">
        <w:trPr>
          <w:trHeight w:val="846"/>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671EB0">
        <w:trPr>
          <w:trHeight w:val="396"/>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490632</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490632</w:t>
            </w:r>
            <w:r>
              <w:rPr>
                <w:rFonts w:ascii="宋体" w:hAnsi="宋体" w:cs="宋体" w:hint="eastAsia"/>
                <w:kern w:val="0"/>
                <w:sz w:val="20"/>
                <w:szCs w:val="20"/>
              </w:rPr>
              <w:t xml:space="preserve">　</w:t>
            </w:r>
            <w:r>
              <w:rPr>
                <w:rFonts w:ascii="宋体" w:hAnsi="宋体" w:cs="宋体" w:hint="eastAsia"/>
                <w:kern w:val="0"/>
                <w:sz w:val="20"/>
                <w:szCs w:val="20"/>
              </w:rPr>
              <w:t>全部完成</w:t>
            </w:r>
          </w:p>
        </w:tc>
      </w:tr>
      <w:tr w:rsidR="00671EB0">
        <w:trPr>
          <w:trHeight w:val="43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3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541"/>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严格按照社会抚养费程序规范征收</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严格按照社会抚养费程序规范征收</w:t>
            </w:r>
          </w:p>
        </w:tc>
      </w:tr>
      <w:tr w:rsidR="00671EB0">
        <w:trPr>
          <w:trHeight w:val="397"/>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396"/>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397"/>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已结案</w:t>
            </w:r>
            <w:r>
              <w:rPr>
                <w:rFonts w:ascii="宋体" w:hAnsi="宋体" w:cs="宋体" w:hint="eastAsia"/>
                <w:kern w:val="0"/>
                <w:sz w:val="20"/>
                <w:szCs w:val="20"/>
              </w:rPr>
              <w:t>906</w:t>
            </w:r>
            <w:r>
              <w:rPr>
                <w:rFonts w:ascii="宋体" w:hAnsi="宋体" w:cs="宋体" w:hint="eastAsia"/>
                <w:kern w:val="0"/>
                <w:sz w:val="20"/>
                <w:szCs w:val="20"/>
              </w:rPr>
              <w:t>例</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已结案</w:t>
            </w:r>
            <w:r>
              <w:rPr>
                <w:rFonts w:ascii="宋体" w:hAnsi="宋体" w:cs="宋体" w:hint="eastAsia"/>
                <w:kern w:val="0"/>
                <w:sz w:val="20"/>
                <w:szCs w:val="20"/>
              </w:rPr>
              <w:t>906</w:t>
            </w:r>
            <w:r>
              <w:rPr>
                <w:rFonts w:ascii="宋体" w:hAnsi="宋体" w:cs="宋体" w:hint="eastAsia"/>
                <w:kern w:val="0"/>
                <w:sz w:val="20"/>
                <w:szCs w:val="20"/>
              </w:rPr>
              <w:t>例</w:t>
            </w:r>
          </w:p>
        </w:tc>
      </w:tr>
      <w:tr w:rsidR="00671EB0">
        <w:trPr>
          <w:trHeight w:val="3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4"/>
              </w:rPr>
              <w:t xml:space="preserve">　</w:t>
            </w:r>
            <w:r>
              <w:rPr>
                <w:rFonts w:ascii="仿宋" w:eastAsia="仿宋" w:hAnsi="仿宋" w:cs="仿宋" w:hint="eastAsia"/>
                <w:kern w:val="0"/>
                <w:sz w:val="24"/>
              </w:rPr>
              <w:t>结案率</w:t>
            </w:r>
            <w:r>
              <w:rPr>
                <w:rFonts w:ascii="仿宋" w:eastAsia="仿宋" w:hAnsi="仿宋" w:cs="仿宋" w:hint="eastAsia"/>
                <w:kern w:val="0"/>
                <w:sz w:val="24"/>
              </w:rPr>
              <w:t>76.1%</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4"/>
              </w:rPr>
              <w:t xml:space="preserve">　</w:t>
            </w:r>
            <w:r>
              <w:rPr>
                <w:rFonts w:ascii="仿宋" w:eastAsia="仿宋" w:hAnsi="仿宋" w:cs="仿宋" w:hint="eastAsia"/>
                <w:kern w:val="0"/>
                <w:sz w:val="24"/>
              </w:rPr>
              <w:t>结案率</w:t>
            </w:r>
            <w:r>
              <w:rPr>
                <w:rFonts w:ascii="仿宋" w:eastAsia="仿宋" w:hAnsi="仿宋" w:cs="仿宋" w:hint="eastAsia"/>
                <w:kern w:val="0"/>
                <w:sz w:val="24"/>
              </w:rPr>
              <w:t>76.1%</w:t>
            </w:r>
          </w:p>
        </w:tc>
      </w:tr>
      <w:tr w:rsidR="00671EB0">
        <w:trPr>
          <w:trHeight w:val="413"/>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63"/>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3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63"/>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97"/>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已结案</w:t>
            </w:r>
            <w:r>
              <w:rPr>
                <w:rFonts w:ascii="宋体" w:hAnsi="宋体" w:cs="宋体" w:hint="eastAsia"/>
                <w:kern w:val="0"/>
                <w:sz w:val="20"/>
                <w:szCs w:val="20"/>
              </w:rPr>
              <w:t>906</w:t>
            </w:r>
            <w:r>
              <w:rPr>
                <w:rFonts w:ascii="宋体" w:hAnsi="宋体" w:cs="宋体" w:hint="eastAsia"/>
                <w:kern w:val="0"/>
                <w:sz w:val="20"/>
                <w:szCs w:val="20"/>
              </w:rPr>
              <w:t>例</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已结案</w:t>
            </w:r>
            <w:r>
              <w:rPr>
                <w:rFonts w:ascii="宋体" w:hAnsi="宋体" w:cs="宋体" w:hint="eastAsia"/>
                <w:kern w:val="0"/>
                <w:sz w:val="20"/>
                <w:szCs w:val="20"/>
              </w:rPr>
              <w:t>906</w:t>
            </w:r>
            <w:r>
              <w:rPr>
                <w:rFonts w:ascii="宋体" w:hAnsi="宋体" w:cs="宋体" w:hint="eastAsia"/>
                <w:kern w:val="0"/>
                <w:sz w:val="20"/>
                <w:szCs w:val="20"/>
              </w:rPr>
              <w:t>例</w:t>
            </w:r>
          </w:p>
        </w:tc>
      </w:tr>
      <w:tr w:rsidR="00671EB0">
        <w:trPr>
          <w:trHeight w:val="547"/>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4"/>
              </w:rPr>
              <w:t xml:space="preserve">　</w:t>
            </w:r>
            <w:r>
              <w:rPr>
                <w:rFonts w:ascii="仿宋" w:eastAsia="仿宋" w:hAnsi="仿宋" w:cs="仿宋" w:hint="eastAsia"/>
                <w:kern w:val="0"/>
                <w:sz w:val="24"/>
              </w:rPr>
              <w:t>结案率</w:t>
            </w:r>
            <w:r>
              <w:rPr>
                <w:rFonts w:ascii="仿宋" w:eastAsia="仿宋" w:hAnsi="仿宋" w:cs="仿宋" w:hint="eastAsia"/>
                <w:kern w:val="0"/>
                <w:sz w:val="24"/>
              </w:rPr>
              <w:t>76.1%</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4"/>
              </w:rPr>
              <w:t xml:space="preserve">　</w:t>
            </w:r>
            <w:r>
              <w:rPr>
                <w:rFonts w:ascii="仿宋" w:eastAsia="仿宋" w:hAnsi="仿宋" w:cs="仿宋" w:hint="eastAsia"/>
                <w:kern w:val="0"/>
                <w:sz w:val="24"/>
              </w:rPr>
              <w:t>结案率</w:t>
            </w:r>
            <w:r>
              <w:rPr>
                <w:rFonts w:ascii="仿宋" w:eastAsia="仿宋" w:hAnsi="仿宋" w:cs="仿宋" w:hint="eastAsia"/>
                <w:kern w:val="0"/>
                <w:sz w:val="24"/>
              </w:rPr>
              <w:t>76.1%</w:t>
            </w:r>
          </w:p>
        </w:tc>
      </w:tr>
      <w:tr w:rsidR="00671EB0">
        <w:trPr>
          <w:trHeight w:val="397"/>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维护计划生育基本国策</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维护计划生育基本国策</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促进人口社会经济可持续发展</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促进人口社会经济可持续发展</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群众满意</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群众满意</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671EB0">
        <w:trPr>
          <w:trHeight w:val="480"/>
        </w:trPr>
        <w:tc>
          <w:tcPr>
            <w:tcW w:w="72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71EB0" w:rsidRDefault="00671EB0">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tcBorders>
              <w:top w:val="single" w:sz="4" w:space="0" w:color="auto"/>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281" w:type="dxa"/>
            <w:tcBorders>
              <w:top w:val="nil"/>
              <w:left w:val="nil"/>
              <w:bottom w:val="single" w:sz="4" w:space="0" w:color="auto"/>
              <w:right w:val="single" w:sz="4" w:space="0" w:color="auto"/>
            </w:tcBorders>
            <w:shd w:val="clear" w:color="auto" w:fill="auto"/>
            <w:vAlign w:val="center"/>
          </w:tcPr>
          <w:p w:rsidR="00671EB0" w:rsidRDefault="003B0446">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16" w:type="dxa"/>
            <w:tcBorders>
              <w:top w:val="nil"/>
              <w:left w:val="nil"/>
              <w:bottom w:val="single" w:sz="4" w:space="0" w:color="auto"/>
              <w:right w:val="single" w:sz="4" w:space="0" w:color="auto"/>
            </w:tcBorders>
            <w:shd w:val="clear" w:color="auto" w:fill="auto"/>
            <w:vAlign w:val="center"/>
          </w:tcPr>
          <w:p w:rsidR="00671EB0" w:rsidRDefault="003B0446">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671EB0" w:rsidRDefault="00671EB0">
      <w:pPr>
        <w:spacing w:line="540" w:lineRule="exact"/>
        <w:rPr>
          <w:rStyle w:val="a5"/>
          <w:rFonts w:ascii="仿宋" w:eastAsia="仿宋" w:hAnsi="仿宋"/>
          <w:b w:val="0"/>
          <w:spacing w:val="-4"/>
          <w:sz w:val="32"/>
          <w:szCs w:val="32"/>
        </w:rPr>
      </w:pPr>
    </w:p>
    <w:sectPr w:rsidR="00671E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3B7C4"/>
    <w:multiLevelType w:val="singleLevel"/>
    <w:tmpl w:val="0E13B7C4"/>
    <w:lvl w:ilvl="0">
      <w:start w:val="1"/>
      <w:numFmt w:val="chineseCounting"/>
      <w:suff w:val="nothing"/>
      <w:lvlText w:val="（%1）"/>
      <w:lvlJc w:val="left"/>
      <w:rPr>
        <w:rFonts w:hint="eastAsia"/>
      </w:rPr>
    </w:lvl>
  </w:abstractNum>
  <w:abstractNum w:abstractNumId="1" w15:restartNumberingAfterBreak="0">
    <w:nsid w:val="28F8B647"/>
    <w:multiLevelType w:val="singleLevel"/>
    <w:tmpl w:val="28F8B647"/>
    <w:lvl w:ilvl="0">
      <w:start w:val="3"/>
      <w:numFmt w:val="chineseCounting"/>
      <w:suff w:val="nothing"/>
      <w:lvlText w:val="%1、"/>
      <w:lvlJc w:val="left"/>
      <w:rPr>
        <w:rFonts w:hint="eastAsia"/>
      </w:rPr>
    </w:lvl>
  </w:abstractNum>
  <w:abstractNum w:abstractNumId="2" w15:restartNumberingAfterBreak="0">
    <w:nsid w:val="3CC71699"/>
    <w:multiLevelType w:val="singleLevel"/>
    <w:tmpl w:val="3CC71699"/>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420"/>
  <w:drawingGridVerticalSpacing w:val="156"/>
  <w:noPunctuationKerning/>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EB0"/>
    <w:rsid w:val="003B0446"/>
    <w:rsid w:val="00671EB0"/>
    <w:rsid w:val="012314B7"/>
    <w:rsid w:val="02DA2FB5"/>
    <w:rsid w:val="03F040AE"/>
    <w:rsid w:val="0499272C"/>
    <w:rsid w:val="05886E8B"/>
    <w:rsid w:val="06F80957"/>
    <w:rsid w:val="0C185596"/>
    <w:rsid w:val="0D273D3E"/>
    <w:rsid w:val="105D5FE3"/>
    <w:rsid w:val="146C4442"/>
    <w:rsid w:val="187A363A"/>
    <w:rsid w:val="1A9A38FD"/>
    <w:rsid w:val="1D5E7AF8"/>
    <w:rsid w:val="1E512FEF"/>
    <w:rsid w:val="1E8124E4"/>
    <w:rsid w:val="20053734"/>
    <w:rsid w:val="245E79D0"/>
    <w:rsid w:val="27C9042F"/>
    <w:rsid w:val="2AAB2374"/>
    <w:rsid w:val="2C202A46"/>
    <w:rsid w:val="2F5A7B44"/>
    <w:rsid w:val="30E62531"/>
    <w:rsid w:val="31FA34D2"/>
    <w:rsid w:val="344E4617"/>
    <w:rsid w:val="3629372F"/>
    <w:rsid w:val="36E6161E"/>
    <w:rsid w:val="37064EE3"/>
    <w:rsid w:val="38BB3F42"/>
    <w:rsid w:val="3AA87626"/>
    <w:rsid w:val="3D50587B"/>
    <w:rsid w:val="42842535"/>
    <w:rsid w:val="43B53C80"/>
    <w:rsid w:val="45BA5C76"/>
    <w:rsid w:val="46277C2D"/>
    <w:rsid w:val="4717095D"/>
    <w:rsid w:val="48016129"/>
    <w:rsid w:val="4AFA64D9"/>
    <w:rsid w:val="4B5326D8"/>
    <w:rsid w:val="4E435335"/>
    <w:rsid w:val="4E9B0BFF"/>
    <w:rsid w:val="54177B9A"/>
    <w:rsid w:val="563B340D"/>
    <w:rsid w:val="577E76AD"/>
    <w:rsid w:val="59E32364"/>
    <w:rsid w:val="5BE46B63"/>
    <w:rsid w:val="5BFE505B"/>
    <w:rsid w:val="5C465E4A"/>
    <w:rsid w:val="5C975883"/>
    <w:rsid w:val="5EB46839"/>
    <w:rsid w:val="5FB4116C"/>
    <w:rsid w:val="6043730D"/>
    <w:rsid w:val="61001F0C"/>
    <w:rsid w:val="616600F9"/>
    <w:rsid w:val="62A510E8"/>
    <w:rsid w:val="66EE54A4"/>
    <w:rsid w:val="67061FB0"/>
    <w:rsid w:val="67F04A72"/>
    <w:rsid w:val="6D4C0146"/>
    <w:rsid w:val="70852589"/>
    <w:rsid w:val="70983D21"/>
    <w:rsid w:val="70C57636"/>
    <w:rsid w:val="72996BB0"/>
    <w:rsid w:val="74A55AC5"/>
    <w:rsid w:val="77955176"/>
    <w:rsid w:val="787517FB"/>
    <w:rsid w:val="79213441"/>
    <w:rsid w:val="79284371"/>
    <w:rsid w:val="79474503"/>
    <w:rsid w:val="7C8872C9"/>
    <w:rsid w:val="7C921630"/>
    <w:rsid w:val="7DE919D9"/>
    <w:rsid w:val="7FAA02AD"/>
    <w:rsid w:val="7FCA0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C449CEF-72C4-4EC9-B1B4-96CD4425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Variable"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4">
    <w:name w:val="Normal (Web)"/>
    <w:basedOn w:val="a"/>
    <w:qFormat/>
    <w:pPr>
      <w:spacing w:beforeAutospacing="1" w:afterAutospacing="1"/>
      <w:jc w:val="left"/>
    </w:pPr>
    <w:rPr>
      <w:rFonts w:cs="Times New Roman"/>
      <w:kern w:val="0"/>
      <w:sz w:val="24"/>
    </w:rPr>
  </w:style>
  <w:style w:type="character" w:styleId="a5">
    <w:name w:val="Strong"/>
    <w:basedOn w:val="a0"/>
    <w:qFormat/>
    <w:rPr>
      <w:b/>
      <w:bCs/>
    </w:rPr>
  </w:style>
  <w:style w:type="character" w:styleId="a6">
    <w:name w:val="FollowedHyperlink"/>
    <w:basedOn w:val="a0"/>
    <w:rPr>
      <w:color w:val="800080"/>
      <w:u w:val="none"/>
    </w:rPr>
  </w:style>
  <w:style w:type="character" w:styleId="a7">
    <w:name w:val="Emphasis"/>
    <w:basedOn w:val="a0"/>
    <w:qFormat/>
  </w:style>
  <w:style w:type="character" w:styleId="HTML">
    <w:name w:val="HTML Definition"/>
    <w:basedOn w:val="a0"/>
  </w:style>
  <w:style w:type="character" w:styleId="HTML0">
    <w:name w:val="HTML Acronym"/>
    <w:basedOn w:val="a0"/>
    <w:qFormat/>
  </w:style>
  <w:style w:type="character" w:styleId="HTML1">
    <w:name w:val="HTML Variable"/>
    <w:basedOn w:val="a0"/>
    <w:qFormat/>
  </w:style>
  <w:style w:type="character" w:styleId="a8">
    <w:name w:val="Hyperlink"/>
    <w:basedOn w:val="a0"/>
    <w:qFormat/>
    <w:rPr>
      <w:color w:val="0000FF"/>
      <w:u w:val="none"/>
    </w:rPr>
  </w:style>
  <w:style w:type="character" w:styleId="HTML2">
    <w:name w:val="HTML Code"/>
    <w:basedOn w:val="a0"/>
    <w:qFormat/>
    <w:rPr>
      <w:rFonts w:ascii="Courier New" w:hAnsi="Courier New"/>
      <w:sz w:val="20"/>
    </w:rPr>
  </w:style>
  <w:style w:type="character" w:styleId="HTML3">
    <w:name w:val="HTML Cite"/>
    <w:basedOn w:val="a0"/>
    <w:qFormat/>
  </w:style>
  <w:style w:type="character" w:customStyle="1" w:styleId="font31">
    <w:name w:val="font31"/>
    <w:basedOn w:val="a0"/>
    <w:qFormat/>
    <w:rPr>
      <w:rFonts w:ascii="宋体" w:eastAsia="宋体" w:hAnsi="宋体" w:cs="宋体" w:hint="eastAsia"/>
      <w:b/>
      <w:color w:val="000000"/>
      <w:sz w:val="44"/>
      <w:szCs w:val="44"/>
      <w:u w:val="none"/>
    </w:rPr>
  </w:style>
  <w:style w:type="paragraph" w:customStyle="1" w:styleId="p15">
    <w:name w:val="p15"/>
    <w:basedOn w:val="a"/>
    <w:qFormat/>
    <w:pPr>
      <w:widowControl/>
      <w:spacing w:line="357" w:lineRule="atLeast"/>
    </w:pPr>
    <w:rPr>
      <w:rFonts w:ascii="Times New Roman" w:eastAsia="宋体" w:hAnsi="Times New Roman" w:cs="Times New Roman"/>
      <w:color w:val="000000"/>
      <w:kern w:val="0"/>
      <w:szCs w:val="21"/>
    </w:rPr>
  </w:style>
  <w:style w:type="character" w:customStyle="1" w:styleId="hover33">
    <w:name w:val="hover33"/>
    <w:basedOn w:val="a0"/>
    <w:qFormat/>
    <w:rPr>
      <w:color w:val="3EAF0E"/>
    </w:rPr>
  </w:style>
  <w:style w:type="character" w:customStyle="1" w:styleId="s16">
    <w:name w:val="s16"/>
    <w:basedOn w:val="a0"/>
    <w:qFormat/>
    <w:rPr>
      <w:color w:val="DDDDDD"/>
      <w:sz w:val="18"/>
      <w:szCs w:val="18"/>
    </w:rPr>
  </w:style>
  <w:style w:type="character" w:customStyle="1" w:styleId="mr-prof2">
    <w:name w:val="mr-prof2"/>
    <w:basedOn w:val="a0"/>
    <w:qFormat/>
  </w:style>
  <w:style w:type="paragraph" w:customStyle="1" w:styleId="p0">
    <w:name w:val="p0"/>
    <w:basedOn w:val="a"/>
    <w:qFormat/>
    <w:pPr>
      <w:widowControl/>
    </w:pPr>
    <w:rPr>
      <w:rFonts w:ascii="Calibri" w:eastAsia="宋体" w:hAnsi="Calibri"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so.com/doc/555403-588024.html" TargetMode="External"/><Relationship Id="rId3" Type="http://schemas.openxmlformats.org/officeDocument/2006/relationships/styles" Target="styles.xml"/><Relationship Id="rId7" Type="http://schemas.openxmlformats.org/officeDocument/2006/relationships/hyperlink" Target="http://baike.so.com/doc/10044742-1055543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aike.so.com/doc/5759856-5972618.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ike.so.com/doc/1983448-2099150.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573</Words>
  <Characters>3268</Characters>
  <Application>Microsoft Office Word</Application>
  <DocSecurity>0</DocSecurity>
  <Lines>27</Lines>
  <Paragraphs>7</Paragraphs>
  <ScaleCrop>false</ScaleCrop>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707693921@qq.com</cp:lastModifiedBy>
  <cp:revision>3</cp:revision>
  <cp:lastPrinted>2019-01-28T05:06:00Z</cp:lastPrinted>
  <dcterms:created xsi:type="dcterms:W3CDTF">2014-10-29T12:08:00Z</dcterms:created>
  <dcterms:modified xsi:type="dcterms:W3CDTF">2019-09-25T07:55:00Z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