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项目名称：全民免费健康体检</w:t>
      </w:r>
    </w:p>
    <w:p>
      <w:pPr>
        <w:spacing w:line="700" w:lineRule="exact"/>
        <w:ind w:left="971" w:hanging="972" w:hangingChars="300"/>
        <w:jc w:val="left"/>
        <w:rPr>
          <w:rFonts w:hAnsi="宋体" w:eastAsia="仿宋_GB2312" w:cs="宋体"/>
          <w:kern w:val="0"/>
          <w:sz w:val="36"/>
          <w:szCs w:val="36"/>
        </w:rPr>
      </w:pPr>
      <w:r>
        <w:rPr>
          <w:rFonts w:hint="eastAsia" w:hAnsi="宋体" w:eastAsia="仿宋_GB2312" w:cs="宋体"/>
          <w:w w:val="90"/>
          <w:kern w:val="0"/>
          <w:sz w:val="36"/>
          <w:szCs w:val="36"/>
        </w:rPr>
        <w:t>实施单位（公章）：县医院、中医院及各乡镇卫生院</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主管部门（公章）：玛纳斯县卫计委</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项目负责人（签章）：田勇</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填报时间：2018年8月31日</w:t>
      </w:r>
    </w:p>
    <w:p>
      <w:pPr>
        <w:spacing w:line="540" w:lineRule="exact"/>
        <w:rPr>
          <w:rStyle w:val="19"/>
          <w:rFonts w:ascii="黑体" w:hAnsi="黑体" w:eastAsia="黑体"/>
          <w:b w:val="0"/>
          <w:spacing w:val="-4"/>
          <w:sz w:val="32"/>
          <w:szCs w:val="32"/>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我县总面积1.1万平方公里，辖13个乡镇场站、101个行政村、10个社区，总人口13.69万，常住人口10.28万；由县人民医院、中医院及各乡镇卫生院共计13家承检机构按照区域划分负责承担辖区居民的全民免费健康体检工作，村卫生室要在乡镇卫生院的统一安排下，全力配合做好健康体检工作。</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根据自治区、自治州有关要求，充分发挥县、乡镇、村三级医疗卫生服务机构作用，对玛纳斯县域内居住的新疆籍城乡居民每年进行一次免费健康体检，建立全民免费健康体检工作的长效机制，掌握群众健康状况，建立健全居民健康档案；通过“早发现、早诊断、早治疗”以及“未病先防、小病先治”，制定科学、有效的干预策略和应对措施，更好地为居民提供安全、有效、便捷的医疗卫生服务；进一步提高全县各族群众的健康水平和生活质量，推进“均衡凤城、幸福玛纳斯”建设，确保全县各族群众健康指标达到全国平均水平。</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2018年10月31日前100％完成县域内群众的全民免费健康体检及信息录入。</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开展全民免费健康体检项目所需资金主要由政府承担，原则上按照100元/人标准执行。体检工作实施前，由各统筹渠道按体检预算费用的60%预拨各级体检机构，体检工作结束后，根据实际体检数量，拨付剩余资金。健康体检费用必须由基本公共卫生项目资金、城镇职工医保、城镇居民医保、新型农牧区合作基金、财政专项资金承担，不得再向群众收取任何费用。</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2018年各部门到位补助全民免费健康体检项目经费431.72万元，其中：县财政137.52万元。</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我委严格按照县人民政府办公室制定《玛纳斯县全民健康体检工程实施方案》的规定，体检经费原则上按照100元/人标准执行，结合我县全民体检工作日常督导及实际体检人数，将经费下拨至各执行单位，确保经费专款专用，使用范围合理。</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为规范全民健康体检资金的使用和管理，根据《玛纳斯县2018年全民健康体检工作实施方案》(玛县体检[2018]1号)制定了《玛纳斯县全民健康体检资金管理办法》。为及时掌握体检质量及进展情况，我委体检周期内共进行3次督导。</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为进一步扎实我县全民免费健康体检工作，根据工作需要，我县2018年调整成立了由</w:t>
      </w:r>
      <w:r>
        <w:rPr>
          <w:rFonts w:hint="eastAsia" w:ascii="仿宋_GB2312" w:hAnsi="仿宋_GB2312" w:eastAsia="仿宋_GB2312" w:cs="仿宋_GB2312"/>
          <w:sz w:val="32"/>
          <w:szCs w:val="32"/>
        </w:rPr>
        <w:t>县委副书记</w:t>
      </w:r>
      <w:r>
        <w:rPr>
          <w:rStyle w:val="19"/>
          <w:rFonts w:hint="eastAsia" w:ascii="仿宋" w:hAnsi="仿宋" w:eastAsia="仿宋"/>
          <w:b w:val="0"/>
          <w:spacing w:val="-4"/>
          <w:sz w:val="32"/>
          <w:szCs w:val="32"/>
        </w:rPr>
        <w:t>张辉任组长，</w:t>
      </w:r>
      <w:r>
        <w:rPr>
          <w:rFonts w:hint="eastAsia" w:ascii="仿宋_GB2312" w:hAnsi="仿宋_GB2312" w:eastAsia="仿宋_GB2312" w:cs="仿宋_GB2312"/>
          <w:sz w:val="32"/>
          <w:szCs w:val="32"/>
        </w:rPr>
        <w:t>县委常委刘庆华和县人民政府副县长魏海英</w:t>
      </w:r>
      <w:r>
        <w:rPr>
          <w:rStyle w:val="19"/>
          <w:rFonts w:hint="eastAsia" w:ascii="仿宋" w:hAnsi="仿宋" w:eastAsia="仿宋"/>
          <w:b w:val="0"/>
          <w:spacing w:val="-4"/>
          <w:sz w:val="32"/>
          <w:szCs w:val="32"/>
        </w:rPr>
        <w:t>任副组长，各乡镇（场站）人民政府及县人民政府各部门分管领导为成员的全民免费健康体检工作领导小组，</w:t>
      </w:r>
      <w:r>
        <w:rPr>
          <w:rFonts w:hint="eastAsia" w:ascii="仿宋_GB2312" w:hAnsi="仿宋_GB2312" w:eastAsia="仿宋_GB2312" w:cs="仿宋_GB2312"/>
          <w:color w:val="000000"/>
          <w:sz w:val="32"/>
          <w:szCs w:val="32"/>
        </w:rPr>
        <w:t>负责全县全民健康体检工作的组织领导、统筹规划、政策研究、综合协调、宏观管理等工作，定期召开领导小组会议，听取全民健康体检工作实施推进情况；及时研究解决工作实施过程中存在的问题和困难；研究决策全民健康体检实施和推进过程中的重大事项。领导小组下设办公室，办公室设在卫计委，</w:t>
      </w:r>
      <w:r>
        <w:rPr>
          <w:rFonts w:hint="eastAsia" w:ascii="仿宋_GB2312" w:hAnsi="仿宋_GB2312" w:eastAsia="仿宋_GB2312" w:cs="仿宋_GB2312"/>
          <w:sz w:val="32"/>
          <w:szCs w:val="32"/>
        </w:rPr>
        <w:t>办公室主任由卫计委副主任袁勤担任。办公室主要负责领导小组</w:t>
      </w:r>
      <w:r>
        <w:rPr>
          <w:rFonts w:hint="eastAsia" w:ascii="仿宋_GB2312" w:hAnsi="仿宋_GB2312" w:eastAsia="仿宋_GB2312" w:cs="仿宋_GB2312"/>
          <w:color w:val="000000"/>
          <w:sz w:val="32"/>
          <w:szCs w:val="32"/>
        </w:rPr>
        <w:t>日常工作，做好全民健康体检工作的具体实施，及时汇总工作中存在的问题和困难，向领导小组提出解决意见和建议。</w:t>
      </w:r>
      <w:r>
        <w:rPr>
          <w:rStyle w:val="19"/>
          <w:rFonts w:hint="eastAsia" w:ascii="仿宋" w:hAnsi="仿宋" w:eastAsia="仿宋"/>
          <w:b w:val="0"/>
          <w:spacing w:val="-4"/>
          <w:sz w:val="32"/>
          <w:szCs w:val="32"/>
        </w:rPr>
        <w:t>全民健康体检工作领导小组制定印发了</w:t>
      </w:r>
      <w:r>
        <w:rPr>
          <w:rFonts w:hint="eastAsia" w:ascii="仿宋" w:hAnsi="仿宋" w:eastAsia="仿宋"/>
          <w:sz w:val="32"/>
          <w:szCs w:val="32"/>
        </w:rPr>
        <w:t>《</w:t>
      </w:r>
      <w:r>
        <w:rPr>
          <w:rStyle w:val="19"/>
          <w:rFonts w:hint="eastAsia" w:ascii="仿宋" w:hAnsi="仿宋" w:eastAsia="仿宋"/>
          <w:b w:val="0"/>
          <w:spacing w:val="-4"/>
          <w:sz w:val="32"/>
          <w:szCs w:val="32"/>
        </w:rPr>
        <w:t>玛纳斯县2018年全民健康体检工作实施方案</w:t>
      </w:r>
      <w:r>
        <w:rPr>
          <w:rFonts w:hint="eastAsia" w:ascii="仿宋" w:hAnsi="仿宋" w:eastAsia="仿宋"/>
          <w:sz w:val="32"/>
          <w:szCs w:val="32"/>
        </w:rPr>
        <w:t>》和《玛纳斯县全民健康体检资金管理办法》</w:t>
      </w:r>
      <w:r>
        <w:rPr>
          <w:rStyle w:val="19"/>
          <w:rFonts w:hint="eastAsia" w:ascii="仿宋" w:hAnsi="仿宋" w:eastAsia="仿宋"/>
          <w:b w:val="0"/>
          <w:spacing w:val="-4"/>
          <w:sz w:val="32"/>
          <w:szCs w:val="32"/>
        </w:rPr>
        <w:t>等文件，将全民体检工作纳入对全县各乡镇（场站）人民政府及县人民政府各部门的绩效考核中。</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根据对各承检机构的督导考核情况，就存在的问题下发了督导通报，各承检机构积极对照通报问题进行整改。督导及考核均有通知、有人员分组、有督导考核记录、有文字通报。全民体检质控督导考核情况纳入到对各承检单位年度目标管理考核的重要内容。</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2018年全民免费健康体检共计完成对县域内102793名新疆籍居民的体检及信息录入任务。</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各承检机构医技人员专业技术水平仍然较薄弱。基层医疗卫生机构医技专业人员短缺，人才引进难，留不住，业务能力参差不齐，在一定程度影响全民免费健康体检质量。在本轮体检结束后，我委将着手对承担全民健康体检的13家定点医疗机构的人员进行全面调查了解，在县直医疗机构开展为期三个月的全脱产集中培训，对部分缺少B超、心电图、检验专业技术人员的乡镇卫生院，采取分步骤送出去进修学习，切实提高医技人员专业技术水平。</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（1）领导重视，齐抓共管，高位推动全民健康体检工程。县委、县政府</w:t>
      </w:r>
      <w:bookmarkStart w:id="1" w:name="_GoBack"/>
      <w:bookmarkEnd w:id="1"/>
      <w:r>
        <w:rPr>
          <w:rFonts w:hint="eastAsia" w:ascii="仿宋_GB2312" w:eastAsia="仿宋_GB2312"/>
          <w:spacing w:val="-4"/>
          <w:sz w:val="32"/>
          <w:szCs w:val="32"/>
        </w:rPr>
        <w:t>及时制定工作实施方案，于2018年6月25日召开全民健康体检工作推进会，从组织机构、目标任务、资金安排、工作部署、任务要求等方面对全民健康体检工作进行了全面安排部署，并对行政事业单位职工体检做了具体要求,确保全民健康体检工作有序开展。各乡镇场站结合实际，层层召开会议, 细化体检措施； 充分发挥乡村干部、访惠聚工作队作用，专门派人在卫生院协助全民体检工作, 对老人和行动不便的人员，负责全程的体检陪护，接送体检，为体检群众免费提供牛奶、鸡蛋、馕、面包等早餐,让群众切身感受党和政府的关怀。财务、社保等成员单位, 积极做好经费保障工作，财政投入35万元在县医院安装远程影像数据库，与11家卫生院建立远程影像会诊平台，所有设备已安装到位，为我县全民健康体检工程顺利实施提供了有力保障。</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2）加强宣传，营造良好社会氛围。我县采取多种形式对健康体检工作进行宣传，县委宣传部、县电视台记者、各乡镇场站采编对健康体检工作进行采访报道，乡镇利用村村通大喇叭、LED大屏、微信群、入户走访发放通知单和体检登记本等方式广泛宣传全民体检相关内容，结合周一升国旗广泛开展宣传发动，牧区乡政府还印制双语宣传单、致全乡农牧民群众的一封信进行广泛宣传。</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3）统筹医疗资源，确保健康体检质量。在全民健康体检工作拉开序幕后，县医院、中医院对被托管单位缺乏医技人员的乡镇，下派了4名医技科室专业人员，给予了大力支持，使得全民健康体检顺利实施。各医疗卫生单位也积极争取，力争做到当天的工作当天完成。据统计，全县参加全民健康体检医务人员达252人。为确保健康体检工作按时完成，广大医务人员讲政治、顾大局，放弃节假日，加班加点，主动担当。</w:t>
      </w:r>
    </w:p>
    <w:p>
      <w:pPr>
        <w:numPr>
          <w:ilvl w:val="0"/>
          <w:numId w:val="1"/>
        </w:num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规范建档，注重效果。全县各承检机构严格按照“谁体检、谁建档，体检一人建档一份”的原则为体检群众建立完善居民健康档案，坚持做到项目不漏检、结果不漏填，资料真实准确。各承检单位按人群、片区、姓氏归档装盒，便于查找。</w:t>
      </w:r>
    </w:p>
    <w:p>
      <w:pPr>
        <w:numPr>
          <w:ilvl w:val="0"/>
          <w:numId w:val="1"/>
        </w:num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扎实有效的开展督查工作。县全民健康领导小组办公室成立了督导检查组、技术指导组、质量控制组宣传组，在坚持体检工作进度日通报基础上，还定期对各乡镇全民健康体检工作的责任落实、组织实施等情况以及体检工作质量进行了督导检查，对存在的问题通报、针对存在的问题开展专题培训并限期整改，及时总结推广各乡镇工作中好的经验与做法，2018年共组织督导检查3次，进一步提升了全民健康体检整体工作水平。</w:t>
      </w:r>
    </w:p>
    <w:p>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实施全民免费健康体检工程是党中央对新疆各族人民的亲切关怀，是促进民族团结、实现社会稳定和长治久安的一项重大举措，是立足新疆区情实施的一项重大暖心惠民工程 ，自治区党委、人民政府寄予厚望，各族群众和全社会也充满期待，我委在自治区党委的决策部署下，在县委县政府的领导下，不断总结完善 ，科学统筹安排，狠抓执行落实，让各族群众真正享受到惠民工程带来的实惠。</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b w:val="0"/>
          <w:spacing w:val="-4"/>
          <w:sz w:val="32"/>
          <w:szCs w:val="32"/>
        </w:rPr>
        <w:t>《玛纳斯县财政项目支出绩效自评表》</w:t>
      </w: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tbl>
      <w:tblPr>
        <w:tblStyle w:val="17"/>
        <w:tblW w:w="9020" w:type="dxa"/>
        <w:tblInd w:w="93" w:type="dxa"/>
        <w:tblLayout w:type="fixed"/>
        <w:tblCellMar>
          <w:top w:w="0" w:type="dxa"/>
          <w:left w:w="108" w:type="dxa"/>
          <w:bottom w:w="0" w:type="dxa"/>
          <w:right w:w="108" w:type="dxa"/>
        </w:tblCellMar>
      </w:tblPr>
      <w:tblGrid>
        <w:gridCol w:w="720"/>
        <w:gridCol w:w="898"/>
        <w:gridCol w:w="1365"/>
        <w:gridCol w:w="1557"/>
        <w:gridCol w:w="2538"/>
        <w:gridCol w:w="1942"/>
      </w:tblGrid>
      <w:tr>
        <w:tblPrEx>
          <w:tblLayout w:type="fixed"/>
          <w:tblCellMar>
            <w:top w:w="0" w:type="dxa"/>
            <w:left w:w="108" w:type="dxa"/>
            <w:bottom w:w="0" w:type="dxa"/>
            <w:right w:w="108" w:type="dxa"/>
          </w:tblCellMar>
        </w:tblPrEx>
        <w:trPr>
          <w:trHeight w:val="405" w:hRule="atLeast"/>
        </w:trPr>
        <w:tc>
          <w:tcPr>
            <w:tcW w:w="9020"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bookmarkStart w:id="0" w:name="_Hlk20318827"/>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6"/>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420" w:hRule="atLeast"/>
        </w:trPr>
        <w:tc>
          <w:tcPr>
            <w:tcW w:w="298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603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全民免费健康体检　</w:t>
            </w:r>
          </w:p>
        </w:tc>
      </w:tr>
      <w:tr>
        <w:tblPrEx>
          <w:tblLayout w:type="fixed"/>
          <w:tblCellMar>
            <w:top w:w="0" w:type="dxa"/>
            <w:left w:w="108" w:type="dxa"/>
            <w:bottom w:w="0" w:type="dxa"/>
            <w:right w:w="108" w:type="dxa"/>
          </w:tblCellMar>
        </w:tblPrEx>
        <w:trPr>
          <w:trHeight w:val="435" w:hRule="atLeast"/>
        </w:trPr>
        <w:tc>
          <w:tcPr>
            <w:tcW w:w="298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6037"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玛纳斯县卫计委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263"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557"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902.87万元</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9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431.72万元</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263"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其中：财政拨款</w:t>
            </w:r>
          </w:p>
        </w:tc>
        <w:tc>
          <w:tcPr>
            <w:tcW w:w="1557"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137.52万元　</w:t>
            </w:r>
          </w:p>
        </w:tc>
        <w:tc>
          <w:tcPr>
            <w:tcW w:w="2538" w:type="dxa"/>
            <w:tcBorders>
              <w:top w:val="nil"/>
              <w:left w:val="nil"/>
              <w:bottom w:val="nil"/>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其中：财政拨款</w:t>
            </w:r>
          </w:p>
        </w:tc>
        <w:tc>
          <w:tcPr>
            <w:tcW w:w="19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137.52万元</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26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其他资金</w:t>
            </w:r>
          </w:p>
        </w:tc>
        <w:tc>
          <w:tcPr>
            <w:tcW w:w="1557"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765.35万元（自治区财政，卫计委、社保局、教科局、民政局，各行政企事业单位）</w:t>
            </w:r>
          </w:p>
        </w:tc>
        <w:tc>
          <w:tcPr>
            <w:tcW w:w="2538"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其他资金</w:t>
            </w:r>
          </w:p>
        </w:tc>
        <w:tc>
          <w:tcPr>
            <w:tcW w:w="19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294.2万元（自治区财政，卫计委、社保局、教科局、民政局，各行政企事业单位）（城镇居民的体检费如基金在合理区间以上由社保局承担，以下由县财政承担）</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38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44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820" w:type="dxa"/>
            <w:gridSpan w:val="3"/>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通过对全县102793名居民进行常规、安全的健康体检，建立完备、适用的城乡居民健康档案，全面掌握我县城乡居民健康状况，分析影响城乡居民健康的主要因素，制定科学准确的疾病谱，对危害群众健康的各类疾病“早发现、早诊断、早治疗、早预防”。</w:t>
            </w:r>
          </w:p>
        </w:tc>
        <w:tc>
          <w:tcPr>
            <w:tcW w:w="448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已完成全县102793名居民的体检任务，并建立、更新了城乡居民健康档案，制定疾病谱，对体检发现的各类阳性病进行追踪管理。</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898"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53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9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5"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全县各族群众体检率≥100％</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全县各族群众体检率100％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指标2：</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体检信息录入率达到100％</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体检信息录入率已达到100％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阳性病追踪率达到100％</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阳性病追踪率已达到100％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体检及信息录入完成时限10月31日前</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10月31日前100％完成体检及录入</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居民健康保健意识和知晓率≥90％　</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居民健康保健意识和知晓率≥92％</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vMerge w:val="continue"/>
            <w:tcBorders>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ind w:firstLine="200" w:firstLineChars="100"/>
              <w:jc w:val="center"/>
              <w:rPr>
                <w:rFonts w:ascii="宋体" w:hAnsi="宋体" w:cs="宋体"/>
                <w:kern w:val="0"/>
                <w:sz w:val="20"/>
                <w:szCs w:val="20"/>
              </w:rPr>
            </w:pPr>
            <w:r>
              <w:rPr>
                <w:rFonts w:hint="eastAsia" w:ascii="宋体" w:hAnsi="宋体" w:cs="宋体"/>
                <w:kern w:val="0"/>
                <w:sz w:val="20"/>
                <w:szCs w:val="20"/>
              </w:rPr>
              <w:t>指标2：</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对危害群众健康的各类疾病“早发现、早诊断、早治疗、早预防”。</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对体检群众疾病的早预防、早治疗，使医疗资源得以最大化的利用</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98"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指标1：</w:t>
            </w:r>
          </w:p>
        </w:tc>
        <w:tc>
          <w:tcPr>
            <w:tcW w:w="253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居民满意度≥85％　</w:t>
            </w:r>
          </w:p>
        </w:tc>
        <w:tc>
          <w:tcPr>
            <w:tcW w:w="19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居民满意度≥86％　</w:t>
            </w:r>
          </w:p>
        </w:tc>
      </w:tr>
      <w:bookmarkEnd w:id="0"/>
    </w:tbl>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9</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1E8A37"/>
    <w:multiLevelType w:val="singleLevel"/>
    <w:tmpl w:val="B11E8A37"/>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1AE4"/>
    <w:rsid w:val="00146AAD"/>
    <w:rsid w:val="001B3A40"/>
    <w:rsid w:val="003C18BC"/>
    <w:rsid w:val="004366A8"/>
    <w:rsid w:val="00464900"/>
    <w:rsid w:val="00473DE8"/>
    <w:rsid w:val="00502BA7"/>
    <w:rsid w:val="005162F1"/>
    <w:rsid w:val="00535153"/>
    <w:rsid w:val="00554F82"/>
    <w:rsid w:val="0056390D"/>
    <w:rsid w:val="005719B0"/>
    <w:rsid w:val="005A68DB"/>
    <w:rsid w:val="005D10D6"/>
    <w:rsid w:val="007806A5"/>
    <w:rsid w:val="00855E3A"/>
    <w:rsid w:val="00922CB9"/>
    <w:rsid w:val="009E5CD9"/>
    <w:rsid w:val="00A26421"/>
    <w:rsid w:val="00A4293B"/>
    <w:rsid w:val="00A67D50"/>
    <w:rsid w:val="00A8691A"/>
    <w:rsid w:val="00AC1946"/>
    <w:rsid w:val="00B40063"/>
    <w:rsid w:val="00B41F61"/>
    <w:rsid w:val="00BA46E6"/>
    <w:rsid w:val="00BB1CE3"/>
    <w:rsid w:val="00C56C72"/>
    <w:rsid w:val="00CA6457"/>
    <w:rsid w:val="00D05B56"/>
    <w:rsid w:val="00D17F2E"/>
    <w:rsid w:val="00D30354"/>
    <w:rsid w:val="00DC5446"/>
    <w:rsid w:val="00DF42A0"/>
    <w:rsid w:val="00E46C51"/>
    <w:rsid w:val="00E769FE"/>
    <w:rsid w:val="00EA2CBE"/>
    <w:rsid w:val="00F32FEE"/>
    <w:rsid w:val="00FB10BB"/>
    <w:rsid w:val="085254F1"/>
    <w:rsid w:val="0E00523C"/>
    <w:rsid w:val="14C743A4"/>
    <w:rsid w:val="24F0166C"/>
    <w:rsid w:val="2F421785"/>
    <w:rsid w:val="34427ED3"/>
    <w:rsid w:val="37917272"/>
    <w:rsid w:val="48F04F0D"/>
    <w:rsid w:val="513839E9"/>
    <w:rsid w:val="553C40C4"/>
    <w:rsid w:val="55CB56F8"/>
    <w:rsid w:val="5A2B1A2E"/>
    <w:rsid w:val="5E25476D"/>
    <w:rsid w:val="63C42FF6"/>
    <w:rsid w:val="662155F2"/>
    <w:rsid w:val="67932D16"/>
    <w:rsid w:val="76045FF9"/>
    <w:rsid w:val="7687703C"/>
    <w:rsid w:val="78BD07B4"/>
    <w:rsid w:val="78FB6F3F"/>
    <w:rsid w:val="7ADB7DED"/>
    <w:rsid w:val="7D9320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0"/>
    <w:pPr>
      <w:spacing w:before="100" w:beforeAutospacing="1" w:after="100" w:afterAutospacing="1"/>
      <w:jc w:val="left"/>
    </w:pPr>
    <w:rPr>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6"/>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9</Pages>
  <Words>627</Words>
  <Characters>3580</Characters>
  <Lines>29</Lines>
  <Paragraphs>8</Paragraphs>
  <TotalTime>0</TotalTime>
  <ScaleCrop>false</ScaleCrop>
  <LinksUpToDate>false</LinksUpToDate>
  <CharactersWithSpaces>4199</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2019-01-15T04:10:00Z</cp:lastPrinted>
  <dcterms:modified xsi:type="dcterms:W3CDTF">2024-03-28T10:10:27Z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