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w:t>
      </w:r>
      <w:r>
        <w:rPr>
          <w:rFonts w:hint="eastAsia" w:hAnsi="宋体" w:eastAsia="仿宋_GB2312" w:cs="宋体"/>
          <w:kern w:val="0"/>
          <w:sz w:val="36"/>
          <w:szCs w:val="36"/>
          <w:lang w:val="en-US" w:eastAsia="zh-CN"/>
        </w:rPr>
        <w:t>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both"/>
        <w:rPr>
          <w:rFonts w:hAnsi="宋体" w:eastAsia="仿宋_GB2312" w:cs="宋体"/>
          <w:kern w:val="0"/>
          <w:sz w:val="30"/>
          <w:szCs w:val="30"/>
        </w:rPr>
      </w:pPr>
    </w:p>
    <w:p>
      <w:pPr>
        <w:spacing w:line="540" w:lineRule="exact"/>
        <w:jc w:val="both"/>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ascii="仿宋_GB2312" w:hAnsi="仿宋_GB2312" w:eastAsia="仿宋_GB2312" w:cs="仿宋_GB2312"/>
          <w:kern w:val="0"/>
          <w:sz w:val="36"/>
          <w:szCs w:val="36"/>
          <w:lang w:val="zh-TW" w:eastAsia="zh-CN"/>
        </w:rPr>
      </w:pPr>
      <w:r>
        <w:rPr>
          <w:rFonts w:hint="eastAsia" w:hAnsi="宋体" w:eastAsia="仿宋_GB2312" w:cs="宋体"/>
          <w:kern w:val="0"/>
          <w:sz w:val="36"/>
          <w:szCs w:val="36"/>
        </w:rPr>
        <w:t>项目名称：</w:t>
      </w:r>
      <w:r>
        <w:rPr>
          <w:rFonts w:hint="eastAsia" w:ascii="仿宋_GB2312" w:hAnsi="仿宋_GB2312" w:eastAsia="仿宋_GB2312" w:cs="仿宋_GB2312"/>
          <w:kern w:val="0"/>
          <w:sz w:val="36"/>
          <w:szCs w:val="36"/>
          <w:lang w:val="zh-TW" w:eastAsia="zh-CN"/>
        </w:rPr>
        <w:t>两庭建设</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玛纳斯县人民法院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主管部门（公章）：玛纳斯县人民法院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12</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624" w:firstLineChars="200"/>
        <w:rPr>
          <w:rStyle w:val="18"/>
          <w:rFonts w:hint="eastAsia" w:ascii="仿宋" w:hAnsi="仿宋" w:eastAsia="仿宋" w:cs="Times New Roman"/>
          <w:b w:val="0"/>
          <w:spacing w:val="-4"/>
          <w:sz w:val="32"/>
          <w:szCs w:val="32"/>
          <w:lang w:eastAsia="zh-CN"/>
        </w:rPr>
      </w:pPr>
      <w:r>
        <w:rPr>
          <w:rStyle w:val="18"/>
          <w:rFonts w:hint="eastAsia" w:ascii="仿宋" w:hAnsi="仿宋" w:eastAsia="仿宋" w:cs="Times New Roman"/>
          <w:b w:val="0"/>
          <w:spacing w:val="-4"/>
          <w:sz w:val="32"/>
          <w:szCs w:val="32"/>
        </w:rPr>
        <w:t>从决算单位构成看，</w:t>
      </w:r>
      <w:r>
        <w:rPr>
          <w:rStyle w:val="18"/>
          <w:rFonts w:hint="eastAsia" w:ascii="仿宋" w:hAnsi="仿宋" w:eastAsia="仿宋" w:cs="Times New Roman"/>
          <w:b w:val="0"/>
          <w:spacing w:val="-4"/>
          <w:sz w:val="32"/>
          <w:szCs w:val="32"/>
          <w:lang w:eastAsia="zh-CN"/>
        </w:rPr>
        <w:t>法院</w:t>
      </w:r>
      <w:r>
        <w:rPr>
          <w:rStyle w:val="18"/>
          <w:rFonts w:hint="eastAsia" w:ascii="仿宋" w:hAnsi="仿宋" w:eastAsia="仿宋" w:cs="Times New Roman"/>
          <w:b w:val="0"/>
          <w:spacing w:val="-4"/>
          <w:sz w:val="32"/>
          <w:szCs w:val="32"/>
        </w:rPr>
        <w:t>部门决算</w:t>
      </w:r>
      <w:r>
        <w:rPr>
          <w:rStyle w:val="18"/>
          <w:rFonts w:hint="eastAsia" w:ascii="仿宋" w:hAnsi="仿宋" w:eastAsia="仿宋" w:cs="Times New Roman"/>
          <w:b w:val="0"/>
          <w:spacing w:val="-4"/>
          <w:sz w:val="32"/>
          <w:szCs w:val="32"/>
          <w:lang w:eastAsia="zh-CN"/>
        </w:rPr>
        <w:t>是</w:t>
      </w:r>
      <w:r>
        <w:rPr>
          <w:rStyle w:val="18"/>
          <w:rFonts w:hint="eastAsia" w:ascii="仿宋" w:hAnsi="仿宋" w:eastAsia="仿宋" w:cs="Times New Roman"/>
          <w:b w:val="0"/>
          <w:spacing w:val="-4"/>
          <w:sz w:val="32"/>
          <w:szCs w:val="32"/>
        </w:rPr>
        <w:t>部门本级决算</w:t>
      </w:r>
      <w:r>
        <w:rPr>
          <w:rStyle w:val="18"/>
          <w:rFonts w:hint="eastAsia" w:ascii="仿宋" w:hAnsi="仿宋" w:eastAsia="仿宋" w:cs="Times New Roman"/>
          <w:b w:val="0"/>
          <w:spacing w:val="-4"/>
          <w:sz w:val="32"/>
          <w:szCs w:val="32"/>
          <w:lang w:eastAsia="zh-CN"/>
        </w:rPr>
        <w:t>，无下属单位</w:t>
      </w:r>
      <w:r>
        <w:rPr>
          <w:rStyle w:val="18"/>
          <w:rFonts w:hint="eastAsia" w:ascii="仿宋" w:hAnsi="仿宋" w:eastAsia="仿宋" w:cs="Times New Roman"/>
          <w:b w:val="0"/>
          <w:spacing w:val="-4"/>
          <w:sz w:val="32"/>
          <w:szCs w:val="32"/>
        </w:rPr>
        <w:t>。根据《</w:t>
      </w:r>
      <w:r>
        <w:rPr>
          <w:rStyle w:val="18"/>
          <w:rFonts w:hint="eastAsia" w:ascii="仿宋" w:hAnsi="仿宋" w:eastAsia="仿宋" w:cs="Times New Roman"/>
          <w:b w:val="0"/>
          <w:spacing w:val="-4"/>
          <w:sz w:val="32"/>
          <w:szCs w:val="32"/>
          <w:lang w:eastAsia="zh-CN"/>
        </w:rPr>
        <w:t>中共玛纳斯县委员会办公室</w:t>
      </w:r>
      <w:r>
        <w:rPr>
          <w:rStyle w:val="18"/>
          <w:rFonts w:hint="eastAsia" w:ascii="仿宋" w:hAnsi="仿宋" w:eastAsia="仿宋" w:cs="Times New Roman"/>
          <w:b w:val="0"/>
          <w:spacing w:val="-4"/>
          <w:sz w:val="32"/>
          <w:szCs w:val="32"/>
        </w:rPr>
        <w:t>关于印发&lt;</w:t>
      </w:r>
      <w:r>
        <w:rPr>
          <w:rStyle w:val="18"/>
          <w:rFonts w:hint="eastAsia" w:ascii="仿宋" w:hAnsi="仿宋" w:eastAsia="仿宋" w:cs="Times New Roman"/>
          <w:b w:val="0"/>
          <w:spacing w:val="-4"/>
          <w:sz w:val="32"/>
          <w:szCs w:val="32"/>
          <w:lang w:eastAsia="zh-CN"/>
        </w:rPr>
        <w:t>玛纳斯县人民法院机构改革方案</w:t>
      </w:r>
      <w:r>
        <w:rPr>
          <w:rStyle w:val="18"/>
          <w:rFonts w:hint="eastAsia" w:ascii="仿宋" w:hAnsi="仿宋" w:eastAsia="仿宋" w:cs="Times New Roman"/>
          <w:b w:val="0"/>
          <w:spacing w:val="-4"/>
          <w:sz w:val="32"/>
          <w:szCs w:val="32"/>
        </w:rPr>
        <w:t>&gt;的通知》（</w:t>
      </w:r>
      <w:r>
        <w:rPr>
          <w:rStyle w:val="18"/>
          <w:rFonts w:hint="eastAsia" w:ascii="仿宋" w:hAnsi="仿宋" w:eastAsia="仿宋" w:cs="Times New Roman"/>
          <w:b w:val="0"/>
          <w:spacing w:val="-4"/>
          <w:sz w:val="32"/>
          <w:szCs w:val="32"/>
          <w:lang w:eastAsia="zh-CN"/>
        </w:rPr>
        <w:t>玛党办发</w:t>
      </w:r>
      <w:r>
        <w:rPr>
          <w:rStyle w:val="18"/>
          <w:rFonts w:hint="eastAsia" w:ascii="仿宋" w:hAnsi="仿宋" w:eastAsia="仿宋" w:cs="Times New Roman"/>
          <w:b w:val="0"/>
          <w:spacing w:val="-4"/>
          <w:sz w:val="32"/>
          <w:szCs w:val="32"/>
        </w:rPr>
        <w:t>［2002］</w:t>
      </w:r>
      <w:bookmarkStart w:id="0" w:name="_GoBack"/>
      <w:bookmarkEnd w:id="0"/>
      <w:r>
        <w:rPr>
          <w:rStyle w:val="18"/>
          <w:rFonts w:hint="eastAsia" w:ascii="仿宋" w:hAnsi="仿宋" w:eastAsia="仿宋" w:cs="Times New Roman"/>
          <w:b w:val="0"/>
          <w:spacing w:val="-4"/>
          <w:sz w:val="32"/>
          <w:szCs w:val="32"/>
          <w:lang w:val="en-US" w:eastAsia="zh-CN"/>
        </w:rPr>
        <w:t>136</w:t>
      </w:r>
      <w:r>
        <w:rPr>
          <w:rStyle w:val="18"/>
          <w:rFonts w:hint="eastAsia" w:ascii="仿宋" w:hAnsi="仿宋" w:eastAsia="仿宋" w:cs="Times New Roman"/>
          <w:b w:val="0"/>
          <w:spacing w:val="-4"/>
          <w:sz w:val="32"/>
          <w:szCs w:val="32"/>
        </w:rPr>
        <w:t>号）</w:t>
      </w:r>
      <w:r>
        <w:rPr>
          <w:rStyle w:val="18"/>
          <w:rFonts w:hint="eastAsia" w:ascii="仿宋" w:hAnsi="仿宋" w:eastAsia="仿宋" w:cs="Times New Roman"/>
          <w:b w:val="0"/>
          <w:spacing w:val="-4"/>
          <w:sz w:val="32"/>
          <w:szCs w:val="32"/>
          <w:lang w:eastAsia="zh-CN"/>
        </w:rPr>
        <w:t>和《玛纳斯县机构编制委员会关于〈玛纳斯县法院内设机构设置事宜的通知〉》（玛机编发</w:t>
      </w:r>
      <w:r>
        <w:rPr>
          <w:rStyle w:val="18"/>
          <w:rFonts w:hint="eastAsia" w:ascii="仿宋" w:hAnsi="仿宋" w:eastAsia="仿宋" w:cs="Times New Roman"/>
          <w:b w:val="0"/>
          <w:spacing w:val="-4"/>
          <w:sz w:val="32"/>
          <w:szCs w:val="32"/>
          <w:lang w:val="en-US" w:eastAsia="zh-CN"/>
        </w:rPr>
        <w:t>[2012]07号）</w:t>
      </w:r>
      <w:r>
        <w:rPr>
          <w:rStyle w:val="18"/>
          <w:rFonts w:hint="eastAsia" w:ascii="仿宋" w:hAnsi="仿宋" w:eastAsia="仿宋" w:cs="Times New Roman"/>
          <w:b w:val="0"/>
          <w:spacing w:val="-4"/>
          <w:sz w:val="32"/>
          <w:szCs w:val="32"/>
        </w:rPr>
        <w:t>，</w:t>
      </w:r>
      <w:r>
        <w:rPr>
          <w:rStyle w:val="18"/>
          <w:rFonts w:hint="eastAsia" w:ascii="仿宋" w:hAnsi="仿宋" w:eastAsia="仿宋" w:cs="Times New Roman"/>
          <w:b w:val="0"/>
          <w:spacing w:val="-4"/>
          <w:sz w:val="32"/>
          <w:szCs w:val="32"/>
          <w:lang w:eastAsia="zh-CN"/>
        </w:rPr>
        <w:t>法院</w:t>
      </w:r>
      <w:r>
        <w:rPr>
          <w:rStyle w:val="18"/>
          <w:rFonts w:hint="eastAsia" w:ascii="仿宋" w:hAnsi="仿宋" w:eastAsia="仿宋" w:cs="Times New Roman"/>
          <w:b w:val="0"/>
          <w:spacing w:val="-4"/>
          <w:sz w:val="32"/>
          <w:szCs w:val="32"/>
        </w:rPr>
        <w:t>内设1</w:t>
      </w:r>
      <w:r>
        <w:rPr>
          <w:rStyle w:val="18"/>
          <w:rFonts w:hint="eastAsia" w:ascii="仿宋" w:hAnsi="仿宋" w:eastAsia="仿宋" w:cs="Times New Roman"/>
          <w:b w:val="0"/>
          <w:spacing w:val="-4"/>
          <w:sz w:val="32"/>
          <w:szCs w:val="32"/>
          <w:lang w:val="en-US" w:eastAsia="zh-CN"/>
        </w:rPr>
        <w:t>6</w:t>
      </w:r>
      <w:r>
        <w:rPr>
          <w:rStyle w:val="18"/>
          <w:rFonts w:hint="eastAsia" w:ascii="仿宋" w:hAnsi="仿宋" w:eastAsia="仿宋" w:cs="Times New Roman"/>
          <w:b w:val="0"/>
          <w:spacing w:val="-4"/>
          <w:sz w:val="32"/>
          <w:szCs w:val="32"/>
        </w:rPr>
        <w:t>个</w:t>
      </w:r>
      <w:r>
        <w:rPr>
          <w:rStyle w:val="18"/>
          <w:rFonts w:hint="eastAsia" w:ascii="仿宋" w:hAnsi="仿宋" w:eastAsia="仿宋" w:cs="Times New Roman"/>
          <w:b w:val="0"/>
          <w:spacing w:val="-4"/>
          <w:sz w:val="32"/>
          <w:szCs w:val="32"/>
          <w:lang w:eastAsia="zh-CN"/>
        </w:rPr>
        <w:t>职能科室</w:t>
      </w:r>
      <w:r>
        <w:rPr>
          <w:rStyle w:val="18"/>
          <w:rFonts w:hint="eastAsia" w:ascii="仿宋" w:hAnsi="仿宋" w:eastAsia="仿宋" w:cs="Times New Roman"/>
          <w:b w:val="0"/>
          <w:spacing w:val="-4"/>
          <w:sz w:val="32"/>
          <w:szCs w:val="32"/>
        </w:rPr>
        <w:t>，包括：</w:t>
      </w:r>
      <w:r>
        <w:rPr>
          <w:rStyle w:val="18"/>
          <w:rFonts w:hint="eastAsia" w:ascii="仿宋" w:hAnsi="仿宋" w:eastAsia="仿宋" w:cs="Times New Roman"/>
          <w:b w:val="0"/>
          <w:spacing w:val="-4"/>
          <w:sz w:val="32"/>
          <w:szCs w:val="32"/>
          <w:lang w:eastAsia="zh-CN"/>
        </w:rPr>
        <w:t>行政</w:t>
      </w:r>
      <w:r>
        <w:rPr>
          <w:rStyle w:val="18"/>
          <w:rFonts w:hint="eastAsia" w:ascii="仿宋" w:hAnsi="仿宋" w:eastAsia="仿宋" w:cs="Times New Roman"/>
          <w:b w:val="0"/>
          <w:spacing w:val="-4"/>
          <w:sz w:val="32"/>
          <w:szCs w:val="32"/>
        </w:rPr>
        <w:t>办公室、研究室、</w:t>
      </w:r>
      <w:r>
        <w:rPr>
          <w:rStyle w:val="18"/>
          <w:rFonts w:hint="eastAsia" w:ascii="仿宋" w:hAnsi="仿宋" w:eastAsia="仿宋" w:cs="Times New Roman"/>
          <w:b w:val="0"/>
          <w:spacing w:val="-4"/>
          <w:sz w:val="32"/>
          <w:szCs w:val="32"/>
          <w:lang w:eastAsia="zh-CN"/>
        </w:rPr>
        <w:t>政工科、纪检监察室、刑一庭、刑二庭、民一庭、民二庭、行政庭、审判监督庭、立案厅、信访室、审管办、法警队、北五岔法庭、机关党委。</w:t>
      </w:r>
    </w:p>
    <w:p>
      <w:pPr>
        <w:spacing w:line="540" w:lineRule="exact"/>
        <w:ind w:firstLine="624" w:firstLineChars="200"/>
        <w:rPr>
          <w:rStyle w:val="18"/>
          <w:rFonts w:hint="eastAsia" w:ascii="仿宋" w:hAnsi="仿宋" w:eastAsia="仿宋" w:cs="Times New Roman"/>
          <w:b w:val="0"/>
          <w:spacing w:val="-4"/>
          <w:sz w:val="32"/>
          <w:szCs w:val="32"/>
          <w:lang w:eastAsia="zh-CN"/>
        </w:rPr>
      </w:pPr>
      <w:r>
        <w:rPr>
          <w:rStyle w:val="18"/>
          <w:rFonts w:hint="eastAsia" w:ascii="仿宋" w:hAnsi="仿宋" w:eastAsia="仿宋" w:cs="Times New Roman"/>
          <w:b w:val="0"/>
          <w:spacing w:val="-4"/>
          <w:sz w:val="32"/>
          <w:szCs w:val="32"/>
          <w:lang w:eastAsia="zh-CN"/>
        </w:rPr>
        <w:t>法院编制88人，其中行政编制8</w:t>
      </w:r>
      <w:r>
        <w:rPr>
          <w:rStyle w:val="18"/>
          <w:rFonts w:hint="eastAsia" w:ascii="仿宋" w:hAnsi="仿宋" w:eastAsia="仿宋" w:cs="Times New Roman"/>
          <w:b w:val="0"/>
          <w:spacing w:val="-4"/>
          <w:sz w:val="32"/>
          <w:szCs w:val="32"/>
          <w:lang w:val="en-US" w:eastAsia="zh-CN"/>
        </w:rPr>
        <w:t>5</w:t>
      </w:r>
      <w:r>
        <w:rPr>
          <w:rStyle w:val="18"/>
          <w:rFonts w:hint="eastAsia" w:ascii="仿宋" w:hAnsi="仿宋" w:eastAsia="仿宋" w:cs="Times New Roman"/>
          <w:b w:val="0"/>
          <w:spacing w:val="-4"/>
          <w:sz w:val="32"/>
          <w:szCs w:val="32"/>
          <w:lang w:eastAsia="zh-CN"/>
        </w:rPr>
        <w:t>人，工勤编</w:t>
      </w:r>
      <w:r>
        <w:rPr>
          <w:rStyle w:val="18"/>
          <w:rFonts w:hint="eastAsia" w:ascii="仿宋" w:hAnsi="仿宋" w:eastAsia="仿宋" w:cs="Times New Roman"/>
          <w:b w:val="0"/>
          <w:spacing w:val="-4"/>
          <w:sz w:val="32"/>
          <w:szCs w:val="32"/>
          <w:lang w:val="en-US" w:eastAsia="zh-CN"/>
        </w:rPr>
        <w:t>3</w:t>
      </w:r>
      <w:r>
        <w:rPr>
          <w:rStyle w:val="18"/>
          <w:rFonts w:hint="eastAsia" w:ascii="仿宋" w:hAnsi="仿宋" w:eastAsia="仿宋" w:cs="Times New Roman"/>
          <w:b w:val="0"/>
          <w:spacing w:val="-4"/>
          <w:sz w:val="32"/>
          <w:szCs w:val="32"/>
          <w:lang w:eastAsia="zh-CN"/>
        </w:rPr>
        <w:t>人。2018年末实有在职人员70人，其中行政人员66人，工勤人员4人。2018年末行政人员比上年末（82人）减少12人，其中退休6人，调走7人，辞职2人，新招2人，调入1人。</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624" w:firstLineChars="200"/>
        <w:rPr>
          <w:rStyle w:val="18"/>
          <w:rFonts w:hint="eastAsia" w:ascii="仿宋" w:hAnsi="仿宋" w:eastAsia="仿宋" w:cs="Times New Roman"/>
          <w:b w:val="0"/>
          <w:spacing w:val="-4"/>
          <w:sz w:val="32"/>
          <w:szCs w:val="32"/>
          <w:lang w:eastAsia="zh-CN"/>
        </w:rPr>
      </w:pPr>
      <w:r>
        <w:rPr>
          <w:rStyle w:val="18"/>
          <w:rFonts w:hint="eastAsia" w:ascii="仿宋" w:hAnsi="仿宋" w:eastAsia="仿宋" w:cs="Times New Roman"/>
          <w:b w:val="0"/>
          <w:spacing w:val="-4"/>
          <w:sz w:val="32"/>
          <w:szCs w:val="32"/>
          <w:lang w:val="en-US" w:eastAsia="zh-CN"/>
        </w:rPr>
        <w:t>该项目旨在为保障县法院办公办案需要和生活需要，改善干警办公环境。</w:t>
      </w:r>
      <w:r>
        <w:rPr>
          <w:rStyle w:val="18"/>
          <w:rFonts w:hint="default" w:ascii="仿宋" w:hAnsi="仿宋" w:eastAsia="仿宋" w:cs="Times New Roman"/>
          <w:b w:val="0"/>
          <w:spacing w:val="-4"/>
          <w:sz w:val="32"/>
          <w:szCs w:val="32"/>
          <w:lang w:val="en-US" w:eastAsia="zh-CN"/>
        </w:rPr>
        <w:t>我院</w:t>
      </w:r>
      <w:r>
        <w:rPr>
          <w:rStyle w:val="18"/>
          <w:rFonts w:hint="eastAsia" w:ascii="仿宋" w:hAnsi="仿宋" w:eastAsia="仿宋" w:cs="Times New Roman"/>
          <w:b w:val="0"/>
          <w:spacing w:val="-4"/>
          <w:sz w:val="32"/>
          <w:szCs w:val="32"/>
          <w:lang w:val="en-US" w:eastAsia="zh-CN"/>
        </w:rPr>
        <w:t>审判办公楼基础建设</w:t>
      </w:r>
      <w:r>
        <w:rPr>
          <w:rStyle w:val="18"/>
          <w:rFonts w:hint="default" w:ascii="仿宋" w:hAnsi="仿宋" w:eastAsia="仿宋" w:cs="Times New Roman"/>
          <w:b w:val="0"/>
          <w:spacing w:val="-4"/>
          <w:sz w:val="32"/>
          <w:szCs w:val="32"/>
          <w:lang w:val="en-US" w:eastAsia="zh-CN"/>
        </w:rPr>
        <w:t>项目</w:t>
      </w:r>
      <w:r>
        <w:rPr>
          <w:rStyle w:val="18"/>
          <w:rFonts w:hint="eastAsia" w:ascii="仿宋" w:hAnsi="仿宋" w:eastAsia="仿宋" w:cs="Times New Roman"/>
          <w:b w:val="0"/>
          <w:spacing w:val="-4"/>
          <w:sz w:val="32"/>
          <w:szCs w:val="32"/>
          <w:lang w:val="en-US" w:eastAsia="zh-CN"/>
        </w:rPr>
        <w:t>由</w:t>
      </w:r>
      <w:r>
        <w:rPr>
          <w:rStyle w:val="18"/>
          <w:rFonts w:hint="default" w:ascii="仿宋" w:hAnsi="仿宋" w:eastAsia="仿宋" w:cs="Times New Roman"/>
          <w:b w:val="0"/>
          <w:spacing w:val="-4"/>
          <w:sz w:val="32"/>
          <w:szCs w:val="32"/>
          <w:lang w:val="en-US" w:eastAsia="zh-CN"/>
        </w:rPr>
        <w:t>20</w:t>
      </w:r>
      <w:r>
        <w:rPr>
          <w:rStyle w:val="18"/>
          <w:rFonts w:hint="eastAsia" w:ascii="仿宋" w:hAnsi="仿宋" w:eastAsia="仿宋" w:cs="Times New Roman"/>
          <w:b w:val="0"/>
          <w:spacing w:val="-4"/>
          <w:sz w:val="32"/>
          <w:szCs w:val="32"/>
          <w:lang w:val="en-US" w:eastAsia="zh-CN"/>
        </w:rPr>
        <w:t>12</w:t>
      </w:r>
      <w:r>
        <w:rPr>
          <w:rStyle w:val="18"/>
          <w:rFonts w:hint="default" w:ascii="仿宋" w:hAnsi="仿宋" w:eastAsia="仿宋" w:cs="Times New Roman"/>
          <w:b w:val="0"/>
          <w:spacing w:val="-4"/>
          <w:sz w:val="32"/>
          <w:szCs w:val="32"/>
          <w:lang w:val="en-US" w:eastAsia="zh-CN"/>
        </w:rPr>
        <w:t>年</w:t>
      </w:r>
      <w:r>
        <w:rPr>
          <w:rStyle w:val="18"/>
          <w:rFonts w:hint="eastAsia" w:ascii="仿宋" w:hAnsi="仿宋" w:eastAsia="仿宋" w:cs="Times New Roman"/>
          <w:b w:val="0"/>
          <w:spacing w:val="-4"/>
          <w:sz w:val="32"/>
          <w:szCs w:val="32"/>
          <w:lang w:val="en-US" w:eastAsia="zh-CN"/>
        </w:rPr>
        <w:t>开始实施，2015年1月1日已交付使用，部分工程款未付。</w:t>
      </w:r>
      <w:r>
        <w:rPr>
          <w:rStyle w:val="18"/>
          <w:rFonts w:hint="default" w:ascii="仿宋" w:hAnsi="仿宋" w:eastAsia="仿宋" w:cs="Times New Roman"/>
          <w:b w:val="0"/>
          <w:spacing w:val="-4"/>
          <w:sz w:val="32"/>
          <w:szCs w:val="32"/>
          <w:lang w:val="en-US" w:eastAsia="zh-CN"/>
        </w:rPr>
        <w:t>项目具体实施单位为</w:t>
      </w:r>
      <w:r>
        <w:rPr>
          <w:rStyle w:val="18"/>
          <w:rFonts w:hint="eastAsia" w:ascii="仿宋" w:hAnsi="仿宋" w:eastAsia="仿宋" w:cs="Times New Roman"/>
          <w:b w:val="0"/>
          <w:spacing w:val="-4"/>
          <w:sz w:val="32"/>
          <w:szCs w:val="32"/>
          <w:lang w:val="en-US" w:eastAsia="zh-CN"/>
        </w:rPr>
        <w:t>玛纳斯</w:t>
      </w:r>
      <w:r>
        <w:rPr>
          <w:rStyle w:val="18"/>
          <w:rFonts w:hint="default" w:ascii="仿宋" w:hAnsi="仿宋" w:eastAsia="仿宋" w:cs="Times New Roman"/>
          <w:b w:val="0"/>
          <w:spacing w:val="-4"/>
          <w:sz w:val="32"/>
          <w:szCs w:val="32"/>
          <w:lang w:val="en-US" w:eastAsia="zh-CN"/>
        </w:rPr>
        <w:t>县人民法院；项目内容</w:t>
      </w:r>
      <w:r>
        <w:rPr>
          <w:rStyle w:val="18"/>
          <w:rFonts w:hint="eastAsia" w:ascii="仿宋" w:hAnsi="仿宋" w:eastAsia="仿宋" w:cs="Times New Roman"/>
          <w:b w:val="0"/>
          <w:spacing w:val="-4"/>
          <w:sz w:val="32"/>
          <w:szCs w:val="32"/>
          <w:lang w:val="en-US" w:eastAsia="zh-CN"/>
        </w:rPr>
        <w:t>法院审判办公楼基础建设工程，确保工程保质保量按时完工并投入使用。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hint="eastAsia" w:ascii="仿宋" w:hAnsi="仿宋" w:eastAsia="仿宋" w:cs="Times New Roman"/>
          <w:b w:val="0"/>
          <w:spacing w:val="-4"/>
          <w:sz w:val="32"/>
          <w:szCs w:val="32"/>
          <w:lang w:val="en-US" w:eastAsia="zh-CN"/>
        </w:rPr>
      </w:pPr>
      <w:r>
        <w:rPr>
          <w:rStyle w:val="18"/>
          <w:rFonts w:hint="eastAsia" w:ascii="仿宋" w:hAnsi="仿宋" w:eastAsia="仿宋" w:cs="Times New Roman"/>
          <w:b w:val="0"/>
          <w:spacing w:val="-4"/>
          <w:sz w:val="32"/>
          <w:szCs w:val="32"/>
          <w:lang w:val="en-US" w:eastAsia="zh-CN"/>
        </w:rPr>
        <w:t>该项目2015年安排两庭建设资金300万元，2016年安排两庭建设资金595万元。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624" w:firstLineChars="200"/>
        <w:rPr>
          <w:rStyle w:val="18"/>
          <w:rFonts w:hint="eastAsia" w:ascii="仿宋" w:hAnsi="仿宋" w:eastAsia="仿宋" w:cs="Times New Roman"/>
          <w:b w:val="0"/>
          <w:spacing w:val="-4"/>
          <w:sz w:val="32"/>
          <w:szCs w:val="32"/>
          <w:lang w:val="en-US" w:eastAsia="zh-CN"/>
        </w:rPr>
      </w:pPr>
      <w:r>
        <w:rPr>
          <w:rStyle w:val="18"/>
          <w:rFonts w:hint="eastAsia" w:ascii="仿宋" w:hAnsi="仿宋" w:eastAsia="仿宋" w:cs="Times New Roman"/>
          <w:b w:val="0"/>
          <w:spacing w:val="-4"/>
          <w:sz w:val="32"/>
          <w:szCs w:val="32"/>
          <w:lang w:val="en-US" w:eastAsia="zh-CN"/>
        </w:rPr>
        <w:t>2018年两庭建设资金支付工程款395.5万元。财政安排两庭建设资金和地方债务支付办公楼工程款因各类工程款支付额度已达到80%，工程造价审计结果未出，待造价审计结果出来一并支付。</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hint="eastAsia" w:ascii="仿宋" w:hAnsi="仿宋" w:eastAsia="仿宋" w:cs="Times New Roman"/>
          <w:b w:val="0"/>
          <w:spacing w:val="-4"/>
          <w:sz w:val="32"/>
          <w:szCs w:val="32"/>
          <w:lang w:val="en-US" w:eastAsia="zh-CN"/>
        </w:rPr>
      </w:pPr>
      <w:r>
        <w:rPr>
          <w:rStyle w:val="18"/>
          <w:rFonts w:hint="eastAsia" w:ascii="仿宋" w:hAnsi="仿宋" w:eastAsia="仿宋" w:cs="Times New Roman"/>
          <w:b w:val="0"/>
          <w:spacing w:val="-4"/>
          <w:sz w:val="32"/>
          <w:szCs w:val="32"/>
          <w:lang w:val="en-US" w:eastAsia="zh-CN"/>
        </w:rPr>
        <w:t>我院对法院基础设施维修项目建设资金实行项目单独核算管理，按照《玛纳斯县项目补助资金拨付办法》中规定的程序申请资金拨付，项目建设资金做到专户存储、转账核算，严禁挤占挪用。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640"/>
        <w:rPr>
          <w:rFonts w:hint="eastAsia"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专门成立了</w:t>
      </w:r>
      <w:r>
        <w:rPr>
          <w:rFonts w:hint="eastAsia" w:ascii="仿宋" w:hAnsi="仿宋" w:eastAsia="仿宋"/>
          <w:bCs/>
          <w:color w:val="000000" w:themeColor="text1"/>
          <w:spacing w:val="-4"/>
          <w:sz w:val="32"/>
          <w:szCs w:val="32"/>
          <w:lang w:eastAsia="zh-CN"/>
        </w:rPr>
        <w:t>审判综合大楼建设工作</w:t>
      </w:r>
      <w:r>
        <w:rPr>
          <w:rFonts w:hint="eastAsia" w:ascii="仿宋" w:hAnsi="仿宋" w:eastAsia="仿宋"/>
          <w:bCs/>
          <w:color w:val="000000" w:themeColor="text1"/>
          <w:spacing w:val="-4"/>
          <w:sz w:val="32"/>
          <w:szCs w:val="32"/>
        </w:rPr>
        <w:t>领导小组，由</w:t>
      </w:r>
      <w:r>
        <w:rPr>
          <w:rFonts w:hint="eastAsia" w:ascii="仿宋" w:hAnsi="仿宋" w:eastAsia="仿宋"/>
          <w:bCs/>
          <w:color w:val="000000" w:themeColor="text1"/>
          <w:spacing w:val="-4"/>
          <w:sz w:val="32"/>
          <w:szCs w:val="32"/>
          <w:lang w:eastAsia="zh-CN"/>
        </w:rPr>
        <w:t>党组书记王英</w:t>
      </w:r>
      <w:r>
        <w:rPr>
          <w:rFonts w:hint="eastAsia" w:ascii="仿宋" w:hAnsi="仿宋" w:eastAsia="仿宋"/>
          <w:bCs/>
          <w:color w:val="000000" w:themeColor="text1"/>
          <w:spacing w:val="-4"/>
          <w:sz w:val="32"/>
          <w:szCs w:val="32"/>
        </w:rPr>
        <w:t>担任组长，</w:t>
      </w:r>
      <w:r>
        <w:rPr>
          <w:rFonts w:hint="eastAsia" w:ascii="仿宋" w:hAnsi="仿宋" w:eastAsia="仿宋"/>
          <w:bCs/>
          <w:color w:val="000000" w:themeColor="text1"/>
          <w:spacing w:val="-4"/>
          <w:sz w:val="32"/>
          <w:szCs w:val="32"/>
          <w:lang w:eastAsia="zh-CN"/>
        </w:rPr>
        <w:t>院长绽幼虎担任副组长，党组副书记邓立武及分管副院长李伟发、谢晓军、刘文军，党组成员姚正军为</w:t>
      </w:r>
      <w:r>
        <w:rPr>
          <w:rFonts w:hint="eastAsia" w:ascii="仿宋" w:hAnsi="仿宋" w:eastAsia="仿宋"/>
          <w:bCs/>
          <w:color w:val="000000" w:themeColor="text1"/>
          <w:spacing w:val="-4"/>
          <w:sz w:val="32"/>
          <w:szCs w:val="32"/>
        </w:rPr>
        <w:t>成员</w:t>
      </w:r>
      <w:r>
        <w:rPr>
          <w:rFonts w:hint="eastAsia" w:ascii="仿宋" w:hAnsi="仿宋" w:eastAsia="仿宋"/>
          <w:bCs/>
          <w:color w:val="000000" w:themeColor="text1"/>
          <w:spacing w:val="-4"/>
          <w:sz w:val="32"/>
          <w:szCs w:val="32"/>
          <w:lang w:eastAsia="zh-CN"/>
        </w:rPr>
        <w:t>，领导小组下设办公室，办公室主任由邓立武兼任，办公室成员负责领导小组日常工作事宜</w:t>
      </w:r>
      <w:r>
        <w:rPr>
          <w:rFonts w:hint="eastAsia" w:ascii="仿宋" w:hAnsi="仿宋" w:eastAsia="仿宋"/>
          <w:bCs/>
          <w:color w:val="000000" w:themeColor="text1"/>
          <w:spacing w:val="-4"/>
          <w:sz w:val="32"/>
          <w:szCs w:val="32"/>
        </w:rPr>
        <w:t>。</w:t>
      </w:r>
    </w:p>
    <w:p>
      <w:pPr>
        <w:numPr>
          <w:ilvl w:val="0"/>
          <w:numId w:val="1"/>
        </w:num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项目管理情况分析</w:t>
      </w:r>
    </w:p>
    <w:p>
      <w:pPr>
        <w:spacing w:line="540" w:lineRule="exact"/>
        <w:ind w:firstLine="640"/>
        <w:rPr>
          <w:rFonts w:hint="eastAsia" w:ascii="仿宋" w:hAnsi="仿宋" w:eastAsia="仿宋"/>
          <w:bCs/>
          <w:color w:val="000000" w:themeColor="text1"/>
          <w:spacing w:val="-4"/>
          <w:sz w:val="32"/>
          <w:szCs w:val="32"/>
          <w:lang w:eastAsia="zh-CN"/>
        </w:rPr>
      </w:pPr>
      <w:r>
        <w:rPr>
          <w:rFonts w:hint="eastAsia" w:ascii="仿宋" w:hAnsi="仿宋" w:eastAsia="仿宋"/>
          <w:bCs/>
          <w:color w:val="000000" w:themeColor="text1"/>
          <w:spacing w:val="-4"/>
          <w:sz w:val="32"/>
          <w:szCs w:val="32"/>
          <w:lang w:eastAsia="zh-CN"/>
        </w:rPr>
        <w:t>实行严格的目标管理与考核。明确了法院基础设施建设的具体要求，切实加强了对法院基础设施建设与考核工作，建立健全了法院基础设施项目建设工作长效机制。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rPr>
          <w:rFonts w:hint="eastAsia" w:ascii="仿宋" w:hAnsi="仿宋" w:eastAsia="仿宋"/>
          <w:bCs/>
          <w:color w:val="000000" w:themeColor="text1"/>
          <w:spacing w:val="-4"/>
          <w:sz w:val="32"/>
          <w:szCs w:val="32"/>
          <w:lang w:eastAsia="zh-CN"/>
        </w:rPr>
      </w:pPr>
      <w:r>
        <w:rPr>
          <w:rFonts w:hint="eastAsia" w:ascii="仿宋" w:hAnsi="仿宋" w:eastAsia="仿宋"/>
          <w:bCs/>
          <w:color w:val="000000" w:themeColor="text1"/>
          <w:spacing w:val="-4"/>
          <w:sz w:val="32"/>
          <w:szCs w:val="32"/>
          <w:lang w:eastAsia="zh-CN"/>
        </w:rPr>
        <w:t>项目建设的所有工程严格质量管理，</w:t>
      </w:r>
      <w:r>
        <w:rPr>
          <w:rFonts w:hint="eastAsia" w:ascii="仿宋" w:hAnsi="仿宋" w:eastAsia="仿宋"/>
          <w:bCs/>
          <w:color w:val="000000" w:themeColor="text1"/>
          <w:spacing w:val="-4"/>
          <w:sz w:val="32"/>
          <w:szCs w:val="32"/>
          <w:lang w:val="en-US" w:eastAsia="zh-CN"/>
        </w:rPr>
        <w:t>2015年已</w:t>
      </w:r>
      <w:r>
        <w:rPr>
          <w:rFonts w:hint="eastAsia" w:ascii="仿宋" w:hAnsi="仿宋" w:eastAsia="仿宋"/>
          <w:bCs/>
          <w:color w:val="000000" w:themeColor="text1"/>
          <w:spacing w:val="-4"/>
          <w:sz w:val="32"/>
          <w:szCs w:val="32"/>
          <w:lang w:eastAsia="zh-CN"/>
        </w:rPr>
        <w:t>投入使用，有效的保障了我院办公办案需要，改善了全院干警的办公环境，在推动审判质效提升和攻克执行难等方面发挥重大作用，更好地保障当事人的利益。</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color w:val="000000" w:themeColor="text1"/>
          <w:spacing w:val="-4"/>
          <w:sz w:val="32"/>
          <w:szCs w:val="32"/>
        </w:rPr>
        <w:t>201</w:t>
      </w:r>
      <w:r>
        <w:rPr>
          <w:rFonts w:hint="eastAsia" w:ascii="仿宋" w:hAnsi="仿宋" w:eastAsia="仿宋"/>
          <w:color w:val="000000" w:themeColor="text1"/>
          <w:spacing w:val="-4"/>
          <w:sz w:val="32"/>
          <w:szCs w:val="32"/>
          <w:lang w:val="en-US" w:eastAsia="zh-CN"/>
        </w:rPr>
        <w:t>8</w:t>
      </w:r>
      <w:r>
        <w:rPr>
          <w:rFonts w:hint="eastAsia" w:ascii="仿宋" w:hAnsi="仿宋" w:eastAsia="仿宋"/>
          <w:color w:val="000000" w:themeColor="text1"/>
          <w:spacing w:val="-4"/>
          <w:sz w:val="32"/>
          <w:szCs w:val="32"/>
        </w:rPr>
        <w:t>年本项目绩效目标全部</w:t>
      </w:r>
      <w:r>
        <w:rPr>
          <w:rFonts w:hint="eastAsia" w:ascii="仿宋" w:hAnsi="仿宋" w:eastAsia="仿宋"/>
          <w:color w:val="000000" w:themeColor="text1"/>
          <w:spacing w:val="-4"/>
          <w:sz w:val="32"/>
          <w:szCs w:val="32"/>
          <w:lang w:eastAsia="zh-CN"/>
        </w:rPr>
        <w:t>完</w:t>
      </w:r>
      <w:r>
        <w:rPr>
          <w:rFonts w:hint="eastAsia" w:ascii="仿宋" w:hAnsi="仿宋" w:eastAsia="仿宋"/>
          <w:color w:val="000000" w:themeColor="text1"/>
          <w:spacing w:val="-4"/>
          <w:sz w:val="32"/>
          <w:szCs w:val="32"/>
        </w:rPr>
        <w:t>成</w:t>
      </w:r>
      <w:r>
        <w:rPr>
          <w:rFonts w:hint="eastAsia" w:ascii="仿宋" w:hAnsi="仿宋" w:eastAsia="仿宋"/>
          <w:color w:val="000000" w:themeColor="text1"/>
          <w:spacing w:val="-4"/>
          <w:sz w:val="32"/>
          <w:szCs w:val="32"/>
          <w:lang w:eastAsia="zh-CN"/>
        </w:rPr>
        <w:t>。</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hint="eastAsia" w:ascii="仿宋" w:hAnsi="仿宋" w:eastAsia="仿宋"/>
          <w:bCs/>
          <w:color w:val="000000" w:themeColor="text1"/>
          <w:spacing w:val="-4"/>
          <w:sz w:val="32"/>
          <w:szCs w:val="32"/>
          <w:lang w:eastAsia="zh-CN"/>
        </w:rPr>
      </w:pPr>
      <w:r>
        <w:rPr>
          <w:rFonts w:hint="eastAsia" w:ascii="仿宋" w:hAnsi="仿宋" w:eastAsia="仿宋"/>
          <w:bCs/>
          <w:color w:val="000000" w:themeColor="text1"/>
          <w:spacing w:val="-4"/>
          <w:sz w:val="32"/>
          <w:szCs w:val="32"/>
          <w:lang w:val="en-US" w:eastAsia="zh-CN"/>
        </w:rPr>
        <w:t>财政安排两庭建设资金和地方债务支付办公楼工程款</w:t>
      </w:r>
      <w:r>
        <w:rPr>
          <w:rFonts w:hint="eastAsia" w:ascii="仿宋" w:hAnsi="仿宋" w:eastAsia="仿宋"/>
          <w:bCs/>
          <w:color w:val="000000" w:themeColor="text1"/>
          <w:spacing w:val="-4"/>
          <w:sz w:val="32"/>
          <w:szCs w:val="32"/>
          <w:lang w:eastAsia="zh-CN"/>
        </w:rPr>
        <w:t>因各类工程款支付额度已达到</w:t>
      </w:r>
      <w:r>
        <w:rPr>
          <w:rFonts w:hint="eastAsia" w:ascii="仿宋" w:hAnsi="仿宋" w:eastAsia="仿宋"/>
          <w:bCs/>
          <w:color w:val="000000" w:themeColor="text1"/>
          <w:spacing w:val="-4"/>
          <w:sz w:val="32"/>
          <w:szCs w:val="32"/>
          <w:lang w:val="en-US" w:eastAsia="zh-CN"/>
        </w:rPr>
        <w:t>80%，</w:t>
      </w:r>
      <w:r>
        <w:rPr>
          <w:rFonts w:hint="eastAsia" w:ascii="仿宋" w:hAnsi="仿宋" w:eastAsia="仿宋"/>
          <w:bCs/>
          <w:color w:val="000000" w:themeColor="text1"/>
          <w:spacing w:val="-4"/>
          <w:sz w:val="32"/>
          <w:szCs w:val="32"/>
        </w:rPr>
        <w:t>工程造价审计结果</w:t>
      </w:r>
      <w:r>
        <w:rPr>
          <w:rFonts w:hint="eastAsia" w:ascii="仿宋" w:hAnsi="仿宋" w:eastAsia="仿宋"/>
          <w:bCs/>
          <w:color w:val="000000" w:themeColor="text1"/>
          <w:spacing w:val="-4"/>
          <w:sz w:val="32"/>
          <w:szCs w:val="32"/>
          <w:lang w:eastAsia="zh-CN"/>
        </w:rPr>
        <w:t>未出，待造价审计结果出来一并支付。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numPr>
          <w:ilvl w:val="0"/>
          <w:numId w:val="2"/>
        </w:numPr>
        <w:adjustRightInd w:val="0"/>
        <w:snapToGrid w:val="0"/>
        <w:spacing w:line="56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主要经验及做法</w:t>
      </w:r>
    </w:p>
    <w:p>
      <w:pPr>
        <w:pStyle w:val="1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right="0" w:firstLine="624" w:firstLineChars="200"/>
        <w:jc w:val="both"/>
        <w:rPr>
          <w:rFonts w:hint="eastAsia" w:ascii="仿宋" w:hAnsi="仿宋" w:eastAsia="仿宋" w:cs="Times New Roman"/>
          <w:bCs/>
          <w:color w:val="000000" w:themeColor="text1"/>
          <w:spacing w:val="-4"/>
          <w:kern w:val="2"/>
          <w:sz w:val="32"/>
          <w:szCs w:val="32"/>
          <w:lang w:val="en-US" w:eastAsia="zh-CN" w:bidi="ar-SA"/>
        </w:rPr>
      </w:pPr>
      <w:r>
        <w:rPr>
          <w:rFonts w:hint="eastAsia" w:ascii="仿宋" w:hAnsi="仿宋" w:eastAsia="仿宋" w:cs="Times New Roman"/>
          <w:bCs/>
          <w:color w:val="000000" w:themeColor="text1"/>
          <w:spacing w:val="-4"/>
          <w:kern w:val="2"/>
          <w:sz w:val="32"/>
          <w:szCs w:val="32"/>
          <w:lang w:val="en-US" w:eastAsia="zh-CN" w:bidi="ar-SA"/>
        </w:rPr>
        <w:t>我院领导对法院审判综合大楼建设工作高度重视，经常听取有关情况汇报，经常到项目建设现场了解情况，解决项目改造中出现的困难和问题,督查项目工程建设进度和质量，我县财政部门全力支持项目建设工作。项目施工单位严格按照项目改造要求，积极组织力量，精心搞好项目改造。</w:t>
      </w:r>
    </w:p>
    <w:p>
      <w:pPr>
        <w:numPr>
          <w:ilvl w:val="0"/>
          <w:numId w:val="2"/>
        </w:numPr>
        <w:adjustRightInd w:val="0"/>
        <w:snapToGrid w:val="0"/>
        <w:spacing w:line="560" w:lineRule="exact"/>
        <w:ind w:left="0" w:leftChars="0" w:firstLine="624" w:firstLineChars="200"/>
        <w:rPr>
          <w:rFonts w:hint="eastAsia"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存在的问题</w:t>
      </w:r>
    </w:p>
    <w:p>
      <w:pPr>
        <w:numPr>
          <w:ilvl w:val="0"/>
          <w:numId w:val="0"/>
        </w:numPr>
        <w:adjustRightInd w:val="0"/>
        <w:snapToGrid w:val="0"/>
        <w:spacing w:line="560" w:lineRule="exact"/>
        <w:ind w:firstLine="624" w:firstLineChars="200"/>
        <w:rPr>
          <w:rFonts w:hint="eastAsia" w:ascii="仿宋" w:hAnsi="仿宋" w:eastAsia="仿宋"/>
          <w:bCs/>
          <w:color w:val="000000" w:themeColor="text1"/>
          <w:spacing w:val="-4"/>
          <w:sz w:val="32"/>
          <w:szCs w:val="32"/>
          <w:lang w:eastAsia="zh-CN"/>
        </w:rPr>
      </w:pPr>
      <w:r>
        <w:rPr>
          <w:rFonts w:hint="eastAsia" w:ascii="仿宋" w:hAnsi="仿宋" w:eastAsia="仿宋"/>
          <w:bCs/>
          <w:color w:val="000000" w:themeColor="text1"/>
          <w:spacing w:val="-4"/>
          <w:sz w:val="32"/>
          <w:szCs w:val="32"/>
          <w:lang w:eastAsia="zh-CN"/>
        </w:rPr>
        <w:t>无</w:t>
      </w:r>
    </w:p>
    <w:p>
      <w:pPr>
        <w:numPr>
          <w:ilvl w:val="0"/>
          <w:numId w:val="2"/>
        </w:numPr>
        <w:adjustRightInd w:val="0"/>
        <w:snapToGrid w:val="0"/>
        <w:spacing w:line="560" w:lineRule="exact"/>
        <w:ind w:left="0" w:leftChars="0" w:firstLine="624" w:firstLineChars="200"/>
        <w:rPr>
          <w:rFonts w:hint="eastAsia"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建议</w:t>
      </w:r>
    </w:p>
    <w:p>
      <w:pPr>
        <w:pStyle w:val="1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right="0" w:firstLine="624" w:firstLineChars="200"/>
        <w:jc w:val="both"/>
        <w:rPr>
          <w:rFonts w:hint="eastAsia" w:ascii="仿宋" w:hAnsi="仿宋" w:eastAsia="仿宋" w:cs="Times New Roman"/>
          <w:bCs/>
          <w:color w:val="000000" w:themeColor="text1"/>
          <w:spacing w:val="-4"/>
          <w:sz w:val="32"/>
          <w:szCs w:val="32"/>
          <w:lang w:val="en-US" w:eastAsia="zh-CN"/>
        </w:rPr>
      </w:pPr>
      <w:r>
        <w:rPr>
          <w:rFonts w:hint="eastAsia" w:ascii="仿宋" w:hAnsi="仿宋" w:eastAsia="仿宋" w:cs="Times New Roman"/>
          <w:bCs/>
          <w:color w:val="000000" w:themeColor="text1"/>
          <w:spacing w:val="-4"/>
          <w:kern w:val="2"/>
          <w:sz w:val="32"/>
          <w:szCs w:val="32"/>
          <w:lang w:val="en-US" w:eastAsia="zh-CN" w:bidi="ar-SA"/>
        </w:rPr>
        <w:t>在后续的法院基础设施维修项目建设管理中，上级财政应进一步加大扶持力度。</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楷体" w:hAnsi="楷体" w:eastAsia="楷体"/>
          <w:b/>
          <w:spacing w:val="-4"/>
          <w:sz w:val="32"/>
          <w:szCs w:val="32"/>
        </w:rPr>
      </w:pPr>
      <w:r>
        <w:rPr>
          <w:rFonts w:hint="eastAsia" w:ascii="仿宋" w:hAnsi="仿宋" w:eastAsia="仿宋"/>
          <w:color w:val="000000" w:themeColor="text1"/>
          <w:spacing w:val="-4"/>
          <w:sz w:val="32"/>
          <w:szCs w:val="32"/>
        </w:rPr>
        <w:t>无其他说明内容。</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pStyle w:val="1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right="0" w:firstLine="624" w:firstLineChars="200"/>
        <w:jc w:val="both"/>
        <w:rPr>
          <w:rFonts w:hint="eastAsia" w:ascii="仿宋" w:hAnsi="仿宋" w:eastAsia="仿宋" w:cs="Times New Roman"/>
          <w:bCs/>
          <w:color w:val="000000" w:themeColor="text1"/>
          <w:spacing w:val="-4"/>
          <w:kern w:val="2"/>
          <w:sz w:val="32"/>
          <w:szCs w:val="32"/>
          <w:lang w:val="en-US" w:eastAsia="zh-CN" w:bidi="ar-SA"/>
        </w:rPr>
      </w:pPr>
      <w:r>
        <w:rPr>
          <w:rFonts w:hint="eastAsia" w:ascii="仿宋" w:hAnsi="仿宋" w:eastAsia="仿宋" w:cs="Times New Roman"/>
          <w:bCs/>
          <w:color w:val="000000" w:themeColor="text1"/>
          <w:spacing w:val="-4"/>
          <w:kern w:val="2"/>
          <w:sz w:val="32"/>
          <w:szCs w:val="32"/>
          <w:lang w:val="en-US" w:eastAsia="zh-CN" w:bidi="ar-SA"/>
        </w:rPr>
        <w:t>从项目决策来看，玛纳斯县法院审判综合大楼建设项目目标明确，符合上级有关要求，项目程序到位，手续规范，资金使用合理合规。</w:t>
      </w:r>
    </w:p>
    <w:p>
      <w:pPr>
        <w:pStyle w:val="1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right="0" w:firstLine="624" w:firstLineChars="200"/>
        <w:jc w:val="both"/>
        <w:rPr>
          <w:rFonts w:hint="eastAsia" w:ascii="仿宋" w:hAnsi="仿宋" w:eastAsia="仿宋" w:cs="Times New Roman"/>
          <w:bCs/>
          <w:color w:val="000000" w:themeColor="text1"/>
          <w:spacing w:val="-4"/>
          <w:kern w:val="2"/>
          <w:sz w:val="32"/>
          <w:szCs w:val="32"/>
          <w:lang w:val="en-US" w:eastAsia="zh-CN" w:bidi="ar-SA"/>
        </w:rPr>
      </w:pPr>
      <w:r>
        <w:rPr>
          <w:rFonts w:hint="eastAsia" w:ascii="仿宋" w:hAnsi="仿宋" w:eastAsia="仿宋" w:cs="Times New Roman"/>
          <w:bCs/>
          <w:color w:val="000000" w:themeColor="text1"/>
          <w:spacing w:val="-4"/>
          <w:kern w:val="2"/>
          <w:sz w:val="32"/>
          <w:szCs w:val="32"/>
          <w:lang w:val="en-US" w:eastAsia="zh-CN" w:bidi="ar-SA"/>
        </w:rPr>
        <w:t>从项目管理来看，玛纳斯县法院审判综合大楼建设项目建设资金使用严格按照财务制度执行，成立了项目建设工作领导小组，职责分工明确，认真制</w:t>
      </w:r>
      <w:r>
        <w:rPr>
          <w:rFonts w:hint="eastAsia" w:ascii="仿宋" w:hAnsi="仿宋" w:eastAsia="仿宋" w:cs="Times New Roman"/>
          <w:b w:val="0"/>
          <w:bCs/>
          <w:color w:val="000000" w:themeColor="text1"/>
          <w:spacing w:val="-4"/>
          <w:kern w:val="2"/>
          <w:sz w:val="32"/>
          <w:szCs w:val="32"/>
          <w:lang w:val="en-US" w:eastAsia="zh-CN" w:bidi="ar-SA"/>
        </w:rPr>
        <w:t>订</w:t>
      </w:r>
      <w:r>
        <w:rPr>
          <w:rFonts w:hint="eastAsia" w:ascii="仿宋" w:hAnsi="仿宋" w:eastAsia="仿宋" w:cs="Times New Roman"/>
          <w:bCs/>
          <w:color w:val="000000" w:themeColor="text1"/>
          <w:spacing w:val="-4"/>
          <w:kern w:val="2"/>
          <w:sz w:val="32"/>
          <w:szCs w:val="32"/>
          <w:lang w:val="en-US" w:eastAsia="zh-CN" w:bidi="ar-SA"/>
        </w:rPr>
        <w:t>项目实施方案，项目按计划开工，按计划完工。项目建设取得了良好的经济效益和社会效益。通过项目建设，法院工作人员办公环境得到了很大改善。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20"/>
        <w:tblW w:w="85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07"/>
        <w:gridCol w:w="790"/>
        <w:gridCol w:w="768"/>
        <w:gridCol w:w="805"/>
        <w:gridCol w:w="758"/>
        <w:gridCol w:w="1965"/>
        <w:gridCol w:w="21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9" w:hRule="atLeast"/>
        </w:trPr>
        <w:tc>
          <w:tcPr>
            <w:tcW w:w="8578" w:type="dxa"/>
            <w:gridSpan w:val="7"/>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玛纳斯县财政项目支出绩效自评表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578" w:type="dxa"/>
            <w:gridSpan w:val="7"/>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r>
              <w:rPr>
                <w:rStyle w:val="49"/>
                <w:lang w:val="en-US" w:eastAsia="zh-CN" w:bidi="ar"/>
              </w:rPr>
              <w:t>2018年度）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shd w:val="clear" w:color="auto" w:fill="auto"/>
            <w:vAlign w:val="center"/>
          </w:tcPr>
          <w:p>
            <w:pPr>
              <w:jc w:val="center"/>
              <w:rPr>
                <w:rFonts w:hint="eastAsia" w:ascii="宋体" w:hAnsi="宋体" w:eastAsia="宋体" w:cs="宋体"/>
                <w:i w:val="0"/>
                <w:color w:val="000000"/>
                <w:sz w:val="24"/>
                <w:szCs w:val="24"/>
                <w:u w:val="none"/>
              </w:rPr>
            </w:pPr>
          </w:p>
        </w:tc>
        <w:tc>
          <w:tcPr>
            <w:tcW w:w="790" w:type="dxa"/>
            <w:shd w:val="clear" w:color="auto" w:fill="auto"/>
            <w:vAlign w:val="center"/>
          </w:tcPr>
          <w:p>
            <w:pPr>
              <w:jc w:val="center"/>
              <w:rPr>
                <w:rFonts w:hint="eastAsia" w:ascii="宋体" w:hAnsi="宋体" w:eastAsia="宋体" w:cs="宋体"/>
                <w:i w:val="0"/>
                <w:color w:val="000000"/>
                <w:sz w:val="24"/>
                <w:szCs w:val="24"/>
                <w:u w:val="none"/>
              </w:rPr>
            </w:pPr>
          </w:p>
        </w:tc>
        <w:tc>
          <w:tcPr>
            <w:tcW w:w="768" w:type="dxa"/>
            <w:shd w:val="clear" w:color="auto" w:fill="auto"/>
            <w:vAlign w:val="center"/>
          </w:tcPr>
          <w:p>
            <w:pPr>
              <w:jc w:val="center"/>
              <w:rPr>
                <w:rFonts w:hint="eastAsia" w:ascii="宋体" w:hAnsi="宋体" w:eastAsia="宋体" w:cs="宋体"/>
                <w:i w:val="0"/>
                <w:color w:val="000000"/>
                <w:sz w:val="24"/>
                <w:szCs w:val="24"/>
                <w:u w:val="none"/>
              </w:rPr>
            </w:pPr>
          </w:p>
        </w:tc>
        <w:tc>
          <w:tcPr>
            <w:tcW w:w="805" w:type="dxa"/>
            <w:shd w:val="clear" w:color="auto" w:fill="auto"/>
            <w:vAlign w:val="center"/>
          </w:tcPr>
          <w:p>
            <w:pPr>
              <w:jc w:val="center"/>
              <w:rPr>
                <w:rFonts w:hint="eastAsia" w:ascii="宋体" w:hAnsi="宋体" w:eastAsia="宋体" w:cs="宋体"/>
                <w:i w:val="0"/>
                <w:color w:val="000000"/>
                <w:sz w:val="24"/>
                <w:szCs w:val="24"/>
                <w:u w:val="none"/>
              </w:rPr>
            </w:pPr>
          </w:p>
        </w:tc>
        <w:tc>
          <w:tcPr>
            <w:tcW w:w="758" w:type="dxa"/>
            <w:shd w:val="clear" w:color="auto" w:fill="auto"/>
            <w:vAlign w:val="center"/>
          </w:tcPr>
          <w:p>
            <w:pPr>
              <w:jc w:val="center"/>
              <w:rPr>
                <w:rFonts w:hint="eastAsia" w:ascii="宋体" w:hAnsi="宋体" w:eastAsia="宋体" w:cs="宋体"/>
                <w:i w:val="0"/>
                <w:color w:val="000000"/>
                <w:sz w:val="24"/>
                <w:szCs w:val="24"/>
                <w:u w:val="none"/>
              </w:rPr>
            </w:pPr>
          </w:p>
        </w:tc>
        <w:tc>
          <w:tcPr>
            <w:tcW w:w="1965" w:type="dxa"/>
            <w:shd w:val="clear" w:color="auto" w:fill="auto"/>
            <w:vAlign w:val="center"/>
          </w:tcPr>
          <w:p>
            <w:pPr>
              <w:jc w:val="center"/>
              <w:rPr>
                <w:rFonts w:hint="eastAsia" w:ascii="宋体" w:hAnsi="宋体" w:eastAsia="宋体" w:cs="宋体"/>
                <w:i w:val="0"/>
                <w:color w:val="000000"/>
                <w:sz w:val="24"/>
                <w:szCs w:val="24"/>
                <w:u w:val="none"/>
              </w:rPr>
            </w:pPr>
          </w:p>
        </w:tc>
        <w:tc>
          <w:tcPr>
            <w:tcW w:w="2185" w:type="dxa"/>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28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r>
              <w:rPr>
                <w:rStyle w:val="50"/>
                <w:lang w:val="en-US" w:eastAsia="zh-CN" w:bidi="ar"/>
              </w:rPr>
              <w:t>：</w:t>
            </w:r>
          </w:p>
        </w:tc>
        <w:tc>
          <w:tcPr>
            <w:tcW w:w="57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两庭建设及地方政府一般债务还本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28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预算单位</w:t>
            </w:r>
            <w:r>
              <w:rPr>
                <w:rStyle w:val="50"/>
                <w:lang w:val="en-US" w:eastAsia="zh-CN" w:bidi="ar"/>
              </w:rPr>
              <w:t>：</w:t>
            </w:r>
          </w:p>
        </w:tc>
        <w:tc>
          <w:tcPr>
            <w:tcW w:w="57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玛纳斯县人民法院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w:t>
            </w:r>
          </w:p>
        </w:tc>
        <w:tc>
          <w:tcPr>
            <w:tcW w:w="1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lang w:val="en-US"/>
              </w:rPr>
            </w:pPr>
            <w:r>
              <w:rPr>
                <w:rFonts w:hint="eastAsia" w:ascii="宋体" w:hAnsi="宋体" w:cs="宋体"/>
                <w:i w:val="0"/>
                <w:color w:val="000000"/>
                <w:kern w:val="0"/>
                <w:sz w:val="20"/>
                <w:szCs w:val="20"/>
                <w:u w:val="none"/>
                <w:lang w:val="en-US" w:eastAsia="zh-CN" w:bidi="ar"/>
              </w:rPr>
              <w:t>395万元</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执行数：</w:t>
            </w: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395</w:t>
            </w:r>
            <w:r>
              <w:rPr>
                <w:rFonts w:hint="eastAsia" w:ascii="宋体" w:hAnsi="宋体" w:eastAsia="宋体" w:cs="宋体"/>
                <w:i w:val="0"/>
                <w:color w:val="000000"/>
                <w:kern w:val="0"/>
                <w:sz w:val="20"/>
                <w:szCs w:val="20"/>
                <w:u w:val="none"/>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w:t>
            </w:r>
          </w:p>
        </w:tc>
        <w:tc>
          <w:tcPr>
            <w:tcW w:w="1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其中：上级拨款</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lang w:val="en-US"/>
              </w:rPr>
            </w:pPr>
            <w:r>
              <w:rPr>
                <w:rFonts w:hint="eastAsia" w:ascii="宋体" w:hAnsi="宋体" w:cs="宋体"/>
                <w:i w:val="0"/>
                <w:color w:val="000000"/>
                <w:kern w:val="0"/>
                <w:sz w:val="20"/>
                <w:szCs w:val="20"/>
                <w:u w:val="none"/>
                <w:lang w:val="en-US" w:eastAsia="zh-CN" w:bidi="ar"/>
              </w:rPr>
              <w:t>395万元</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其中：上级拨款</w:t>
            </w: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395</w:t>
            </w:r>
            <w:r>
              <w:rPr>
                <w:rFonts w:hint="eastAsia" w:ascii="宋体" w:hAnsi="宋体" w:eastAsia="宋体" w:cs="宋体"/>
                <w:i w:val="0"/>
                <w:color w:val="000000"/>
                <w:kern w:val="0"/>
                <w:sz w:val="20"/>
                <w:szCs w:val="20"/>
                <w:u w:val="none"/>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情况</w:t>
            </w:r>
          </w:p>
        </w:tc>
        <w:tc>
          <w:tcPr>
            <w:tcW w:w="1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地县财力资金</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地县财力资金</w:t>
            </w: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（万元）</w:t>
            </w:r>
          </w:p>
        </w:tc>
        <w:tc>
          <w:tcPr>
            <w:tcW w:w="1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其他资金</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其他资金</w:t>
            </w: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年度目标完成情况</w:t>
            </w:r>
          </w:p>
        </w:tc>
        <w:tc>
          <w:tcPr>
            <w:tcW w:w="312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41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12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1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12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1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121"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规范化管理，及时验收审计</w:t>
            </w:r>
          </w:p>
        </w:tc>
        <w:tc>
          <w:tcPr>
            <w:tcW w:w="4150"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招标、施工、验收、审计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13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年度绩效指标完成情况</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预期指标值（包含数字及文字描述）</w:t>
            </w: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项目完成指标</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建设、改造、修缮工程量</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审判综合大楼一栋</w:t>
            </w: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审判综合大楼一栋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工程验收合格率（%）</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工程量完成率（%）</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配套设施完成率（%）</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工程按期完成率（%）</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工程完工率（%）</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日常巡查维修及时率（%）</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工程单位建设成本</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节约成本</w:t>
            </w: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节约成本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项目效果指标</w:t>
            </w:r>
          </w:p>
        </w:tc>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设计功能实现率</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基础设施完好率（%）</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业务保障能力</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充分保障</w:t>
            </w: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充分保障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解决办公用房人数（人）</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130人</w:t>
            </w: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125人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隐患消除情况</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消除隐患</w:t>
            </w: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消除隐患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指标2：</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综合利用率</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指标2：</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受益群体满意度（%）</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w:t>
            </w:r>
            <w:r>
              <w:rPr>
                <w:rStyle w:val="50"/>
                <w:lang w:val="en-US" w:eastAsia="zh-CN" w:bidi="ar"/>
              </w:rPr>
              <w:t>满意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指标2：</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3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B55C8F"/>
    <w:multiLevelType w:val="singleLevel"/>
    <w:tmpl w:val="FCB55C8F"/>
    <w:lvl w:ilvl="0" w:tentative="0">
      <w:start w:val="2"/>
      <w:numFmt w:val="chineseCounting"/>
      <w:suff w:val="nothing"/>
      <w:lvlText w:val="（%1）"/>
      <w:lvlJc w:val="left"/>
      <w:rPr>
        <w:rFonts w:hint="eastAsia"/>
      </w:rPr>
    </w:lvl>
  </w:abstractNum>
  <w:abstractNum w:abstractNumId="1">
    <w:nsid w:val="6C3419A3"/>
    <w:multiLevelType w:val="singleLevel"/>
    <w:tmpl w:val="6C3419A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56465"/>
    <w:rsid w:val="00121AE4"/>
    <w:rsid w:val="00146AAD"/>
    <w:rsid w:val="001B3A40"/>
    <w:rsid w:val="003C18BC"/>
    <w:rsid w:val="003F6E35"/>
    <w:rsid w:val="004366A8"/>
    <w:rsid w:val="00464900"/>
    <w:rsid w:val="00502BA7"/>
    <w:rsid w:val="005162F1"/>
    <w:rsid w:val="00535153"/>
    <w:rsid w:val="00542434"/>
    <w:rsid w:val="00554F82"/>
    <w:rsid w:val="0056390D"/>
    <w:rsid w:val="005719B0"/>
    <w:rsid w:val="005D10D6"/>
    <w:rsid w:val="007806A5"/>
    <w:rsid w:val="007D1D4C"/>
    <w:rsid w:val="00855E3A"/>
    <w:rsid w:val="00882B0E"/>
    <w:rsid w:val="00922CB9"/>
    <w:rsid w:val="009E5CD9"/>
    <w:rsid w:val="00A26421"/>
    <w:rsid w:val="00A337BA"/>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1E246AB"/>
    <w:rsid w:val="02307D59"/>
    <w:rsid w:val="024D1F31"/>
    <w:rsid w:val="02756404"/>
    <w:rsid w:val="08613FFA"/>
    <w:rsid w:val="08E75635"/>
    <w:rsid w:val="091813D2"/>
    <w:rsid w:val="09437245"/>
    <w:rsid w:val="09F47EA4"/>
    <w:rsid w:val="146A0D97"/>
    <w:rsid w:val="15685A48"/>
    <w:rsid w:val="15865D76"/>
    <w:rsid w:val="15B27CEF"/>
    <w:rsid w:val="173D20D0"/>
    <w:rsid w:val="18900F81"/>
    <w:rsid w:val="18CA5451"/>
    <w:rsid w:val="1AA01CC0"/>
    <w:rsid w:val="1E9429F8"/>
    <w:rsid w:val="22532517"/>
    <w:rsid w:val="2265697F"/>
    <w:rsid w:val="232F09E1"/>
    <w:rsid w:val="25551B3A"/>
    <w:rsid w:val="2A955493"/>
    <w:rsid w:val="2CE75339"/>
    <w:rsid w:val="30EA762F"/>
    <w:rsid w:val="315127F8"/>
    <w:rsid w:val="33960018"/>
    <w:rsid w:val="35074002"/>
    <w:rsid w:val="386648A3"/>
    <w:rsid w:val="38966C16"/>
    <w:rsid w:val="39593B4E"/>
    <w:rsid w:val="3A9D39B5"/>
    <w:rsid w:val="3D0134C2"/>
    <w:rsid w:val="3F385207"/>
    <w:rsid w:val="409423E8"/>
    <w:rsid w:val="45CD6177"/>
    <w:rsid w:val="47C43506"/>
    <w:rsid w:val="49D6366E"/>
    <w:rsid w:val="50A518C9"/>
    <w:rsid w:val="515865D2"/>
    <w:rsid w:val="54D521EE"/>
    <w:rsid w:val="553C40C4"/>
    <w:rsid w:val="591530C3"/>
    <w:rsid w:val="60230DC7"/>
    <w:rsid w:val="60FB04B5"/>
    <w:rsid w:val="639D0BBF"/>
    <w:rsid w:val="63C42FF6"/>
    <w:rsid w:val="65B54474"/>
    <w:rsid w:val="668930C8"/>
    <w:rsid w:val="677100B8"/>
    <w:rsid w:val="6D7937AA"/>
    <w:rsid w:val="70C234D0"/>
    <w:rsid w:val="72CB5E7C"/>
    <w:rsid w:val="73603552"/>
    <w:rsid w:val="78C44D83"/>
    <w:rsid w:val="7A4000E9"/>
    <w:rsid w:val="7AD2104D"/>
    <w:rsid w:val="7BCB0F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2"/>
    <w:qFormat/>
    <w:uiPriority w:val="9"/>
    <w:rPr>
      <w:rFonts w:asciiTheme="majorHAnsi" w:hAnsiTheme="majorHAnsi" w:eastAsiaTheme="majorEastAsia"/>
      <w:b/>
      <w:bCs/>
      <w:kern w:val="32"/>
      <w:sz w:val="32"/>
      <w:szCs w:val="32"/>
    </w:rPr>
  </w:style>
  <w:style w:type="character" w:customStyle="1" w:styleId="22">
    <w:name w:val="标题 2 Char"/>
    <w:basedOn w:val="17"/>
    <w:link w:val="3"/>
    <w:semiHidden/>
    <w:qFormat/>
    <w:uiPriority w:val="9"/>
    <w:rPr>
      <w:rFonts w:asciiTheme="majorHAnsi" w:hAnsiTheme="majorHAnsi" w:eastAsiaTheme="majorEastAsia"/>
      <w:b/>
      <w:bCs/>
      <w:i/>
      <w:iCs/>
      <w:sz w:val="28"/>
      <w:szCs w:val="28"/>
    </w:rPr>
  </w:style>
  <w:style w:type="character" w:customStyle="1" w:styleId="23">
    <w:name w:val="标题 3 Char"/>
    <w:basedOn w:val="17"/>
    <w:link w:val="4"/>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qFormat/>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qFormat/>
    <w:uiPriority w:val="9"/>
    <w:rPr>
      <w:b/>
      <w:bCs/>
    </w:rPr>
  </w:style>
  <w:style w:type="character" w:customStyle="1" w:styleId="27">
    <w:name w:val="标题 7 Char"/>
    <w:basedOn w:val="17"/>
    <w:link w:val="8"/>
    <w:semiHidden/>
    <w:qFormat/>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7"/>
    <w:qFormat/>
    <w:uiPriority w:val="21"/>
    <w:rPr>
      <w:b/>
      <w:i/>
      <w:sz w:val="24"/>
      <w:szCs w:val="24"/>
      <w:u w:val="single"/>
    </w:rPr>
  </w:style>
  <w:style w:type="character" w:customStyle="1" w:styleId="40">
    <w:name w:val="不明显参考1"/>
    <w:basedOn w:val="17"/>
    <w:qFormat/>
    <w:uiPriority w:val="31"/>
    <w:rPr>
      <w:sz w:val="24"/>
      <w:szCs w:val="24"/>
      <w:u w:val="single"/>
    </w:rPr>
  </w:style>
  <w:style w:type="character" w:customStyle="1" w:styleId="41">
    <w:name w:val="明显参考1"/>
    <w:basedOn w:val="17"/>
    <w:qFormat/>
    <w:uiPriority w:val="32"/>
    <w:rPr>
      <w:b/>
      <w:sz w:val="24"/>
      <w:u w:val="single"/>
    </w:rPr>
  </w:style>
  <w:style w:type="character" w:customStyle="1" w:styleId="42">
    <w:name w:val="书籍标题1"/>
    <w:basedOn w:val="17"/>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7"/>
    <w:link w:val="13"/>
    <w:qFormat/>
    <w:uiPriority w:val="99"/>
    <w:rPr>
      <w:rFonts w:ascii="Calibri" w:hAnsi="Calibri" w:eastAsia="宋体"/>
      <w:kern w:val="2"/>
      <w:sz w:val="18"/>
      <w:szCs w:val="18"/>
    </w:rPr>
  </w:style>
  <w:style w:type="character" w:customStyle="1" w:styleId="45">
    <w:name w:val="页脚 Char"/>
    <w:basedOn w:val="17"/>
    <w:link w:val="12"/>
    <w:qFormat/>
    <w:uiPriority w:val="99"/>
    <w:rPr>
      <w:rFonts w:ascii="Calibri" w:hAnsi="Calibri" w:eastAsia="宋体"/>
      <w:kern w:val="2"/>
      <w:sz w:val="18"/>
      <w:szCs w:val="18"/>
    </w:rPr>
  </w:style>
  <w:style w:type="character" w:customStyle="1" w:styleId="46">
    <w:name w:val="批注框文本 Char"/>
    <w:basedOn w:val="17"/>
    <w:link w:val="11"/>
    <w:semiHidden/>
    <w:qFormat/>
    <w:uiPriority w:val="99"/>
    <w:rPr>
      <w:rFonts w:ascii="Times New Roman" w:hAnsi="Times New Roman" w:eastAsia="宋体"/>
      <w:kern w:val="2"/>
      <w:sz w:val="18"/>
      <w:szCs w:val="18"/>
    </w:rPr>
  </w:style>
  <w:style w:type="paragraph" w:customStyle="1" w:styleId="47">
    <w:name w:val="p15"/>
    <w:basedOn w:val="1"/>
    <w:qFormat/>
    <w:uiPriority w:val="0"/>
    <w:pPr>
      <w:widowControl/>
    </w:pPr>
    <w:rPr>
      <w:kern w:val="0"/>
    </w:rPr>
  </w:style>
  <w:style w:type="character" w:customStyle="1" w:styleId="48">
    <w:name w:val="font11"/>
    <w:basedOn w:val="17"/>
    <w:qFormat/>
    <w:uiPriority w:val="0"/>
    <w:rPr>
      <w:rFonts w:hint="default" w:ascii="Times New Roman" w:hAnsi="Times New Roman" w:cs="Times New Roman"/>
      <w:color w:val="000000"/>
      <w:sz w:val="24"/>
      <w:szCs w:val="24"/>
      <w:u w:val="none"/>
    </w:rPr>
  </w:style>
  <w:style w:type="character" w:customStyle="1" w:styleId="49">
    <w:name w:val="font01"/>
    <w:basedOn w:val="17"/>
    <w:qFormat/>
    <w:uiPriority w:val="0"/>
    <w:rPr>
      <w:rFonts w:hint="eastAsia" w:ascii="宋体" w:hAnsi="宋体" w:eastAsia="宋体" w:cs="宋体"/>
      <w:color w:val="000000"/>
      <w:sz w:val="24"/>
      <w:szCs w:val="24"/>
      <w:u w:val="none"/>
    </w:rPr>
  </w:style>
  <w:style w:type="character" w:customStyle="1" w:styleId="50">
    <w:name w:val="font21"/>
    <w:basedOn w:val="17"/>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203</Words>
  <Characters>1159</Characters>
  <Lines>9</Lines>
  <Paragraphs>2</Paragraphs>
  <TotalTime>4</TotalTime>
  <ScaleCrop>false</ScaleCrop>
  <LinksUpToDate>false</LinksUpToDate>
  <CharactersWithSpaces>1360</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周登攀</cp:lastModifiedBy>
  <cp:lastPrinted>2019-01-13T12:20:00Z</cp:lastPrinted>
  <dcterms:modified xsi:type="dcterms:W3CDTF">2019-02-25T13:01:43Z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