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项目名称：16、17年渔船油价补助</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eastAsia="zh-CN"/>
        </w:rPr>
        <w:t>玛纳斯县水利局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玛纳斯县水利局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郑晓蓉</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 xml:space="preserve"> 月</w:t>
      </w:r>
      <w:r>
        <w:rPr>
          <w:rFonts w:hint="eastAsia" w:hAnsi="宋体" w:eastAsia="仿宋_GB2312" w:cs="宋体"/>
          <w:kern w:val="0"/>
          <w:sz w:val="36"/>
          <w:szCs w:val="36"/>
          <w:lang w:val="en-US" w:eastAsia="zh-CN"/>
        </w:rPr>
        <w:t>31</w:t>
      </w:r>
      <w:r>
        <w:rPr>
          <w:rFonts w:hint="eastAsia" w:hAnsi="宋体" w:eastAsia="仿宋_GB2312" w:cs="宋体"/>
          <w:kern w:val="0"/>
          <w:sz w:val="36"/>
          <w:szCs w:val="36"/>
        </w:rPr>
        <w:t xml:space="preserve">  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pStyle w:val="2"/>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4" w:firstLineChars="181"/>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玛纳斯县水利局负责《水法》、《水土保持法》等水法律、法规的组织实施和监督检查，拟定全县水行政的政策措施、发展战略和中长期规划，并依法监督实施。统一管理全县水资源，拟定节约用水政策，编制节约用水规划，制定有关标准，拟定水资源保护规划，拟定水利、水电、水产行业的经济调节措施 ，管理和监督水利部门国有资产的保值增值，对水利资金的收缴、使用进行监督检查。组织编制和审查全县境内水利、水电、水产基本建设项目建议书和可行性报告及初步设计。负责全县水利设施、水域及其岸线的管理与保护，负责县内主要河流、水库的综合治理及开发利用工作，负责全县水保工作，负责全县防汛抗旱指挥部的日常工作，负责水利系统的党建、纪检、组织、宣传、干部人事管理、精神文明建设工作，承办县人民政府交办的其他事项。水利局所属事业单位玛纳斯县水土保持监督站（渔业监督站</w:t>
      </w:r>
      <w:r>
        <w:rPr>
          <w:rStyle w:val="18"/>
          <w:rFonts w:hint="eastAsia" w:ascii="仿宋" w:hAnsi="仿宋" w:eastAsia="仿宋"/>
          <w:b w:val="0"/>
          <w:spacing w:val="-4"/>
          <w:sz w:val="32"/>
          <w:szCs w:val="32"/>
          <w:lang w:val="en-US" w:eastAsia="zh-CN"/>
        </w:rPr>
        <w:t xml:space="preserve"> </w:t>
      </w:r>
      <w:r>
        <w:rPr>
          <w:rStyle w:val="18"/>
          <w:rFonts w:hint="eastAsia" w:ascii="仿宋" w:hAnsi="仿宋" w:eastAsia="仿宋"/>
          <w:b w:val="0"/>
          <w:spacing w:val="-4"/>
          <w:sz w:val="32"/>
          <w:szCs w:val="32"/>
          <w:lang w:eastAsia="zh-CN"/>
        </w:rPr>
        <w:t>）主要负玛纳斯县全县渔业相关业务。</w:t>
      </w:r>
    </w:p>
    <w:p>
      <w:pPr>
        <w:snapToGrid w:val="0"/>
        <w:spacing w:line="52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20" w:lineRule="exact"/>
        <w:ind w:firstLine="624" w:firstLineChars="200"/>
        <w:jc w:val="left"/>
        <w:rPr>
          <w:rStyle w:val="18"/>
          <w:rFonts w:hint="eastAsia" w:ascii="仿宋" w:hAnsi="仿宋" w:eastAsia="仿宋_GB2312"/>
          <w:b w:val="0"/>
          <w:spacing w:val="-4"/>
          <w:sz w:val="32"/>
          <w:szCs w:val="32"/>
          <w:lang w:eastAsia="zh-CN"/>
        </w:rPr>
      </w:pPr>
      <w:r>
        <w:rPr>
          <w:rStyle w:val="18"/>
          <w:rFonts w:hint="eastAsia" w:ascii="仿宋" w:hAnsi="仿宋" w:eastAsia="仿宋"/>
          <w:b w:val="0"/>
          <w:spacing w:val="-4"/>
          <w:sz w:val="32"/>
          <w:szCs w:val="32"/>
          <w:lang w:eastAsia="zh-CN"/>
        </w:rPr>
        <w:t>此次项目为专项补助费，根据财政部、农业部印发的《关于调整国内渔业捕捞和养殖业油价补贴政策促进渔业持续健康当展的通知》及《新疆维吾尔自治区</w:t>
      </w:r>
      <w:r>
        <w:rPr>
          <w:rStyle w:val="18"/>
          <w:rFonts w:hint="eastAsia" w:ascii="仿宋" w:hAnsi="仿宋" w:eastAsia="仿宋"/>
          <w:b w:val="0"/>
          <w:spacing w:val="-4"/>
          <w:sz w:val="32"/>
          <w:szCs w:val="32"/>
          <w:lang w:val="en-US" w:eastAsia="zh-CN"/>
        </w:rPr>
        <w:t>2015-2019年渔业油价补助实施方案</w:t>
      </w:r>
      <w:r>
        <w:rPr>
          <w:rStyle w:val="18"/>
          <w:rFonts w:hint="eastAsia" w:ascii="仿宋" w:hAnsi="仿宋" w:eastAsia="仿宋"/>
          <w:b w:val="0"/>
          <w:spacing w:val="-4"/>
          <w:sz w:val="32"/>
          <w:szCs w:val="32"/>
          <w:lang w:eastAsia="zh-CN"/>
        </w:rPr>
        <w:t>》对价格补贴范围内的渔船进行油价补助，要求合理使用资金，支持渔业资源保护和修护</w:t>
      </w:r>
      <w:r>
        <w:rPr>
          <w:rStyle w:val="18"/>
          <w:rFonts w:hint="eastAsia" w:ascii="仿宋" w:hAnsi="仿宋" w:eastAsia="仿宋"/>
          <w:b w:val="0"/>
          <w:spacing w:val="-4"/>
          <w:sz w:val="32"/>
          <w:szCs w:val="32"/>
          <w:lang w:val="en-US" w:eastAsia="zh-CN"/>
        </w:rPr>
        <w:t xml:space="preserve"> 、水产健康养殖、渔业安全和综合保障以及渔业“一二三”产业整合发展</w:t>
      </w:r>
      <w:r>
        <w:rPr>
          <w:rFonts w:hint="eastAsia" w:ascii="仿宋_GB2312" w:hAnsi="黑体" w:eastAsia="仿宋_GB2312"/>
          <w:sz w:val="32"/>
          <w:szCs w:val="32"/>
        </w:rPr>
        <w:t>等</w:t>
      </w:r>
      <w:r>
        <w:rPr>
          <w:rFonts w:hint="eastAsia" w:ascii="仿宋_GB2312" w:hAnsi="黑体" w:eastAsia="仿宋_GB2312"/>
          <w:sz w:val="32"/>
          <w:szCs w:val="32"/>
          <w:lang w:eastAsia="zh-CN"/>
        </w:rPr>
        <w:t>，在修复渔业水域生态环境方面发挥积极作用。</w:t>
      </w:r>
    </w:p>
    <w:p>
      <w:pPr>
        <w:spacing w:line="540" w:lineRule="exact"/>
        <w:ind w:firstLine="640"/>
        <w:rPr>
          <w:rStyle w:val="18"/>
          <w:rFonts w:hint="eastAsia" w:ascii="黑体" w:hAnsi="黑体" w:eastAsia="黑体"/>
          <w:b w:val="0"/>
          <w:spacing w:val="-4"/>
          <w:sz w:val="32"/>
          <w:szCs w:val="32"/>
          <w:lang w:eastAsia="zh-CN"/>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64" w:firstLineChars="181"/>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eastAsia="zh-CN"/>
        </w:rPr>
        <w:t>项目金额为</w:t>
      </w:r>
      <w:r>
        <w:rPr>
          <w:rStyle w:val="18"/>
          <w:rFonts w:hint="eastAsia" w:ascii="仿宋" w:hAnsi="仿宋" w:eastAsia="仿宋"/>
          <w:b w:val="0"/>
          <w:spacing w:val="-4"/>
          <w:sz w:val="32"/>
          <w:szCs w:val="32"/>
          <w:lang w:val="en-US" w:eastAsia="zh-CN"/>
        </w:rPr>
        <w:t>1.7199万元，本年用于渔业养殖户的渔船成品油价格改革财政补贴。县财政年中追加1.7199万元中央转移支付资金支付此项补贴。</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564" w:firstLineChars="181"/>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此项目资金在我县落实至两条渔船上，养殖户符合补贴要求。资金已全额补贴至养殖养殖户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lang w:val="en-US"/>
        </w:rPr>
      </w:pPr>
      <w:r>
        <w:rPr>
          <w:rStyle w:val="18"/>
          <w:rFonts w:hint="eastAsia" w:ascii="仿宋" w:hAnsi="仿宋" w:eastAsia="仿宋"/>
          <w:b w:val="0"/>
          <w:spacing w:val="-4"/>
          <w:sz w:val="32"/>
          <w:szCs w:val="32"/>
          <w:lang w:eastAsia="zh-CN"/>
        </w:rPr>
        <w:t>项目资金严格按照专项资管理办法进行管理，严格按照预定资金使用范围开支，资金用于渔业成品油专项补助使用。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24" w:firstLineChars="200"/>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eastAsia="zh-CN"/>
        </w:rPr>
        <w:t>专项资金州水利局根据各县市实际渔业养殖户确定补贴对象，由县水利局进行具体补贴资金，严格按照财务管理手续进行补贴。</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eastAsia="zh-CN"/>
        </w:rPr>
        <w:t>项目资金为专项补贴费用，严格按照专项资金使用办法进行开支，严格把关，确保渔业成品油价格补贴主体符补贴要求，遵守单位及各项财经纪律履行补贴支付程序。</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20" w:lineRule="exact"/>
        <w:ind w:firstLine="624" w:firstLineChars="200"/>
        <w:jc w:val="left"/>
        <w:rPr>
          <w:rStyle w:val="18"/>
          <w:rFonts w:hint="eastAsia" w:ascii="仿宋" w:hAnsi="仿宋" w:eastAsia="仿宋_GB2312"/>
          <w:b w:val="0"/>
          <w:spacing w:val="-4"/>
          <w:sz w:val="32"/>
          <w:szCs w:val="32"/>
          <w:lang w:eastAsia="zh-CN"/>
        </w:rPr>
      </w:pPr>
      <w:r>
        <w:rPr>
          <w:rStyle w:val="18"/>
          <w:rFonts w:hint="eastAsia" w:ascii="仿宋" w:hAnsi="仿宋" w:eastAsia="仿宋"/>
          <w:b w:val="0"/>
          <w:spacing w:val="-4"/>
          <w:sz w:val="32"/>
          <w:szCs w:val="32"/>
          <w:lang w:eastAsia="zh-CN"/>
        </w:rPr>
        <w:t>根据财政部、农业部印发的《关于调整国内渔业捕捞和养殖业油价补贴政策促进渔业持续健康当展的通知》及《新疆维吾尔自治区</w:t>
      </w:r>
      <w:r>
        <w:rPr>
          <w:rStyle w:val="18"/>
          <w:rFonts w:hint="eastAsia" w:ascii="仿宋" w:hAnsi="仿宋" w:eastAsia="仿宋"/>
          <w:b w:val="0"/>
          <w:spacing w:val="-4"/>
          <w:sz w:val="32"/>
          <w:szCs w:val="32"/>
          <w:lang w:val="en-US" w:eastAsia="zh-CN"/>
        </w:rPr>
        <w:t>2015-2019年渔业油价补助实施方案</w:t>
      </w:r>
      <w:r>
        <w:rPr>
          <w:rStyle w:val="18"/>
          <w:rFonts w:hint="eastAsia" w:ascii="仿宋" w:hAnsi="仿宋" w:eastAsia="仿宋"/>
          <w:b w:val="0"/>
          <w:spacing w:val="-4"/>
          <w:sz w:val="32"/>
          <w:szCs w:val="32"/>
          <w:lang w:eastAsia="zh-CN"/>
        </w:rPr>
        <w:t>》对价格补贴范围内的渔船进行油价补助，支持渔业资源保护和修护</w:t>
      </w:r>
      <w:r>
        <w:rPr>
          <w:rStyle w:val="18"/>
          <w:rFonts w:hint="eastAsia" w:ascii="仿宋" w:hAnsi="仿宋" w:eastAsia="仿宋"/>
          <w:b w:val="0"/>
          <w:spacing w:val="-4"/>
          <w:sz w:val="32"/>
          <w:szCs w:val="32"/>
          <w:lang w:val="en-US" w:eastAsia="zh-CN"/>
        </w:rPr>
        <w:t xml:space="preserve"> 、水产健康养殖、渔业安全和综合保障以及渔业“一二三”产业整合发展</w:t>
      </w:r>
      <w:r>
        <w:rPr>
          <w:rFonts w:hint="eastAsia" w:ascii="仿宋_GB2312" w:hAnsi="黑体" w:eastAsia="仿宋_GB2312"/>
          <w:sz w:val="32"/>
          <w:szCs w:val="32"/>
        </w:rPr>
        <w:t>等</w:t>
      </w:r>
      <w:r>
        <w:rPr>
          <w:rFonts w:hint="eastAsia" w:ascii="仿宋_GB2312" w:hAnsi="黑体" w:eastAsia="仿宋_GB2312"/>
          <w:sz w:val="32"/>
          <w:szCs w:val="32"/>
          <w:lang w:eastAsia="zh-CN"/>
        </w:rPr>
        <w:t>，在修复渔业水域生态环境方面发挥积极作用。完成上级下达的各项绩效指标。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（如项目绩效目标已完成，可不用填写该部分。）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firstLineChars="181"/>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_GB2312" w:eastAsia="仿宋_GB2312"/>
          <w:spacing w:val="-4"/>
          <w:sz w:val="32"/>
          <w:szCs w:val="32"/>
          <w:lang w:eastAsia="zh-CN"/>
        </w:rPr>
      </w:pPr>
      <w:r>
        <w:rPr>
          <w:rFonts w:hint="eastAsia" w:ascii="仿宋_GB2312" w:eastAsia="仿宋_GB2312"/>
          <w:spacing w:val="-4"/>
          <w:sz w:val="32"/>
          <w:szCs w:val="32"/>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hint="eastAsia" w:ascii="仿宋_GB2312" w:eastAsia="仿宋_GB2312"/>
          <w:spacing w:val="-4"/>
          <w:sz w:val="32"/>
          <w:szCs w:val="32"/>
          <w:lang w:val="en-US" w:eastAsia="zh-CN"/>
        </w:rPr>
      </w:pPr>
      <w:r>
        <w:rPr>
          <w:rFonts w:hint="eastAsia" w:ascii="仿宋_GB2312" w:eastAsia="仿宋_GB2312"/>
          <w:spacing w:val="-4"/>
          <w:sz w:val="32"/>
          <w:szCs w:val="32"/>
        </w:rPr>
        <w:t>包括评价基础数据、资料</w:t>
      </w:r>
      <w:r>
        <w:rPr>
          <w:rFonts w:hint="eastAsia" w:ascii="仿宋_GB2312" w:eastAsia="仿宋_GB2312"/>
          <w:spacing w:val="-4"/>
          <w:sz w:val="32"/>
          <w:szCs w:val="32"/>
          <w:lang w:eastAsia="zh-CN"/>
        </w:rPr>
        <w:t>主要来源于水利局会计凭证中开支发票等，以及渔业工作日常的工作纪录</w:t>
      </w:r>
      <w:r>
        <w:rPr>
          <w:rFonts w:hint="eastAsia" w:ascii="仿宋_GB2312" w:eastAsia="仿宋_GB2312"/>
          <w:spacing w:val="-4"/>
          <w:sz w:val="32"/>
          <w:szCs w:val="32"/>
          <w:lang w:val="en-US" w:eastAsia="zh-CN"/>
        </w:rPr>
        <w:t xml:space="preserve">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w:t>
      </w:r>
      <w:r>
        <w:rPr>
          <w:rStyle w:val="18"/>
          <w:rFonts w:hint="eastAsia" w:ascii="仿宋" w:hAnsi="仿宋" w:eastAsia="仿宋"/>
          <w:b w:val="0"/>
          <w:spacing w:val="-4"/>
          <w:sz w:val="32"/>
          <w:szCs w:val="32"/>
          <w:lang w:eastAsia="zh-CN"/>
        </w:rPr>
        <w:t>玛纳斯县</w:t>
      </w:r>
      <w:r>
        <w:rPr>
          <w:rStyle w:val="18"/>
          <w:rFonts w:hint="eastAsia" w:ascii="仿宋" w:hAnsi="仿宋" w:eastAsia="仿宋"/>
          <w:b w:val="0"/>
          <w:spacing w:val="-4"/>
          <w:sz w:val="32"/>
          <w:szCs w:val="32"/>
        </w:rPr>
        <w:t>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bookmarkStart w:id="0" w:name="_GoBack"/>
            <w:bookmarkEnd w:id="0"/>
            <w:r>
              <w:rPr>
                <w:rFonts w:hint="eastAsia" w:ascii="宋体" w:hAnsi="宋体" w:cs="宋体"/>
                <w:b/>
                <w:bCs/>
                <w:kern w:val="0"/>
                <w:sz w:val="32"/>
                <w:szCs w:val="32"/>
                <w:lang w:eastAsia="zh-CN"/>
              </w:rPr>
              <w:t>玛纳斯县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16、17年渔船油价补助</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玛纳斯县水利局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1.7199</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1.7199</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1.7199</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1.7199</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val="en-US" w:eastAsia="zh-CN"/>
              </w:rPr>
              <w:t xml:space="preserve">  </w:t>
            </w:r>
            <w:r>
              <w:rPr>
                <w:rFonts w:hint="eastAsia" w:ascii="宋体" w:hAnsi="宋体" w:cs="宋体"/>
                <w:kern w:val="0"/>
                <w:sz w:val="20"/>
                <w:szCs w:val="20"/>
                <w:lang w:eastAsia="zh-CN"/>
              </w:rPr>
              <w:t>支持渔业资源保护和修护</w:t>
            </w:r>
            <w:r>
              <w:rPr>
                <w:rFonts w:hint="eastAsia" w:ascii="宋体" w:hAnsi="宋体" w:cs="宋体"/>
                <w:kern w:val="0"/>
                <w:sz w:val="20"/>
                <w:szCs w:val="20"/>
                <w:lang w:val="en-US" w:eastAsia="zh-CN"/>
              </w:rPr>
              <w:t xml:space="preserve"> 、水产健康养殖、渔业安全和综合保障以及渔业“一二三”产业整合发展</w:t>
            </w:r>
            <w:r>
              <w:rPr>
                <w:rFonts w:hint="eastAsia" w:ascii="宋体" w:hAnsi="宋体" w:cs="宋体"/>
                <w:kern w:val="0"/>
                <w:sz w:val="20"/>
                <w:szCs w:val="20"/>
              </w:rPr>
              <w:t>等</w:t>
            </w:r>
            <w:r>
              <w:rPr>
                <w:rFonts w:hint="eastAsia" w:ascii="宋体" w:hAnsi="宋体" w:cs="宋体"/>
                <w:kern w:val="0"/>
                <w:sz w:val="20"/>
                <w:szCs w:val="20"/>
                <w:lang w:eastAsia="zh-CN"/>
              </w:rPr>
              <w:t>，在修复渔业水域生态环境方面发挥积极作用。</w:t>
            </w:r>
          </w:p>
          <w:p>
            <w:pPr>
              <w:widowControl/>
              <w:jc w:val="right"/>
              <w:rPr>
                <w:rFonts w:hint="eastAsia" w:ascii="宋体" w:hAnsi="宋体" w:cs="宋体"/>
                <w:kern w:val="0"/>
                <w:sz w:val="20"/>
                <w:szCs w:val="20"/>
                <w:lang w:val="en-US" w:eastAsia="zh-CN"/>
              </w:rPr>
            </w:pP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val="en-US" w:eastAsia="zh-CN"/>
              </w:rPr>
              <w:t xml:space="preserve">  </w:t>
            </w:r>
            <w:r>
              <w:rPr>
                <w:rFonts w:hint="eastAsia" w:ascii="宋体" w:hAnsi="宋体" w:cs="宋体"/>
                <w:kern w:val="0"/>
                <w:sz w:val="20"/>
                <w:szCs w:val="20"/>
                <w:lang w:eastAsia="zh-CN"/>
              </w:rPr>
              <w:t>完成支持渔业资源保护和修护</w:t>
            </w:r>
            <w:r>
              <w:rPr>
                <w:rFonts w:hint="eastAsia" w:ascii="宋体" w:hAnsi="宋体" w:cs="宋体"/>
                <w:kern w:val="0"/>
                <w:sz w:val="20"/>
                <w:szCs w:val="20"/>
                <w:lang w:val="en-US" w:eastAsia="zh-CN"/>
              </w:rPr>
              <w:t xml:space="preserve"> 、水产健康养殖、渔业安全和综合保障以及渔业“一二三”产业整合发展</w:t>
            </w:r>
            <w:r>
              <w:rPr>
                <w:rFonts w:hint="eastAsia" w:ascii="宋体" w:hAnsi="宋体" w:cs="宋体"/>
                <w:kern w:val="0"/>
                <w:sz w:val="20"/>
                <w:szCs w:val="20"/>
              </w:rPr>
              <w:t>等</w:t>
            </w:r>
            <w:r>
              <w:rPr>
                <w:rFonts w:hint="eastAsia" w:ascii="宋体" w:hAnsi="宋体" w:cs="宋体"/>
                <w:kern w:val="0"/>
                <w:sz w:val="20"/>
                <w:szCs w:val="20"/>
                <w:lang w:eastAsia="zh-CN"/>
              </w:rPr>
              <w:t>，在修复渔业水域生态环境方面发挥积极作用。</w:t>
            </w:r>
          </w:p>
          <w:p>
            <w:pPr>
              <w:widowControl/>
              <w:jc w:val="right"/>
              <w:rPr>
                <w:rFonts w:hint="eastAsia" w:ascii="宋体" w:hAnsi="宋体" w:cs="宋体"/>
                <w:kern w:val="0"/>
                <w:sz w:val="20"/>
                <w:szCs w:val="20"/>
              </w:rPr>
            </w:pP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专项补贴</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1.7199万元</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1.7199万元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资金使用合理性</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是</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是</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资金覆盖率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100%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按期完成拨付</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是</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是</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每只船的补贴形式</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平均分配</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eastAsia="zh-CN"/>
              </w:rPr>
              <w:t>平均分配</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对我县渔业资源发展的促进作用</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提升</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eastAsia="zh-CN"/>
              </w:rPr>
              <w:t>提升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提高渔业资源保护水平</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保护生态环境作用</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100%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补贴我县渔业适应未来</w:t>
            </w:r>
            <w:r>
              <w:rPr>
                <w:rFonts w:hint="eastAsia" w:ascii="宋体" w:hAnsi="宋体" w:cs="宋体"/>
                <w:kern w:val="0"/>
                <w:sz w:val="20"/>
                <w:szCs w:val="20"/>
                <w:lang w:val="en-US" w:eastAsia="zh-CN"/>
              </w:rPr>
              <w:t xml:space="preserve"> 一定时期内渔业需求</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100%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100%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群众对渔业资源的保护满意度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34C2561"/>
    <w:rsid w:val="2EB92232"/>
    <w:rsid w:val="3CBB1786"/>
    <w:rsid w:val="4AC13378"/>
    <w:rsid w:val="553C40C4"/>
    <w:rsid w:val="61903487"/>
    <w:rsid w:val="63C42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2">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3"/>
    <w:qFormat/>
    <w:uiPriority w:val="9"/>
    <w:rPr>
      <w:rFonts w:asciiTheme="majorHAnsi" w:hAnsiTheme="majorHAnsi" w:eastAsiaTheme="majorEastAsia"/>
      <w:b/>
      <w:bCs/>
      <w:kern w:val="32"/>
      <w:sz w:val="32"/>
      <w:szCs w:val="32"/>
    </w:rPr>
  </w:style>
  <w:style w:type="character" w:customStyle="1" w:styleId="21">
    <w:name w:val="标题 2 Char"/>
    <w:basedOn w:val="17"/>
    <w:link w:val="2"/>
    <w:semiHidden/>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7"/>
    <w:qFormat/>
    <w:uiPriority w:val="21"/>
    <w:rPr>
      <w:b/>
      <w:i/>
      <w:sz w:val="24"/>
      <w:szCs w:val="24"/>
      <w:u w:val="single"/>
    </w:rPr>
  </w:style>
  <w:style w:type="character" w:customStyle="1" w:styleId="39">
    <w:name w:val="Subtle Reference"/>
    <w:basedOn w:val="17"/>
    <w:qFormat/>
    <w:uiPriority w:val="31"/>
    <w:rPr>
      <w:sz w:val="24"/>
      <w:szCs w:val="24"/>
      <w:u w:val="single"/>
    </w:rPr>
  </w:style>
  <w:style w:type="character" w:customStyle="1" w:styleId="40">
    <w:name w:val="Intense Reference"/>
    <w:basedOn w:val="17"/>
    <w:qFormat/>
    <w:uiPriority w:val="32"/>
    <w:rPr>
      <w:b/>
      <w:sz w:val="24"/>
      <w:u w:val="single"/>
    </w:rPr>
  </w:style>
  <w:style w:type="character" w:customStyle="1" w:styleId="41">
    <w:name w:val="Book Title"/>
    <w:basedOn w:val="17"/>
    <w:qFormat/>
    <w:uiPriority w:val="33"/>
    <w:rPr>
      <w:rFonts w:asciiTheme="majorHAnsi" w:hAnsiTheme="majorHAnsi" w:eastAsiaTheme="majorEastAsia"/>
      <w:b/>
      <w:i/>
      <w:sz w:val="24"/>
      <w:szCs w:val="24"/>
    </w:rPr>
  </w:style>
  <w:style w:type="paragraph" w:customStyle="1" w:styleId="42">
    <w:name w:val="TOC Heading"/>
    <w:basedOn w:val="3"/>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0</TotalTime>
  <ScaleCrop>false</ScaleCrop>
  <LinksUpToDate>false</LinksUpToDate>
  <CharactersWithSpaces>1366</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秋日私语</cp:lastModifiedBy>
  <cp:lastPrinted>2019-01-15T19:40:00Z</cp:lastPrinted>
  <dcterms:modified xsi:type="dcterms:W3CDTF">2019-02-20T07:19:24Z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