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ascii="宋体" w:hAnsi="宋体" w:eastAsia="宋体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ascii="宋体" w:hAnsi="宋体" w:eastAsia="宋体" w:cs="宋体"/>
          <w:kern w:val="0"/>
          <w:sz w:val="36"/>
          <w:szCs w:val="36"/>
        </w:rPr>
        <w:t>项目名称：驻村管寺</w:t>
      </w:r>
      <w:r>
        <w:rPr>
          <w:rFonts w:hint="eastAsia" w:ascii="宋体" w:hAnsi="宋体" w:eastAsia="宋体" w:cs="宋体"/>
          <w:kern w:val="0"/>
          <w:sz w:val="36"/>
          <w:szCs w:val="36"/>
          <w:lang w:eastAsia="zh-CN"/>
        </w:rPr>
        <w:t>工作经费</w:t>
      </w:r>
    </w:p>
    <w:p>
      <w:pPr>
        <w:spacing w:line="700" w:lineRule="exact"/>
        <w:jc w:val="left"/>
        <w:rPr>
          <w:rFonts w:hint="eastAsia" w:ascii="宋体" w:hAnsi="宋体" w:eastAsia="宋体" w:cs="宋体"/>
          <w:kern w:val="0"/>
          <w:sz w:val="36"/>
          <w:szCs w:val="36"/>
        </w:rPr>
      </w:pPr>
      <w:r>
        <w:rPr>
          <w:rFonts w:hint="eastAsia" w:ascii="宋体" w:hAnsi="宋体" w:eastAsia="宋体" w:cs="宋体"/>
          <w:kern w:val="0"/>
          <w:sz w:val="36"/>
          <w:szCs w:val="36"/>
        </w:rPr>
        <w:t xml:space="preserve">     实施单位（公章）：玛纳斯县</w:t>
      </w:r>
      <w:r>
        <w:rPr>
          <w:rFonts w:hint="eastAsia" w:ascii="宋体" w:hAnsi="宋体" w:eastAsia="宋体" w:cs="宋体"/>
          <w:kern w:val="0"/>
          <w:sz w:val="36"/>
          <w:szCs w:val="36"/>
          <w:lang w:eastAsia="zh-CN"/>
        </w:rPr>
        <w:t>委统战部</w:t>
      </w:r>
    </w:p>
    <w:p>
      <w:pPr>
        <w:spacing w:line="700" w:lineRule="exact"/>
        <w:ind w:firstLine="849" w:firstLineChars="236"/>
        <w:jc w:val="left"/>
        <w:rPr>
          <w:rFonts w:hint="eastAsia" w:ascii="宋体" w:hAnsi="宋体" w:eastAsia="宋体" w:cs="宋体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kern w:val="0"/>
          <w:sz w:val="36"/>
          <w:szCs w:val="36"/>
        </w:rPr>
        <w:t>主管部门（公章）：玛纳斯县</w:t>
      </w:r>
      <w:r>
        <w:rPr>
          <w:rFonts w:hint="eastAsia" w:ascii="宋体" w:hAnsi="宋体" w:eastAsia="宋体" w:cs="宋体"/>
          <w:kern w:val="0"/>
          <w:sz w:val="36"/>
          <w:szCs w:val="36"/>
          <w:lang w:eastAsia="zh-CN"/>
        </w:rPr>
        <w:t>委统战部</w:t>
      </w:r>
    </w:p>
    <w:p>
      <w:pPr>
        <w:spacing w:line="700" w:lineRule="exact"/>
        <w:ind w:firstLine="849" w:firstLineChars="236"/>
        <w:jc w:val="left"/>
        <w:rPr>
          <w:rFonts w:hint="eastAsia" w:ascii="宋体" w:hAnsi="宋体" w:eastAsia="宋体" w:cs="宋体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kern w:val="0"/>
          <w:sz w:val="36"/>
          <w:szCs w:val="36"/>
        </w:rPr>
        <w:t>项目负责人（签章）：</w:t>
      </w:r>
      <w:r>
        <w:rPr>
          <w:rFonts w:hint="eastAsia" w:ascii="宋体" w:hAnsi="宋体" w:eastAsia="宋体" w:cs="宋体"/>
          <w:kern w:val="0"/>
          <w:sz w:val="36"/>
          <w:szCs w:val="36"/>
          <w:lang w:eastAsia="zh-CN"/>
        </w:rPr>
        <w:t>曹勇</w:t>
      </w:r>
    </w:p>
    <w:p>
      <w:pPr>
        <w:spacing w:line="700" w:lineRule="exact"/>
        <w:ind w:firstLine="849" w:firstLineChars="236"/>
        <w:jc w:val="left"/>
        <w:rPr>
          <w:rFonts w:hint="eastAsia" w:ascii="宋体" w:hAnsi="宋体" w:eastAsia="宋体" w:cs="宋体"/>
          <w:kern w:val="0"/>
          <w:sz w:val="36"/>
          <w:szCs w:val="36"/>
        </w:rPr>
      </w:pPr>
      <w:r>
        <w:rPr>
          <w:rFonts w:hint="eastAsia" w:ascii="宋体" w:hAnsi="宋体" w:eastAsia="宋体" w:cs="宋体"/>
          <w:kern w:val="0"/>
          <w:sz w:val="36"/>
          <w:szCs w:val="36"/>
        </w:rPr>
        <w:t xml:space="preserve">填报时间： 2019 年 2 月 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15</w:t>
      </w:r>
      <w:r>
        <w:rPr>
          <w:rFonts w:hint="eastAsia" w:ascii="宋体" w:hAnsi="宋体" w:eastAsia="宋体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textAlignment w:val="auto"/>
        <w:outlineLvl w:val="9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7"/>
        <w:textAlignment w:val="auto"/>
        <w:outlineLvl w:val="9"/>
        <w:rPr>
          <w:rStyle w:val="18"/>
          <w:rFonts w:hint="eastAsia" w:ascii="宋体" w:hAnsi="宋体" w:eastAsia="宋体" w:cs="宋体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spacing w:val="-4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7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32"/>
          <w:szCs w:val="32"/>
          <w:lang w:val="en-US" w:eastAsia="zh-CN"/>
        </w:rPr>
        <w:t>1、单位职能：</w:t>
      </w:r>
      <w:r>
        <w:rPr>
          <w:rFonts w:hint="eastAsia" w:ascii="宋体" w:hAnsi="宋体" w:eastAsia="宋体" w:cs="宋体"/>
          <w:b w:val="0"/>
          <w:bCs w:val="0"/>
          <w:spacing w:val="-4"/>
          <w:sz w:val="32"/>
          <w:szCs w:val="32"/>
          <w:lang w:val="en-US" w:eastAsia="zh-CN"/>
        </w:rPr>
        <w:t>（1）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认真贯彻党的宗教工作方针政策和国家、自治区宗教事务法律法规和自治州的规章制度，落实上级宗教工作决策部</w:t>
      </w:r>
      <w:r>
        <w:rPr>
          <w:rFonts w:hint="eastAsia" w:ascii="宋体" w:hAnsi="宋体" w:eastAsia="宋体" w:cs="宋体"/>
          <w:sz w:val="32"/>
          <w:szCs w:val="32"/>
        </w:rPr>
        <w:t>署。保障信教群众的宗教信仰自由，加强对辖区内宗教人士、宗教活动、宗教活动场所、信教群众的教育管理服务，发挥宗教人士的作用，做好信教群众工作，确保宗教活动规范有序。</w:t>
      </w:r>
      <w:r>
        <w:rPr>
          <w:rFonts w:hint="eastAsia" w:ascii="宋体" w:hAnsi="宋体" w:eastAsia="宋体" w:cs="宋体"/>
          <w:b w:val="0"/>
          <w:bCs w:val="0"/>
          <w:spacing w:val="-4"/>
          <w:sz w:val="32"/>
          <w:szCs w:val="32"/>
          <w:lang w:val="en-US" w:eastAsia="zh-CN"/>
        </w:rPr>
        <w:t>（2）</w:t>
      </w:r>
      <w:r>
        <w:rPr>
          <w:rFonts w:hint="eastAsia" w:ascii="宋体" w:hAnsi="宋体" w:eastAsia="宋体" w:cs="宋体"/>
          <w:sz w:val="32"/>
          <w:szCs w:val="32"/>
        </w:rPr>
        <w:t>教育引导宗教人士和信教群众爱国守法。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加强</w:t>
      </w:r>
      <w:r>
        <w:rPr>
          <w:rFonts w:hint="eastAsia" w:ascii="宋体" w:hAnsi="宋体" w:eastAsia="宋体" w:cs="宋体"/>
          <w:sz w:val="32"/>
          <w:szCs w:val="32"/>
        </w:rPr>
        <w:t>遵纪守法和抵御极端思想渗透工作，增强群众自觉守法意识，防止各种宗教极端思想对信教群众的影响和毒害</w:t>
      </w:r>
      <w:r>
        <w:rPr>
          <w:rFonts w:hint="eastAsia" w:ascii="宋体" w:hAnsi="宋体" w:eastAsia="宋体" w:cs="宋体"/>
          <w:b w:val="0"/>
          <w:bCs w:val="0"/>
          <w:spacing w:val="-4"/>
          <w:sz w:val="32"/>
          <w:szCs w:val="32"/>
          <w:lang w:val="en-US" w:eastAsia="zh-CN"/>
        </w:rPr>
        <w:t>（3）</w:t>
      </w:r>
      <w:r>
        <w:rPr>
          <w:rFonts w:hint="eastAsia" w:ascii="宋体" w:hAnsi="宋体" w:eastAsia="宋体" w:cs="宋体"/>
          <w:sz w:val="32"/>
          <w:szCs w:val="32"/>
        </w:rPr>
        <w:t>依法加强宗教活动场所的管理，确保宗教活动场所安全，宗教活动正常，宗教讲坛传播正信。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7" w:firstLineChars="200"/>
        <w:textAlignment w:val="auto"/>
        <w:outlineLvl w:val="9"/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32"/>
          <w:szCs w:val="32"/>
          <w:lang w:val="en-US" w:eastAsia="zh-CN"/>
        </w:rPr>
        <w:t>2、人员情况</w:t>
      </w:r>
      <w:r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  <w:t>：玛纳斯县委统战部驻村管寺办公室是县委统战部下设事业单位，核定事业编制3人。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7" w:firstLineChars="200"/>
        <w:textAlignment w:val="auto"/>
        <w:outlineLvl w:val="9"/>
        <w:rPr>
          <w:rFonts w:hint="eastAsia" w:ascii="宋体" w:hAnsi="宋体" w:eastAsia="宋体" w:cs="宋体"/>
          <w:b/>
          <w:bCs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32"/>
          <w:szCs w:val="32"/>
          <w:lang w:val="en-US" w:eastAsia="zh-CN"/>
        </w:rPr>
        <w:t>3、机构设置：</w:t>
      </w:r>
      <w:r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  <w:t>玛纳斯县委统战部驻村管寺办公室是统战部下设事业单位，玛纳斯县设有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驻村管寺管委会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9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个，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分别是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玛纳斯镇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(2个)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、包家店镇、乐土驿镇、塔西河乡、清水河乡、旱卡子滩乡、凉州户镇、兰州湾镇各1个，共有驻村管寺干部39名。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7" w:firstLineChars="181"/>
        <w:textAlignment w:val="auto"/>
        <w:outlineLvl w:val="9"/>
        <w:rPr>
          <w:rStyle w:val="18"/>
          <w:rFonts w:hint="eastAsia" w:ascii="宋体" w:hAnsi="宋体" w:eastAsia="宋体" w:cs="宋体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spacing w:val="-4"/>
          <w:sz w:val="32"/>
          <w:szCs w:val="32"/>
        </w:rPr>
        <w:t>（二）项目预算绩效目标设定情况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Style w:val="18"/>
          <w:rFonts w:hint="eastAsia" w:ascii="宋体" w:hAnsi="宋体" w:cs="宋体"/>
          <w:b w:val="0"/>
          <w:bCs w:val="0"/>
          <w:spacing w:val="-4"/>
          <w:kern w:val="2"/>
          <w:sz w:val="32"/>
          <w:szCs w:val="32"/>
          <w:lang w:val="en-US" w:eastAsia="zh-CN" w:bidi="ar"/>
        </w:rPr>
      </w:pPr>
      <w:r>
        <w:rPr>
          <w:rStyle w:val="18"/>
          <w:rFonts w:hint="eastAsia" w:ascii="宋体" w:hAnsi="宋体" w:cs="宋体"/>
          <w:b w:val="0"/>
          <w:bCs w:val="0"/>
          <w:spacing w:val="-4"/>
          <w:kern w:val="2"/>
          <w:sz w:val="32"/>
          <w:szCs w:val="32"/>
          <w:lang w:val="en-US" w:eastAsia="zh-CN" w:bidi="ar"/>
        </w:rPr>
        <w:t>该项目属于人员补贴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专项</w:t>
      </w:r>
      <w:r>
        <w:rPr>
          <w:rStyle w:val="18"/>
          <w:rFonts w:hint="eastAsia" w:ascii="宋体" w:hAnsi="宋体" w:cs="宋体"/>
          <w:b w:val="0"/>
          <w:bCs w:val="0"/>
          <w:spacing w:val="-4"/>
          <w:kern w:val="2"/>
          <w:sz w:val="32"/>
          <w:szCs w:val="32"/>
          <w:lang w:val="en-US" w:eastAsia="zh-CN" w:bidi="ar"/>
        </w:rPr>
        <w:t>资金，主要用于保障各乡镇驻村管寺管委会正常开展工作，包括购置必要的办公用品、入户走访的交通补助、宗教人士和信教群众的慰问等。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Style w:val="18"/>
          <w:rFonts w:hint="eastAsia" w:ascii="宋体" w:hAnsi="宋体" w:cs="宋体"/>
          <w:b w:val="0"/>
          <w:bCs w:val="0"/>
          <w:spacing w:val="-4"/>
          <w:kern w:val="2"/>
          <w:sz w:val="32"/>
          <w:szCs w:val="32"/>
          <w:lang w:val="en-US" w:eastAsia="zh-CN" w:bidi="ar"/>
        </w:rPr>
      </w:pPr>
      <w:r>
        <w:rPr>
          <w:rStyle w:val="18"/>
          <w:rFonts w:hint="eastAsia" w:ascii="宋体" w:hAnsi="宋体" w:cs="宋体"/>
          <w:b w:val="0"/>
          <w:bCs w:val="0"/>
          <w:spacing w:val="-4"/>
          <w:kern w:val="2"/>
          <w:sz w:val="32"/>
          <w:szCs w:val="32"/>
          <w:lang w:val="en-US" w:eastAsia="zh-CN" w:bidi="ar"/>
        </w:rPr>
        <w:t>本项目共设置一级指标3个、二级指标9个、三级指标15个。三级指标可量化14个，占比93.3%，具体是：管委会工作经费、管委会干部补贴、管委会干部保险费，补助发放率100%，群众满意率100%。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textAlignment w:val="auto"/>
        <w:outlineLvl w:val="9"/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7" w:firstLineChars="181"/>
        <w:textAlignment w:val="auto"/>
        <w:outlineLvl w:val="9"/>
        <w:rPr>
          <w:rStyle w:val="18"/>
          <w:rFonts w:hint="eastAsia" w:ascii="宋体" w:hAnsi="宋体" w:eastAsia="宋体" w:cs="宋体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该项目区州拨付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34.77万元，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资金已全部到位，到位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7" w:firstLineChars="181"/>
        <w:textAlignment w:val="auto"/>
        <w:outlineLvl w:val="9"/>
        <w:rPr>
          <w:rStyle w:val="18"/>
          <w:rFonts w:hint="eastAsia" w:ascii="宋体" w:hAnsi="宋体" w:eastAsia="宋体" w:cs="宋体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该项目资金总投入34.77万元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，目前已支付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34.77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万元，结余资金0万元，资金使用完成率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7" w:firstLineChars="181"/>
        <w:textAlignment w:val="auto"/>
        <w:outlineLvl w:val="9"/>
        <w:rPr>
          <w:rStyle w:val="18"/>
          <w:rFonts w:hint="eastAsia" w:ascii="宋体" w:hAnsi="宋体" w:eastAsia="宋体" w:cs="宋体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该项目由玛纳斯县委统战部组织实施，在项目实施过程中，一是认真填写《玛纳斯县财政专项资金审批表》上报县政府及相关部门审批；二是根据《玛纳斯县财政专项资金审批表》核算项目资金，并按照《玛纳斯县财政专项资金管理办法》、《玛纳斯县政府采购资金管理办法》等办法对项目资金实行专款专用，按照谁主管、谁负责的原则，明确项目管理和实施的具体责任；三是项目资金全部实行国库集中支付管理；四是项目资金无截流、滞留、违规抵扣等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textAlignment w:val="auto"/>
        <w:outlineLvl w:val="9"/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7" w:firstLineChars="181"/>
        <w:textAlignment w:val="auto"/>
        <w:outlineLvl w:val="9"/>
        <w:rPr>
          <w:rStyle w:val="18"/>
          <w:rFonts w:hint="eastAsia" w:ascii="宋体" w:hAnsi="宋体" w:eastAsia="宋体" w:cs="宋体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玛纳斯县驻村管寺工作经费项目，由玛纳斯县委统战部组织实施，该项目于2018年1月拨付，管委会干部补助由乡镇管委会上报干部考勤情况，按照考勤按月发放；管委会办公经费，由各管委会上报购买办公用品计划、慰问人员、租车等，经批复同意购买后组织实施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7" w:firstLineChars="181"/>
        <w:textAlignment w:val="auto"/>
        <w:outlineLvl w:val="9"/>
        <w:rPr>
          <w:rStyle w:val="18"/>
          <w:rFonts w:hint="eastAsia" w:ascii="宋体" w:hAnsi="宋体" w:eastAsia="宋体" w:cs="宋体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4" w:firstLineChars="181"/>
        <w:textAlignment w:val="auto"/>
        <w:outlineLvl w:val="9"/>
        <w:rPr>
          <w:rStyle w:val="18"/>
          <w:rFonts w:hint="eastAsia" w:ascii="宋体" w:hAnsi="宋体" w:cs="宋体"/>
          <w:b w:val="0"/>
          <w:bCs w:val="0"/>
          <w:spacing w:val="-4"/>
          <w:kern w:val="2"/>
          <w:sz w:val="32"/>
          <w:szCs w:val="32"/>
          <w:lang w:val="en-US" w:eastAsia="zh-CN" w:bidi="ar"/>
        </w:rPr>
      </w:pPr>
      <w:r>
        <w:rPr>
          <w:rStyle w:val="18"/>
          <w:rFonts w:hint="eastAsia" w:ascii="宋体" w:hAnsi="宋体" w:cs="宋体"/>
          <w:b w:val="0"/>
          <w:bCs w:val="0"/>
          <w:spacing w:val="-4"/>
          <w:kern w:val="2"/>
          <w:sz w:val="32"/>
          <w:szCs w:val="32"/>
          <w:lang w:val="en-US" w:eastAsia="zh-CN" w:bidi="ar"/>
        </w:rPr>
        <w:t>该项目经过区、州党委统战部等相关部门批准后实施，在项目实施过程中严格按照《玛纳斯县专项资金管理和使用办法》等相关法律法规执行，项目资金专款专用，专人负责，项目的实施遵守相关法律法规和业务管理规定，项目资料齐全并及时归档，不定期对项目进行督导检查，对检查过程中发现的问题及时督促整改，确保了项目按时保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textAlignment w:val="auto"/>
        <w:outlineLvl w:val="9"/>
        <w:rPr>
          <w:rStyle w:val="18"/>
          <w:rFonts w:hint="eastAsia" w:ascii="宋体" w:hAnsi="宋体" w:eastAsia="宋体" w:cs="宋体"/>
          <w:b/>
          <w:bCs w:val="0"/>
        </w:rPr>
      </w:pPr>
      <w:r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宋体" w:hAnsi="宋体" w:eastAsia="宋体" w:cs="宋体"/>
          <w:b/>
          <w:bCs w:val="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7" w:firstLineChars="181"/>
        <w:textAlignment w:val="auto"/>
        <w:outlineLvl w:val="9"/>
        <w:rPr>
          <w:rFonts w:hint="eastAsia" w:ascii="宋体" w:hAnsi="宋体" w:eastAsia="宋体" w:cs="宋体"/>
          <w:b/>
          <w:spacing w:val="-4"/>
          <w:sz w:val="32"/>
          <w:szCs w:val="32"/>
        </w:rPr>
      </w:pPr>
      <w:r>
        <w:rPr>
          <w:rFonts w:hint="eastAsia" w:ascii="宋体" w:hAnsi="宋体" w:eastAsia="宋体" w:cs="宋体"/>
          <w:b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本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项目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共设置一级指标3个、二级指标9个、三级指标15个。其中已完成三级指标14个，指标完成率为100%。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7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产出指标完成情况分析</w:t>
      </w:r>
      <w:r>
        <w:rPr>
          <w:rFonts w:hint="eastAsia" w:ascii="宋体" w:hAnsi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（1）项目完成数量。该项目完成</w:t>
      </w:r>
      <w:r>
        <w:rPr>
          <w:rFonts w:hint="eastAsia" w:ascii="宋体" w:hAnsi="宋体" w:eastAsia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完成9个管委会每个2万元工作经费，完成43名管委会干部没人每月300元补助，完成每人300元的保险补贴，</w:t>
      </w:r>
      <w:r>
        <w:rPr>
          <w:rFonts w:hint="eastAsia" w:ascii="宋体" w:hAnsi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已全部按项目绩效目标申报设定数量完成，完成率100%。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（2）项目完成质量。该项目预计验收合格率100%，实际通过验收的工作量占总工作量法人比率为100%。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（3）项目完成实效。按期完成的工作量占总工作量的100%。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（4）项目完成成本。该项目成本34.77万元，用于管委会办公经费、管委会干部补贴、管委会干部保险，实际按照绩效目标申报完成任务。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08"/>
        <w:textAlignment w:val="auto"/>
        <w:outlineLvl w:val="9"/>
        <w:rPr>
          <w:rFonts w:hint="eastAsia" w:ascii="宋体" w:hAnsi="宋体" w:cs="宋体"/>
          <w:b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cs="宋体"/>
          <w:b w:val="0"/>
          <w:bCs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  <w:t>（1）项目实施的经济效益分析。通过项目的实施，</w:t>
      </w:r>
      <w:r>
        <w:rPr>
          <w:rFonts w:hint="eastAsia" w:ascii="宋体" w:hAnsi="宋体" w:eastAsia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缓解管委会工作经费压力，提高管委会干部经济收入。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cs="宋体"/>
          <w:b w:val="0"/>
          <w:bCs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  <w:t>（2）项目实施的社会效益分析。</w:t>
      </w:r>
      <w:r>
        <w:rPr>
          <w:rFonts w:hint="eastAsia" w:ascii="宋体" w:hAnsi="宋体" w:eastAsia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改善</w:t>
      </w:r>
      <w:r>
        <w:rPr>
          <w:rFonts w:hint="eastAsia" w:ascii="宋体" w:hAnsi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管委会</w:t>
      </w:r>
      <w:r>
        <w:rPr>
          <w:rFonts w:hint="eastAsia" w:ascii="宋体" w:hAnsi="宋体" w:eastAsia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干部工作环境，增强干部工作热情，提高干部工作效率。有利于党的宗教政策的落实，有利于加强教育管理服务，有利于及时反映、帮助解决信教群众和宗教人士的诉求，把党的温暖关怀送到信教群众中。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cs="宋体"/>
          <w:b w:val="0"/>
          <w:bCs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（3）项目实施的生态效益指标分析。该项目符合环保测评。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（4）项目实施的可持续影响分析。通过项目的实施，</w:t>
      </w:r>
      <w:r>
        <w:rPr>
          <w:rFonts w:hint="eastAsia" w:ascii="宋体" w:hAnsi="宋体" w:eastAsia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有利于争取人心、凝聚力量，保持宗教领域的和睦和谐。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7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3、满意度指标完成情况分析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  <w:t>该项目指标已全部完成，满意和较满意的人数占全部调查人数的比率为100%。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7" w:firstLineChars="181"/>
        <w:textAlignment w:val="auto"/>
        <w:outlineLvl w:val="9"/>
        <w:rPr>
          <w:rFonts w:hint="eastAsia" w:ascii="宋体" w:hAnsi="宋体" w:eastAsia="宋体" w:cs="宋体"/>
          <w:b/>
          <w:spacing w:val="-4"/>
          <w:sz w:val="32"/>
          <w:szCs w:val="32"/>
        </w:rPr>
      </w:pPr>
      <w:r>
        <w:rPr>
          <w:rFonts w:hint="eastAsia" w:ascii="宋体" w:hAnsi="宋体" w:eastAsia="宋体" w:cs="宋体"/>
          <w:b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  <w:t>该项目已完成所有设定的绩效目标任务，完成率100%，不存在未完成目标值情况。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textAlignment w:val="auto"/>
        <w:outlineLvl w:val="9"/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7" w:firstLineChars="181"/>
        <w:textAlignment w:val="auto"/>
        <w:outlineLvl w:val="9"/>
        <w:rPr>
          <w:rFonts w:hint="eastAsia" w:ascii="宋体" w:hAnsi="宋体" w:eastAsia="宋体" w:cs="宋体"/>
          <w:b/>
          <w:spacing w:val="-4"/>
          <w:sz w:val="32"/>
          <w:szCs w:val="32"/>
        </w:rPr>
      </w:pPr>
      <w:r>
        <w:rPr>
          <w:rFonts w:hint="eastAsia" w:ascii="宋体" w:hAnsi="宋体" w:eastAsia="宋体" w:cs="宋体"/>
          <w:b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11" w:firstLineChars="196"/>
        <w:jc w:val="left"/>
        <w:textAlignment w:val="auto"/>
        <w:outlineLvl w:val="9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一是对项目加强管理；二是制定完善的项目管理制度，有效保障项目高效运行；三是加强对项目执行的考核，包括实时跟踪监控机制、验收机制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7" w:firstLineChars="181"/>
        <w:textAlignment w:val="auto"/>
        <w:outlineLvl w:val="9"/>
        <w:rPr>
          <w:rFonts w:hint="eastAsia" w:ascii="宋体" w:hAnsi="宋体" w:eastAsia="宋体" w:cs="宋体"/>
          <w:b/>
          <w:spacing w:val="-4"/>
          <w:sz w:val="32"/>
          <w:szCs w:val="32"/>
        </w:rPr>
      </w:pPr>
      <w:r>
        <w:rPr>
          <w:rFonts w:hint="eastAsia" w:ascii="宋体" w:hAnsi="宋体" w:eastAsia="宋体" w:cs="宋体"/>
          <w:b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7" w:firstLineChars="200"/>
        <w:textAlignment w:val="auto"/>
        <w:outlineLvl w:val="9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4"/>
          <w:sz w:val="32"/>
          <w:szCs w:val="32"/>
          <w:lang w:val="en-US" w:eastAsia="zh-CN"/>
        </w:rPr>
        <w:t>主要经验及做法：</w:t>
      </w:r>
      <w:r>
        <w:rPr>
          <w:rFonts w:hint="eastAsia" w:ascii="宋体" w:hAnsi="宋体" w:cs="宋体"/>
          <w:b w:val="0"/>
          <w:bCs w:val="0"/>
          <w:spacing w:val="-4"/>
          <w:sz w:val="32"/>
          <w:szCs w:val="32"/>
          <w:lang w:val="en-US" w:eastAsia="zh-CN"/>
        </w:rPr>
        <w:t>玛纳斯县委统战部在驻村管寺工作经费使用上，严格按照资金管理办法执行。项目资金支付不存在滞留、挤占、截留、挪用项目资金等违规违法问题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 w:firstLine="627" w:firstLineChars="200"/>
        <w:jc w:val="both"/>
        <w:textAlignment w:val="auto"/>
        <w:outlineLvl w:val="9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4"/>
          <w:kern w:val="2"/>
          <w:sz w:val="32"/>
          <w:szCs w:val="32"/>
          <w:lang w:val="en-US" w:eastAsia="zh-CN" w:bidi="ar"/>
        </w:rPr>
        <w:t>存在问题</w:t>
      </w:r>
      <w:r>
        <w:rPr>
          <w:rFonts w:hint="eastAsia" w:ascii="宋体" w:hAnsi="宋体" w:cs="宋体"/>
          <w:b/>
          <w:bCs/>
          <w:spacing w:val="-4"/>
          <w:kern w:val="2"/>
          <w:sz w:val="32"/>
          <w:szCs w:val="32"/>
          <w:lang w:val="en-US" w:eastAsia="zh-CN" w:bidi="ar"/>
        </w:rPr>
        <w:t>及建议</w:t>
      </w:r>
      <w:r>
        <w:rPr>
          <w:rFonts w:hint="eastAsia" w:ascii="宋体" w:hAnsi="宋体" w:eastAsia="宋体" w:cs="宋体"/>
          <w:spacing w:val="-4"/>
          <w:kern w:val="2"/>
          <w:sz w:val="32"/>
          <w:szCs w:val="32"/>
          <w:lang w:val="en-US" w:eastAsia="zh-CN" w:bidi="ar"/>
        </w:rPr>
        <w:t>：</w:t>
      </w:r>
      <w:r>
        <w:rPr>
          <w:rStyle w:val="18"/>
          <w:rFonts w:hint="eastAsia" w:ascii="宋体" w:hAnsi="宋体" w:cs="宋体"/>
          <w:b w:val="0"/>
          <w:spacing w:val="-4"/>
          <w:kern w:val="2"/>
          <w:sz w:val="32"/>
          <w:szCs w:val="32"/>
          <w:lang w:val="en-US" w:eastAsia="zh-CN"/>
        </w:rPr>
        <w:t>一是加强项目资金的管理自觉接受审计部门的监督，杜绝挤占、截留、挪用现金的发生，提高资金使用效益。二是加大资金的投入使用，确保项目顺利实施完毕</w:t>
      </w:r>
      <w:r>
        <w:rPr>
          <w:rStyle w:val="18"/>
          <w:rFonts w:hint="eastAsia" w:ascii="宋体" w:hAnsi="宋体" w:eastAsia="宋体" w:cs="宋体"/>
          <w:b w:val="0"/>
          <w:spacing w:val="-4"/>
          <w:kern w:val="2"/>
          <w:sz w:val="32"/>
          <w:szCs w:val="32"/>
          <w:lang w:val="en-US" w:eastAsia="zh-CN"/>
        </w:rPr>
        <w:t>。</w:t>
      </w:r>
      <w:r>
        <w:rPr>
          <w:rStyle w:val="18"/>
          <w:rFonts w:hint="eastAsia" w:ascii="宋体" w:hAnsi="宋体" w:cs="宋体"/>
          <w:b w:val="0"/>
          <w:spacing w:val="-4"/>
          <w:kern w:val="2"/>
          <w:sz w:val="32"/>
          <w:szCs w:val="32"/>
          <w:lang w:val="en-US" w:eastAsia="zh-CN"/>
        </w:rPr>
        <w:t>三是加强项目绩效监控的管理。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textAlignment w:val="auto"/>
        <w:outlineLvl w:val="9"/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经综合评价，本项目实施达到预期指标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。</w:t>
      </w:r>
      <w:r>
        <w:rPr>
          <w:rFonts w:hint="eastAsia" w:ascii="宋体" w:hAnsi="宋体" w:cs="宋体"/>
          <w:spacing w:val="-4"/>
          <w:sz w:val="32"/>
          <w:szCs w:val="32"/>
          <w:lang w:val="en-US" w:eastAsia="zh-CN"/>
        </w:rPr>
        <w:t>基础数据资料收集、来源和依据等佐证材料齐全完备。资金管理由下而上、层层把关，使用、管理、保障到位。资金管理制度、项目管理制度完善，综合评价得分为98分。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24" w:firstLineChars="200"/>
        <w:textAlignment w:val="auto"/>
        <w:outlineLvl w:val="9"/>
        <w:rPr>
          <w:rFonts w:hint="eastAsia" w:ascii="宋体" w:hAnsi="宋体" w:cs="宋体"/>
          <w:b w:val="0"/>
          <w:bCs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通过该项目的实施，</w:t>
      </w:r>
      <w:r>
        <w:rPr>
          <w:rFonts w:hint="eastAsia" w:ascii="宋体" w:hAnsi="宋体" w:eastAsia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有利于党的宗教政策的落实，有利于加强教育管理服务，有利于及时反映、帮助解决信教群众和宗教人士的诉求，把党的温暖关怀送到信教群众中</w:t>
      </w:r>
      <w:r>
        <w:rPr>
          <w:rFonts w:hint="eastAsia" w:ascii="宋体" w:hAnsi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，确保宗教领域和睦和谐</w:t>
      </w:r>
      <w:r>
        <w:rPr>
          <w:rFonts w:hint="eastAsia" w:ascii="宋体" w:hAnsi="宋体" w:eastAsia="宋体" w:cs="宋体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textAlignment w:val="auto"/>
        <w:outlineLvl w:val="9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  <w:r>
        <w:rPr>
          <w:rStyle w:val="18"/>
          <w:rFonts w:hint="eastAsia" w:ascii="宋体" w:hAnsi="宋体" w:eastAsia="宋体" w:cs="宋体"/>
          <w:b/>
          <w:bCs w:val="0"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11" w:firstLineChars="196"/>
        <w:jc w:val="left"/>
        <w:textAlignment w:val="auto"/>
        <w:outlineLvl w:val="9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《项目支出绩效自评表》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7"/>
        <w:textAlignment w:val="auto"/>
        <w:outlineLvl w:val="9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7"/>
        <w:textAlignment w:val="auto"/>
        <w:outlineLvl w:val="9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7"/>
        <w:textAlignment w:val="auto"/>
        <w:outlineLvl w:val="9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bookmarkStart w:id="0" w:name="_GoBack"/>
      <w:bookmarkEnd w:id="0"/>
    </w:p>
    <w:p>
      <w:pPr>
        <w:spacing w:line="540" w:lineRule="exact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tbl>
      <w:tblPr>
        <w:tblStyle w:val="20"/>
        <w:tblW w:w="911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8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1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1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2018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驻村管寺工作专项经费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玛纳斯县委统战部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34.77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34.77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34.77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34.77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做为专项资金，我单位在资金管理使用上严格按照财政局专项资金使用规定，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驻村管寺干部补贴拨付涉及的9个乡镇，驻村管寺管委会工作经费由统战部办公室统一管理，</w:t>
            </w: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确保专项经费的使用效益和安全。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完成年初下发的重点工作安排及阶段性工作安排</w:t>
            </w:r>
          </w:p>
        </w:tc>
        <w:tc>
          <w:tcPr>
            <w:tcW w:w="3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完成年初下发的重点工作安排及阶段性工作安排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委会按照年初下发的工作安排和阶段性工作重点，100%完成任务。同时为干部发放补贴、统一购买人身意外伤害保险，保障驻村管寺工作顺利推进。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管委会个数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9个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管委会干部人数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39人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组织宗教人士学习次数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24次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参加区州县各类学习培训情况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加强宗教场所安全生产自查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48次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各项任务安排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预算执行率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管委会工作经费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2万元/个/年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2万元/个/年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干部补贴标准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300/人/月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300/人/月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保险费标准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300元/人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300元/人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项目效益指标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经济效益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缓解管委会经费压力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18万元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提高管委好干部经济水平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3600元/人/年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3600元/人/年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辖区信教群众走访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4次/户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4次/户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生态效益之指标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可持续影响指标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项目持续时间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信教群众满意度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</w:tr>
    </w:tbl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2AED7"/>
    <w:multiLevelType w:val="singleLevel"/>
    <w:tmpl w:val="5DB2AED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24AD2"/>
    <w:rsid w:val="00056465"/>
    <w:rsid w:val="00121AE4"/>
    <w:rsid w:val="00146AAD"/>
    <w:rsid w:val="00196268"/>
    <w:rsid w:val="001B3A40"/>
    <w:rsid w:val="00221589"/>
    <w:rsid w:val="00250952"/>
    <w:rsid w:val="003B3868"/>
    <w:rsid w:val="003B6AE9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82CBE"/>
    <w:rsid w:val="00583A87"/>
    <w:rsid w:val="005D10D6"/>
    <w:rsid w:val="00635554"/>
    <w:rsid w:val="00657766"/>
    <w:rsid w:val="007806A5"/>
    <w:rsid w:val="007911D8"/>
    <w:rsid w:val="0079121D"/>
    <w:rsid w:val="00855E3A"/>
    <w:rsid w:val="00864BD3"/>
    <w:rsid w:val="00922CB9"/>
    <w:rsid w:val="009444BC"/>
    <w:rsid w:val="009B017D"/>
    <w:rsid w:val="009E5CD9"/>
    <w:rsid w:val="00A26421"/>
    <w:rsid w:val="00A4293B"/>
    <w:rsid w:val="00A64FB9"/>
    <w:rsid w:val="00A67D50"/>
    <w:rsid w:val="00A8691A"/>
    <w:rsid w:val="00AC0BF3"/>
    <w:rsid w:val="00AC1946"/>
    <w:rsid w:val="00B40063"/>
    <w:rsid w:val="00B41F61"/>
    <w:rsid w:val="00B669BE"/>
    <w:rsid w:val="00B97D33"/>
    <w:rsid w:val="00BA46E6"/>
    <w:rsid w:val="00C26C87"/>
    <w:rsid w:val="00C56C72"/>
    <w:rsid w:val="00C87939"/>
    <w:rsid w:val="00CA1A2D"/>
    <w:rsid w:val="00CA6457"/>
    <w:rsid w:val="00CC022E"/>
    <w:rsid w:val="00D17F2E"/>
    <w:rsid w:val="00D30354"/>
    <w:rsid w:val="00D37382"/>
    <w:rsid w:val="00DC70A0"/>
    <w:rsid w:val="00DF42A0"/>
    <w:rsid w:val="00E037AB"/>
    <w:rsid w:val="00E054FE"/>
    <w:rsid w:val="00E46C51"/>
    <w:rsid w:val="00E769FE"/>
    <w:rsid w:val="00E76F2A"/>
    <w:rsid w:val="00E96E32"/>
    <w:rsid w:val="00EA2CBE"/>
    <w:rsid w:val="00F32FEE"/>
    <w:rsid w:val="00F91711"/>
    <w:rsid w:val="00FB10BB"/>
    <w:rsid w:val="02964AF8"/>
    <w:rsid w:val="02E97C98"/>
    <w:rsid w:val="04B2640E"/>
    <w:rsid w:val="0538132E"/>
    <w:rsid w:val="059F70DF"/>
    <w:rsid w:val="06A2243E"/>
    <w:rsid w:val="070452D5"/>
    <w:rsid w:val="08453D6C"/>
    <w:rsid w:val="16BD5C46"/>
    <w:rsid w:val="17181D57"/>
    <w:rsid w:val="17DD6A81"/>
    <w:rsid w:val="18C40788"/>
    <w:rsid w:val="19684009"/>
    <w:rsid w:val="1AC33CA1"/>
    <w:rsid w:val="1D1E3EF8"/>
    <w:rsid w:val="1D835E32"/>
    <w:rsid w:val="1F3F24B2"/>
    <w:rsid w:val="242342DB"/>
    <w:rsid w:val="297603DD"/>
    <w:rsid w:val="2A17244E"/>
    <w:rsid w:val="2A3304F1"/>
    <w:rsid w:val="2B8802BD"/>
    <w:rsid w:val="2C5571DC"/>
    <w:rsid w:val="2DF71150"/>
    <w:rsid w:val="2E4D2088"/>
    <w:rsid w:val="3228663A"/>
    <w:rsid w:val="336F6A45"/>
    <w:rsid w:val="33CB325C"/>
    <w:rsid w:val="34413C67"/>
    <w:rsid w:val="34EE7A43"/>
    <w:rsid w:val="35F32BCD"/>
    <w:rsid w:val="37412E35"/>
    <w:rsid w:val="38C7457E"/>
    <w:rsid w:val="3B434EF4"/>
    <w:rsid w:val="405457D7"/>
    <w:rsid w:val="45597315"/>
    <w:rsid w:val="48FC77B7"/>
    <w:rsid w:val="4ADA46A7"/>
    <w:rsid w:val="4BCA27EB"/>
    <w:rsid w:val="4C0A7C08"/>
    <w:rsid w:val="4C16662D"/>
    <w:rsid w:val="4CFF7991"/>
    <w:rsid w:val="50DA7B80"/>
    <w:rsid w:val="533B2567"/>
    <w:rsid w:val="537A3B31"/>
    <w:rsid w:val="553C40C4"/>
    <w:rsid w:val="555579D9"/>
    <w:rsid w:val="569A5E6C"/>
    <w:rsid w:val="57157FBC"/>
    <w:rsid w:val="57D84194"/>
    <w:rsid w:val="58821CED"/>
    <w:rsid w:val="59C94106"/>
    <w:rsid w:val="60597C50"/>
    <w:rsid w:val="61D858A9"/>
    <w:rsid w:val="63C42FF6"/>
    <w:rsid w:val="64682401"/>
    <w:rsid w:val="6507013B"/>
    <w:rsid w:val="656B0015"/>
    <w:rsid w:val="67345E2C"/>
    <w:rsid w:val="675664D7"/>
    <w:rsid w:val="69916BA5"/>
    <w:rsid w:val="6D0F5631"/>
    <w:rsid w:val="6E58345C"/>
    <w:rsid w:val="6EAB3BD4"/>
    <w:rsid w:val="6FDD5296"/>
    <w:rsid w:val="72DA7D6C"/>
    <w:rsid w:val="7779649C"/>
    <w:rsid w:val="7D1300A1"/>
    <w:rsid w:val="7DBB1FC7"/>
    <w:rsid w:val="7FBF78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0"/>
    <w:rPr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7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7"/>
    <w:link w:val="34"/>
    <w:qFormat/>
    <w:uiPriority w:val="29"/>
    <w:rPr>
      <w:i/>
      <w:sz w:val="24"/>
      <w:szCs w:val="24"/>
    </w:rPr>
  </w:style>
  <w:style w:type="paragraph" w:customStyle="1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7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7"/>
    <w:qFormat/>
    <w:uiPriority w:val="32"/>
    <w:rPr>
      <w:b/>
      <w:sz w:val="24"/>
      <w:u w:val="single"/>
    </w:rPr>
  </w:style>
  <w:style w:type="character" w:customStyle="1" w:styleId="42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282</Words>
  <Characters>1612</Characters>
  <Lines>13</Lines>
  <Paragraphs>3</Paragraphs>
  <ScaleCrop>false</ScaleCrop>
  <LinksUpToDate>false</LinksUpToDate>
  <CharactersWithSpaces>1891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2019-01-15T07:49:00Z</dcterms:created>
  <dc:creator>赵 恺（预算处）</dc:creator>
  <cp:lastModifiedBy>Administrator</cp:lastModifiedBy>
  <cp:lastPrinted>2019-01-13T12:20:00Z</cp:lastPrinted>
  <dcterms:modified xsi:type="dcterms:W3CDTF">2019-10-25T08:35:43Z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