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w:t>
      </w:r>
      <w:r>
        <w:rPr>
          <w:rFonts w:hint="eastAsia" w:hAnsi="宋体" w:eastAsia="仿宋_GB2312" w:cs="宋体"/>
          <w:kern w:val="0"/>
          <w:sz w:val="36"/>
          <w:szCs w:val="36"/>
          <w:lang w:val="en-US" w:eastAsia="zh-CN"/>
        </w:rPr>
        <w:t>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both"/>
        <w:rPr>
          <w:rFonts w:hAnsi="宋体" w:eastAsia="仿宋_GB2312" w:cs="宋体"/>
          <w:kern w:val="0"/>
          <w:sz w:val="30"/>
          <w:szCs w:val="30"/>
        </w:rPr>
      </w:pPr>
    </w:p>
    <w:p>
      <w:pPr>
        <w:spacing w:line="540" w:lineRule="exact"/>
        <w:jc w:val="both"/>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ascii="仿宋_GB2312" w:hAnsi="仿宋_GB2312" w:eastAsia="仿宋_GB2312" w:cs="仿宋_GB2312"/>
          <w:kern w:val="0"/>
          <w:sz w:val="36"/>
          <w:szCs w:val="36"/>
          <w:lang w:val="zh-TW" w:eastAsia="zh-CN"/>
        </w:rPr>
      </w:pP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项目名称：</w:t>
      </w:r>
      <w:r>
        <w:rPr>
          <w:rFonts w:hint="eastAsia" w:ascii="仿宋_GB2312" w:hAnsi="仿宋_GB2312" w:eastAsia="仿宋_GB2312" w:cs="仿宋_GB2312"/>
          <w:kern w:val="0"/>
          <w:sz w:val="36"/>
          <w:szCs w:val="36"/>
          <w:lang w:val="zh-TW" w:eastAsia="zh-CN"/>
        </w:rPr>
        <w:t>两庭建设</w:t>
      </w:r>
    </w:p>
    <w:p>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实施单位（公章）：</w:t>
      </w:r>
      <w:r>
        <w:rPr>
          <w:rFonts w:hint="eastAsia" w:hAnsi="宋体" w:eastAsia="仿宋_GB2312" w:cs="宋体"/>
          <w:kern w:val="0"/>
          <w:sz w:val="36"/>
          <w:szCs w:val="36"/>
          <w:lang w:eastAsia="zh-CN"/>
        </w:rPr>
        <w:t>玛纳斯县人民法院</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主管部门（公章）：玛纳斯县人民法院</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2</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12</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spacing w:line="540" w:lineRule="exact"/>
        <w:ind w:firstLine="624" w:firstLineChars="200"/>
        <w:rPr>
          <w:rStyle w:val="19"/>
          <w:rFonts w:hint="eastAsia" w:ascii="仿宋" w:hAnsi="仿宋" w:eastAsia="仿宋" w:cs="Times New Roman"/>
          <w:b w:val="0"/>
          <w:spacing w:val="-4"/>
          <w:sz w:val="32"/>
          <w:szCs w:val="32"/>
          <w:lang w:eastAsia="zh-CN"/>
        </w:rPr>
      </w:pPr>
      <w:r>
        <w:rPr>
          <w:rStyle w:val="19"/>
          <w:rFonts w:hint="eastAsia" w:ascii="仿宋" w:hAnsi="仿宋" w:eastAsia="仿宋" w:cs="Times New Roman"/>
          <w:b w:val="0"/>
          <w:spacing w:val="-4"/>
          <w:sz w:val="32"/>
          <w:szCs w:val="32"/>
        </w:rPr>
        <w:t>从决算单位构成看，</w:t>
      </w:r>
      <w:r>
        <w:rPr>
          <w:rStyle w:val="19"/>
          <w:rFonts w:hint="eastAsia" w:ascii="仿宋" w:hAnsi="仿宋" w:eastAsia="仿宋" w:cs="Times New Roman"/>
          <w:b w:val="0"/>
          <w:spacing w:val="-4"/>
          <w:sz w:val="32"/>
          <w:szCs w:val="32"/>
          <w:lang w:eastAsia="zh-CN"/>
        </w:rPr>
        <w:t>法院</w:t>
      </w:r>
      <w:r>
        <w:rPr>
          <w:rStyle w:val="19"/>
          <w:rFonts w:hint="eastAsia" w:ascii="仿宋" w:hAnsi="仿宋" w:eastAsia="仿宋" w:cs="Times New Roman"/>
          <w:b w:val="0"/>
          <w:spacing w:val="-4"/>
          <w:sz w:val="32"/>
          <w:szCs w:val="32"/>
        </w:rPr>
        <w:t>部门决算</w:t>
      </w:r>
      <w:r>
        <w:rPr>
          <w:rStyle w:val="19"/>
          <w:rFonts w:hint="eastAsia" w:ascii="仿宋" w:hAnsi="仿宋" w:eastAsia="仿宋" w:cs="Times New Roman"/>
          <w:b w:val="0"/>
          <w:spacing w:val="-4"/>
          <w:sz w:val="32"/>
          <w:szCs w:val="32"/>
          <w:lang w:eastAsia="zh-CN"/>
        </w:rPr>
        <w:t>是</w:t>
      </w:r>
      <w:r>
        <w:rPr>
          <w:rStyle w:val="19"/>
          <w:rFonts w:hint="eastAsia" w:ascii="仿宋" w:hAnsi="仿宋" w:eastAsia="仿宋" w:cs="Times New Roman"/>
          <w:b w:val="0"/>
          <w:spacing w:val="-4"/>
          <w:sz w:val="32"/>
          <w:szCs w:val="32"/>
        </w:rPr>
        <w:t>部门本级决算</w:t>
      </w:r>
      <w:r>
        <w:rPr>
          <w:rStyle w:val="19"/>
          <w:rFonts w:hint="eastAsia" w:ascii="仿宋" w:hAnsi="仿宋" w:eastAsia="仿宋" w:cs="Times New Roman"/>
          <w:b w:val="0"/>
          <w:spacing w:val="-4"/>
          <w:sz w:val="32"/>
          <w:szCs w:val="32"/>
          <w:lang w:eastAsia="zh-CN"/>
        </w:rPr>
        <w:t>，无下属单位</w:t>
      </w:r>
      <w:r>
        <w:rPr>
          <w:rStyle w:val="19"/>
          <w:rFonts w:hint="eastAsia" w:ascii="仿宋" w:hAnsi="仿宋" w:eastAsia="仿宋" w:cs="Times New Roman"/>
          <w:b w:val="0"/>
          <w:spacing w:val="-4"/>
          <w:sz w:val="32"/>
          <w:szCs w:val="32"/>
        </w:rPr>
        <w:t>。根据《</w:t>
      </w:r>
      <w:r>
        <w:rPr>
          <w:rStyle w:val="19"/>
          <w:rFonts w:hint="eastAsia" w:ascii="仿宋" w:hAnsi="仿宋" w:eastAsia="仿宋" w:cs="Times New Roman"/>
          <w:b w:val="0"/>
          <w:spacing w:val="-4"/>
          <w:sz w:val="32"/>
          <w:szCs w:val="32"/>
          <w:lang w:eastAsia="zh-CN"/>
        </w:rPr>
        <w:t>中共玛纳斯县委员会办公室</w:t>
      </w:r>
      <w:r>
        <w:rPr>
          <w:rStyle w:val="19"/>
          <w:rFonts w:hint="eastAsia" w:ascii="仿宋" w:hAnsi="仿宋" w:eastAsia="仿宋" w:cs="Times New Roman"/>
          <w:b w:val="0"/>
          <w:spacing w:val="-4"/>
          <w:sz w:val="32"/>
          <w:szCs w:val="32"/>
        </w:rPr>
        <w:t>关于印发&lt;</w:t>
      </w:r>
      <w:r>
        <w:rPr>
          <w:rStyle w:val="19"/>
          <w:rFonts w:hint="eastAsia" w:ascii="仿宋" w:hAnsi="仿宋" w:eastAsia="仿宋" w:cs="Times New Roman"/>
          <w:b w:val="0"/>
          <w:spacing w:val="-4"/>
          <w:sz w:val="32"/>
          <w:szCs w:val="32"/>
          <w:lang w:eastAsia="zh-CN"/>
        </w:rPr>
        <w:t>玛纳斯县人民法院机构改革方案</w:t>
      </w:r>
      <w:r>
        <w:rPr>
          <w:rStyle w:val="19"/>
          <w:rFonts w:hint="eastAsia" w:ascii="仿宋" w:hAnsi="仿宋" w:eastAsia="仿宋" w:cs="Times New Roman"/>
          <w:b w:val="0"/>
          <w:spacing w:val="-4"/>
          <w:sz w:val="32"/>
          <w:szCs w:val="32"/>
        </w:rPr>
        <w:t>&gt;的通知》（</w:t>
      </w:r>
      <w:r>
        <w:rPr>
          <w:rStyle w:val="19"/>
          <w:rFonts w:hint="eastAsia" w:ascii="仿宋" w:hAnsi="仿宋" w:eastAsia="仿宋" w:cs="Times New Roman"/>
          <w:b w:val="0"/>
          <w:spacing w:val="-4"/>
          <w:sz w:val="32"/>
          <w:szCs w:val="32"/>
          <w:lang w:eastAsia="zh-CN"/>
        </w:rPr>
        <w:t>玛党办发</w:t>
      </w:r>
      <w:r>
        <w:rPr>
          <w:rStyle w:val="19"/>
          <w:rFonts w:hint="eastAsia" w:ascii="仿宋" w:hAnsi="仿宋" w:eastAsia="仿宋" w:cs="Times New Roman"/>
          <w:b w:val="0"/>
          <w:spacing w:val="-4"/>
          <w:sz w:val="32"/>
          <w:szCs w:val="32"/>
        </w:rPr>
        <w:t>［2002］</w:t>
      </w:r>
      <w:r>
        <w:rPr>
          <w:rStyle w:val="19"/>
          <w:rFonts w:hint="eastAsia" w:ascii="仿宋" w:hAnsi="仿宋" w:eastAsia="仿宋" w:cs="Times New Roman"/>
          <w:b w:val="0"/>
          <w:spacing w:val="-4"/>
          <w:sz w:val="32"/>
          <w:szCs w:val="32"/>
          <w:lang w:val="en-US" w:eastAsia="zh-CN"/>
        </w:rPr>
        <w:t>136</w:t>
      </w:r>
      <w:r>
        <w:rPr>
          <w:rStyle w:val="19"/>
          <w:rFonts w:hint="eastAsia" w:ascii="仿宋" w:hAnsi="仿宋" w:eastAsia="仿宋" w:cs="Times New Roman"/>
          <w:b w:val="0"/>
          <w:spacing w:val="-4"/>
          <w:sz w:val="32"/>
          <w:szCs w:val="32"/>
        </w:rPr>
        <w:t>号）</w:t>
      </w:r>
      <w:r>
        <w:rPr>
          <w:rStyle w:val="19"/>
          <w:rFonts w:hint="eastAsia" w:ascii="仿宋" w:hAnsi="仿宋" w:eastAsia="仿宋" w:cs="Times New Roman"/>
          <w:b w:val="0"/>
          <w:spacing w:val="-4"/>
          <w:sz w:val="32"/>
          <w:szCs w:val="32"/>
          <w:lang w:eastAsia="zh-CN"/>
        </w:rPr>
        <w:t>和《玛纳斯县机构编制委员会关于〈玛纳斯县法院内设机构设置事宜的通知〉》（玛机编发</w:t>
      </w:r>
      <w:r>
        <w:rPr>
          <w:rStyle w:val="19"/>
          <w:rFonts w:hint="eastAsia" w:ascii="仿宋" w:hAnsi="仿宋" w:eastAsia="仿宋" w:cs="Times New Roman"/>
          <w:b w:val="0"/>
          <w:spacing w:val="-4"/>
          <w:sz w:val="32"/>
          <w:szCs w:val="32"/>
          <w:lang w:val="en-US" w:eastAsia="zh-CN"/>
        </w:rPr>
        <w:t>[2012]07号）</w:t>
      </w:r>
      <w:r>
        <w:rPr>
          <w:rStyle w:val="19"/>
          <w:rFonts w:hint="eastAsia" w:ascii="仿宋" w:hAnsi="仿宋" w:eastAsia="仿宋" w:cs="Times New Roman"/>
          <w:b w:val="0"/>
          <w:spacing w:val="-4"/>
          <w:sz w:val="32"/>
          <w:szCs w:val="32"/>
        </w:rPr>
        <w:t>，</w:t>
      </w:r>
      <w:r>
        <w:rPr>
          <w:rStyle w:val="19"/>
          <w:rFonts w:hint="eastAsia" w:ascii="仿宋" w:hAnsi="仿宋" w:eastAsia="仿宋" w:cs="Times New Roman"/>
          <w:b w:val="0"/>
          <w:spacing w:val="-4"/>
          <w:sz w:val="32"/>
          <w:szCs w:val="32"/>
          <w:lang w:eastAsia="zh-CN"/>
        </w:rPr>
        <w:t>法院</w:t>
      </w:r>
      <w:r>
        <w:rPr>
          <w:rStyle w:val="19"/>
          <w:rFonts w:hint="eastAsia" w:ascii="仿宋" w:hAnsi="仿宋" w:eastAsia="仿宋" w:cs="Times New Roman"/>
          <w:b w:val="0"/>
          <w:spacing w:val="-4"/>
          <w:sz w:val="32"/>
          <w:szCs w:val="32"/>
        </w:rPr>
        <w:t>内设1</w:t>
      </w:r>
      <w:r>
        <w:rPr>
          <w:rStyle w:val="19"/>
          <w:rFonts w:hint="eastAsia" w:ascii="仿宋" w:hAnsi="仿宋" w:eastAsia="仿宋" w:cs="Times New Roman"/>
          <w:b w:val="0"/>
          <w:spacing w:val="-4"/>
          <w:sz w:val="32"/>
          <w:szCs w:val="32"/>
          <w:lang w:val="en-US" w:eastAsia="zh-CN"/>
        </w:rPr>
        <w:t>6</w:t>
      </w:r>
      <w:r>
        <w:rPr>
          <w:rStyle w:val="19"/>
          <w:rFonts w:hint="eastAsia" w:ascii="仿宋" w:hAnsi="仿宋" w:eastAsia="仿宋" w:cs="Times New Roman"/>
          <w:b w:val="0"/>
          <w:spacing w:val="-4"/>
          <w:sz w:val="32"/>
          <w:szCs w:val="32"/>
        </w:rPr>
        <w:t>个</w:t>
      </w:r>
      <w:r>
        <w:rPr>
          <w:rStyle w:val="19"/>
          <w:rFonts w:hint="eastAsia" w:ascii="仿宋" w:hAnsi="仿宋" w:eastAsia="仿宋" w:cs="Times New Roman"/>
          <w:b w:val="0"/>
          <w:spacing w:val="-4"/>
          <w:sz w:val="32"/>
          <w:szCs w:val="32"/>
          <w:lang w:eastAsia="zh-CN"/>
        </w:rPr>
        <w:t>职能科室</w:t>
      </w:r>
      <w:r>
        <w:rPr>
          <w:rStyle w:val="19"/>
          <w:rFonts w:hint="eastAsia" w:ascii="仿宋" w:hAnsi="仿宋" w:eastAsia="仿宋" w:cs="Times New Roman"/>
          <w:b w:val="0"/>
          <w:spacing w:val="-4"/>
          <w:sz w:val="32"/>
          <w:szCs w:val="32"/>
        </w:rPr>
        <w:t>，包括：</w:t>
      </w:r>
      <w:r>
        <w:rPr>
          <w:rStyle w:val="19"/>
          <w:rFonts w:hint="eastAsia" w:ascii="仿宋" w:hAnsi="仿宋" w:eastAsia="仿宋" w:cs="Times New Roman"/>
          <w:b w:val="0"/>
          <w:spacing w:val="-4"/>
          <w:sz w:val="32"/>
          <w:szCs w:val="32"/>
          <w:lang w:eastAsia="zh-CN"/>
        </w:rPr>
        <w:t>行政</w:t>
      </w:r>
      <w:r>
        <w:rPr>
          <w:rStyle w:val="19"/>
          <w:rFonts w:hint="eastAsia" w:ascii="仿宋" w:hAnsi="仿宋" w:eastAsia="仿宋" w:cs="Times New Roman"/>
          <w:b w:val="0"/>
          <w:spacing w:val="-4"/>
          <w:sz w:val="32"/>
          <w:szCs w:val="32"/>
        </w:rPr>
        <w:t>办公室、研究室、</w:t>
      </w:r>
      <w:r>
        <w:rPr>
          <w:rStyle w:val="19"/>
          <w:rFonts w:hint="eastAsia" w:ascii="仿宋" w:hAnsi="仿宋" w:eastAsia="仿宋" w:cs="Times New Roman"/>
          <w:b w:val="0"/>
          <w:spacing w:val="-4"/>
          <w:sz w:val="32"/>
          <w:szCs w:val="32"/>
          <w:lang w:eastAsia="zh-CN"/>
        </w:rPr>
        <w:t>政工科、纪检监察室、刑一庭、刑二庭、民一庭、民二庭、行政庭、审判监督庭、立案厅、信访室、审管办、法警队、北五岔法庭、机关党委。</w:t>
      </w:r>
    </w:p>
    <w:p>
      <w:pPr>
        <w:spacing w:line="540" w:lineRule="exact"/>
        <w:ind w:firstLine="624" w:firstLineChars="200"/>
        <w:rPr>
          <w:rStyle w:val="19"/>
          <w:rFonts w:hint="eastAsia" w:ascii="仿宋" w:hAnsi="仿宋" w:eastAsia="仿宋" w:cs="Times New Roman"/>
          <w:b w:val="0"/>
          <w:spacing w:val="-4"/>
          <w:sz w:val="32"/>
          <w:szCs w:val="32"/>
          <w:lang w:eastAsia="zh-CN"/>
        </w:rPr>
      </w:pPr>
      <w:r>
        <w:rPr>
          <w:rStyle w:val="19"/>
          <w:rFonts w:hint="eastAsia" w:ascii="仿宋" w:hAnsi="仿宋" w:eastAsia="仿宋" w:cs="Times New Roman"/>
          <w:b w:val="0"/>
          <w:spacing w:val="-4"/>
          <w:sz w:val="32"/>
          <w:szCs w:val="32"/>
          <w:lang w:eastAsia="zh-CN"/>
        </w:rPr>
        <w:t>法院编制88人，其中行政编制8</w:t>
      </w:r>
      <w:r>
        <w:rPr>
          <w:rStyle w:val="19"/>
          <w:rFonts w:hint="eastAsia" w:ascii="仿宋" w:hAnsi="仿宋" w:eastAsia="仿宋" w:cs="Times New Roman"/>
          <w:b w:val="0"/>
          <w:spacing w:val="-4"/>
          <w:sz w:val="32"/>
          <w:szCs w:val="32"/>
          <w:lang w:val="en-US" w:eastAsia="zh-CN"/>
        </w:rPr>
        <w:t>5</w:t>
      </w:r>
      <w:r>
        <w:rPr>
          <w:rStyle w:val="19"/>
          <w:rFonts w:hint="eastAsia" w:ascii="仿宋" w:hAnsi="仿宋" w:eastAsia="仿宋" w:cs="Times New Roman"/>
          <w:b w:val="0"/>
          <w:spacing w:val="-4"/>
          <w:sz w:val="32"/>
          <w:szCs w:val="32"/>
          <w:lang w:eastAsia="zh-CN"/>
        </w:rPr>
        <w:t>人，工勤编</w:t>
      </w:r>
      <w:r>
        <w:rPr>
          <w:rStyle w:val="19"/>
          <w:rFonts w:hint="eastAsia" w:ascii="仿宋" w:hAnsi="仿宋" w:eastAsia="仿宋" w:cs="Times New Roman"/>
          <w:b w:val="0"/>
          <w:spacing w:val="-4"/>
          <w:sz w:val="32"/>
          <w:szCs w:val="32"/>
          <w:lang w:val="en-US" w:eastAsia="zh-CN"/>
        </w:rPr>
        <w:t>3</w:t>
      </w:r>
      <w:r>
        <w:rPr>
          <w:rStyle w:val="19"/>
          <w:rFonts w:hint="eastAsia" w:ascii="仿宋" w:hAnsi="仿宋" w:eastAsia="仿宋" w:cs="Times New Roman"/>
          <w:b w:val="0"/>
          <w:spacing w:val="-4"/>
          <w:sz w:val="32"/>
          <w:szCs w:val="32"/>
          <w:lang w:eastAsia="zh-CN"/>
        </w:rPr>
        <w:t>人。2018年末实有在职人员70人，其中行政人员66人，工勤人员4人。2018年末行政人员比上年末（82人）减少12人，其中退休6人，调走7人，辞职2人，新招2人，调入1人。</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（二）项目预算</w:t>
      </w:r>
      <w:r>
        <w:rPr>
          <w:rStyle w:val="19"/>
          <w:rFonts w:ascii="楷体" w:hAnsi="楷体" w:eastAsia="楷体"/>
          <w:spacing w:val="-4"/>
          <w:sz w:val="32"/>
          <w:szCs w:val="32"/>
        </w:rPr>
        <w:t>绩效目标</w:t>
      </w:r>
      <w:r>
        <w:rPr>
          <w:rStyle w:val="19"/>
          <w:rFonts w:hint="eastAsia" w:ascii="楷体" w:hAnsi="楷体" w:eastAsia="楷体"/>
          <w:spacing w:val="-4"/>
          <w:sz w:val="32"/>
          <w:szCs w:val="32"/>
        </w:rPr>
        <w:t>设定情况</w:t>
      </w:r>
    </w:p>
    <w:p>
      <w:pPr>
        <w:spacing w:line="540" w:lineRule="exact"/>
        <w:ind w:firstLine="624" w:firstLineChars="200"/>
        <w:rPr>
          <w:rStyle w:val="19"/>
          <w:rFonts w:hint="eastAsia" w:ascii="仿宋" w:hAnsi="仿宋" w:eastAsia="仿宋" w:cs="Times New Roman"/>
          <w:b w:val="0"/>
          <w:bCs w:val="0"/>
          <w:spacing w:val="-4"/>
          <w:kern w:val="2"/>
          <w:sz w:val="32"/>
          <w:szCs w:val="32"/>
          <w:lang w:val="en-US" w:eastAsia="zh-CN" w:bidi="ar"/>
        </w:rPr>
      </w:pPr>
      <w:r>
        <w:rPr>
          <w:rStyle w:val="19"/>
          <w:rFonts w:hint="eastAsia" w:ascii="仿宋" w:hAnsi="仿宋" w:eastAsia="仿宋" w:cs="Times New Roman"/>
          <w:b w:val="0"/>
          <w:bCs w:val="0"/>
          <w:spacing w:val="-4"/>
          <w:kern w:val="2"/>
          <w:sz w:val="32"/>
          <w:szCs w:val="32"/>
          <w:lang w:val="en-US" w:eastAsia="zh-CN" w:bidi="ar"/>
        </w:rPr>
        <w:t>本项目共设置一级指标3个、二级指标7个、三级指标15个指标。三级指标可量化14个，占比93.33%。</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bCs w:val="0"/>
          <w:spacing w:val="-4"/>
          <w:kern w:val="2"/>
          <w:sz w:val="32"/>
          <w:szCs w:val="32"/>
          <w:lang w:val="en-US" w:eastAsia="zh-CN" w:bidi="ar"/>
        </w:rPr>
        <w:t>预期目标及阶段性目标：</w:t>
      </w:r>
      <w:r>
        <w:rPr>
          <w:rStyle w:val="19"/>
          <w:rFonts w:hint="eastAsia" w:ascii="仿宋" w:hAnsi="仿宋" w:eastAsia="仿宋" w:cs="Times New Roman"/>
          <w:b w:val="0"/>
          <w:spacing w:val="-4"/>
          <w:sz w:val="32"/>
          <w:szCs w:val="32"/>
          <w:lang w:val="en-US" w:eastAsia="zh-CN"/>
        </w:rPr>
        <w:t>该项目旨在为保障县法院办公办案需要和生活需要，改善干警办公环境。</w:t>
      </w:r>
      <w:r>
        <w:rPr>
          <w:rStyle w:val="19"/>
          <w:rFonts w:hint="default" w:ascii="仿宋" w:hAnsi="仿宋" w:eastAsia="仿宋" w:cs="Times New Roman"/>
          <w:b w:val="0"/>
          <w:spacing w:val="-4"/>
          <w:sz w:val="32"/>
          <w:szCs w:val="32"/>
          <w:lang w:val="en-US" w:eastAsia="zh-CN"/>
        </w:rPr>
        <w:t>我院</w:t>
      </w:r>
      <w:r>
        <w:rPr>
          <w:rStyle w:val="19"/>
          <w:rFonts w:hint="eastAsia" w:ascii="仿宋" w:hAnsi="仿宋" w:eastAsia="仿宋" w:cs="Times New Roman"/>
          <w:b w:val="0"/>
          <w:spacing w:val="-4"/>
          <w:sz w:val="32"/>
          <w:szCs w:val="32"/>
          <w:lang w:val="en-US" w:eastAsia="zh-CN"/>
        </w:rPr>
        <w:t>审判办公楼基础建设</w:t>
      </w:r>
      <w:r>
        <w:rPr>
          <w:rStyle w:val="19"/>
          <w:rFonts w:hint="default" w:ascii="仿宋" w:hAnsi="仿宋" w:eastAsia="仿宋" w:cs="Times New Roman"/>
          <w:b w:val="0"/>
          <w:spacing w:val="-4"/>
          <w:sz w:val="32"/>
          <w:szCs w:val="32"/>
          <w:lang w:val="en-US" w:eastAsia="zh-CN"/>
        </w:rPr>
        <w:t>项目</w:t>
      </w:r>
      <w:r>
        <w:rPr>
          <w:rStyle w:val="19"/>
          <w:rFonts w:hint="eastAsia" w:ascii="仿宋" w:hAnsi="仿宋" w:eastAsia="仿宋" w:cs="Times New Roman"/>
          <w:b w:val="0"/>
          <w:spacing w:val="-4"/>
          <w:sz w:val="32"/>
          <w:szCs w:val="32"/>
          <w:lang w:val="en-US" w:eastAsia="zh-CN"/>
        </w:rPr>
        <w:t>由</w:t>
      </w:r>
      <w:r>
        <w:rPr>
          <w:rStyle w:val="19"/>
          <w:rFonts w:hint="default" w:ascii="仿宋" w:hAnsi="仿宋" w:eastAsia="仿宋" w:cs="Times New Roman"/>
          <w:b w:val="0"/>
          <w:spacing w:val="-4"/>
          <w:sz w:val="32"/>
          <w:szCs w:val="32"/>
          <w:lang w:val="en-US" w:eastAsia="zh-CN"/>
        </w:rPr>
        <w:t>20</w:t>
      </w:r>
      <w:r>
        <w:rPr>
          <w:rStyle w:val="19"/>
          <w:rFonts w:hint="eastAsia" w:ascii="仿宋" w:hAnsi="仿宋" w:eastAsia="仿宋" w:cs="Times New Roman"/>
          <w:b w:val="0"/>
          <w:spacing w:val="-4"/>
          <w:sz w:val="32"/>
          <w:szCs w:val="32"/>
          <w:lang w:val="en-US" w:eastAsia="zh-CN"/>
        </w:rPr>
        <w:t>12</w:t>
      </w:r>
      <w:r>
        <w:rPr>
          <w:rStyle w:val="19"/>
          <w:rFonts w:hint="default" w:ascii="仿宋" w:hAnsi="仿宋" w:eastAsia="仿宋" w:cs="Times New Roman"/>
          <w:b w:val="0"/>
          <w:spacing w:val="-4"/>
          <w:sz w:val="32"/>
          <w:szCs w:val="32"/>
          <w:lang w:val="en-US" w:eastAsia="zh-CN"/>
        </w:rPr>
        <w:t>年</w:t>
      </w:r>
      <w:r>
        <w:rPr>
          <w:rStyle w:val="19"/>
          <w:rFonts w:hint="eastAsia" w:ascii="仿宋" w:hAnsi="仿宋" w:eastAsia="仿宋" w:cs="Times New Roman"/>
          <w:b w:val="0"/>
          <w:spacing w:val="-4"/>
          <w:sz w:val="32"/>
          <w:szCs w:val="32"/>
          <w:lang w:val="en-US" w:eastAsia="zh-CN"/>
        </w:rPr>
        <w:t>开始实施，2015年1月1日已交付使用，部分工程款未付。</w:t>
      </w:r>
    </w:p>
    <w:p>
      <w:pPr>
        <w:spacing w:line="540" w:lineRule="exact"/>
        <w:ind w:firstLine="624" w:firstLineChars="200"/>
        <w:rPr>
          <w:rStyle w:val="19"/>
          <w:rFonts w:hint="eastAsia" w:ascii="仿宋" w:hAnsi="仿宋" w:eastAsia="仿宋" w:cs="Times New Roman"/>
          <w:b w:val="0"/>
          <w:spacing w:val="-4"/>
          <w:sz w:val="32"/>
          <w:szCs w:val="32"/>
          <w:lang w:eastAsia="zh-CN"/>
        </w:rPr>
      </w:pPr>
      <w:r>
        <w:rPr>
          <w:rStyle w:val="19"/>
          <w:rFonts w:hint="eastAsia" w:ascii="仿宋" w:hAnsi="仿宋" w:eastAsia="仿宋" w:cs="Times New Roman"/>
          <w:b w:val="0"/>
          <w:bCs w:val="0"/>
          <w:spacing w:val="-4"/>
          <w:kern w:val="2"/>
          <w:sz w:val="32"/>
          <w:szCs w:val="32"/>
          <w:lang w:val="en-US" w:eastAsia="zh-CN" w:bidi="ar"/>
        </w:rPr>
        <w:t>项目基本性质、用途和主要内容、涉及范围：</w:t>
      </w:r>
      <w:r>
        <w:rPr>
          <w:rStyle w:val="19"/>
          <w:rFonts w:hint="default" w:ascii="仿宋" w:hAnsi="仿宋" w:eastAsia="仿宋" w:cs="Times New Roman"/>
          <w:b w:val="0"/>
          <w:spacing w:val="-4"/>
          <w:sz w:val="32"/>
          <w:szCs w:val="32"/>
          <w:lang w:val="en-US" w:eastAsia="zh-CN"/>
        </w:rPr>
        <w:t>项目具体实施单位为</w:t>
      </w:r>
      <w:r>
        <w:rPr>
          <w:rStyle w:val="19"/>
          <w:rFonts w:hint="eastAsia" w:ascii="仿宋" w:hAnsi="仿宋" w:eastAsia="仿宋" w:cs="Times New Roman"/>
          <w:b w:val="0"/>
          <w:spacing w:val="-4"/>
          <w:sz w:val="32"/>
          <w:szCs w:val="32"/>
          <w:lang w:val="en-US" w:eastAsia="zh-CN"/>
        </w:rPr>
        <w:t>玛纳斯</w:t>
      </w:r>
      <w:r>
        <w:rPr>
          <w:rStyle w:val="19"/>
          <w:rFonts w:hint="default" w:ascii="仿宋" w:hAnsi="仿宋" w:eastAsia="仿宋" w:cs="Times New Roman"/>
          <w:b w:val="0"/>
          <w:spacing w:val="-4"/>
          <w:sz w:val="32"/>
          <w:szCs w:val="32"/>
          <w:lang w:val="en-US" w:eastAsia="zh-CN"/>
        </w:rPr>
        <w:t>县人民法院；项目内容</w:t>
      </w:r>
      <w:r>
        <w:rPr>
          <w:rStyle w:val="19"/>
          <w:rFonts w:hint="eastAsia" w:ascii="仿宋" w:hAnsi="仿宋" w:eastAsia="仿宋" w:cs="Times New Roman"/>
          <w:b w:val="0"/>
          <w:spacing w:val="-4"/>
          <w:sz w:val="32"/>
          <w:szCs w:val="32"/>
          <w:lang w:val="en-US" w:eastAsia="zh-CN"/>
        </w:rPr>
        <w:t>法院审判办公楼基础建设工程，确保工程保质保量按时完工并投入使用。</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该项目2015年安排两庭建设资金300万元，2016年安排两庭建设资金595万元。2018年两庭建设资金支付工程款395.5万元，自治区安排资金395.5万元，预算下发率100%。</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2018年两庭建设资金支付工程款395.5万元。本年预算执行率100%。财政安排两庭建设资金和地方债务支付办公楼工程款因各类工程款支付额度已达到80%，工程造价审计结果未出，待造价审计结果出来一并支付。</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我院对法院基础设施维修项目建设资金实行项目单独核算管理，按照《玛纳斯县项目补助资金拨付办法》中规定的程序申请资金拨付，项目建设资金做到专户存储、转账核算，严禁挤占挪用。</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40" w:lineRule="exact"/>
        <w:ind w:firstLine="567" w:firstLineChars="181"/>
        <w:rPr>
          <w:rStyle w:val="19"/>
          <w:rFonts w:hint="eastAsia" w:ascii="楷体" w:hAnsi="楷体" w:eastAsia="楷体"/>
          <w:spacing w:val="-4"/>
          <w:sz w:val="32"/>
          <w:szCs w:val="32"/>
        </w:rPr>
      </w:pPr>
      <w:r>
        <w:rPr>
          <w:rStyle w:val="19"/>
          <w:rFonts w:hint="eastAsia" w:ascii="楷体" w:hAnsi="楷体" w:eastAsia="楷体"/>
          <w:spacing w:val="-4"/>
          <w:sz w:val="32"/>
          <w:szCs w:val="32"/>
        </w:rPr>
        <w:t>（一）项目组织情况分析</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项目投标情况：法院两庭建设项目由玛纳斯县巨龙建筑安装工程有限公司承建，新疆凌云设计工程有限公司为法院审判大楼外挂石材工程。</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调整情况：本年项目无调整。</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项目完成全验收情况：项目已完成部分验收，</w:t>
      </w:r>
      <w:r>
        <w:rPr>
          <w:rStyle w:val="19"/>
          <w:rFonts w:hint="eastAsia" w:ascii="仿宋" w:hAnsi="仿宋" w:eastAsia="仿宋" w:cs="Times New Roman"/>
          <w:b w:val="0"/>
          <w:spacing w:val="-4"/>
          <w:sz w:val="32"/>
          <w:szCs w:val="32"/>
          <w:lang w:val="en-US" w:eastAsia="zh-CN"/>
        </w:rPr>
        <w:t>财政安排两庭建设资金和地方债务支付办公楼工程款因各类工程款支付额度已达到80%，工程造价审计结果未出，待造价审计结果出来一并支付。</w:t>
      </w:r>
    </w:p>
    <w:p>
      <w:pPr>
        <w:numPr>
          <w:ilvl w:val="0"/>
          <w:numId w:val="1"/>
        </w:numPr>
        <w:spacing w:line="540" w:lineRule="exact"/>
        <w:ind w:firstLine="567" w:firstLineChars="181"/>
        <w:rPr>
          <w:rStyle w:val="19"/>
          <w:rFonts w:hint="eastAsia" w:ascii="楷体" w:hAnsi="楷体" w:eastAsia="楷体"/>
          <w:spacing w:val="-4"/>
          <w:sz w:val="32"/>
          <w:szCs w:val="32"/>
        </w:rPr>
      </w:pPr>
      <w:r>
        <w:rPr>
          <w:rStyle w:val="19"/>
          <w:rFonts w:hint="eastAsia" w:ascii="楷体" w:hAnsi="楷体" w:eastAsia="楷体"/>
          <w:spacing w:val="-4"/>
          <w:sz w:val="32"/>
          <w:szCs w:val="32"/>
        </w:rPr>
        <w:t>项目管理情况分析</w:t>
      </w:r>
    </w:p>
    <w:p>
      <w:pPr>
        <w:spacing w:line="540" w:lineRule="exact"/>
        <w:ind w:firstLine="640"/>
        <w:rPr>
          <w:rFonts w:hint="eastAsia" w:ascii="仿宋" w:hAnsi="仿宋" w:eastAsia="仿宋"/>
          <w:bCs/>
          <w:color w:val="000000" w:themeColor="text1"/>
          <w:spacing w:val="-4"/>
          <w:sz w:val="32"/>
          <w:szCs w:val="32"/>
          <w:lang w:eastAsia="zh-CN"/>
        </w:rPr>
      </w:pPr>
      <w:r>
        <w:rPr>
          <w:rFonts w:hint="eastAsia" w:ascii="仿宋" w:hAnsi="仿宋" w:eastAsia="仿宋"/>
          <w:bCs/>
          <w:color w:val="000000" w:themeColor="text1"/>
          <w:spacing w:val="-4"/>
          <w:sz w:val="32"/>
          <w:szCs w:val="32"/>
          <w:lang w:eastAsia="zh-CN"/>
        </w:rPr>
        <w:t>实行严格的目标管理与考核。明确了法院基础设施建设的具体要求，切实加强了对法院基础设施建设与考核工作，建立健全了法院基础设施项目建设工作长效机制。</w:t>
      </w:r>
    </w:p>
    <w:p>
      <w:pPr>
        <w:spacing w:line="540" w:lineRule="exact"/>
        <w:ind w:firstLine="640"/>
        <w:rPr>
          <w:rFonts w:hint="eastAsia" w:ascii="仿宋" w:hAnsi="仿宋" w:eastAsia="仿宋"/>
          <w:bCs/>
          <w:color w:val="000000" w:themeColor="text1"/>
          <w:spacing w:val="-4"/>
          <w:sz w:val="32"/>
          <w:szCs w:val="32"/>
          <w:lang w:eastAsia="zh-CN"/>
        </w:rPr>
      </w:pPr>
      <w:r>
        <w:rPr>
          <w:rFonts w:hint="eastAsia" w:ascii="仿宋" w:hAnsi="仿宋" w:eastAsia="仿宋"/>
          <w:bCs/>
          <w:color w:val="000000" w:themeColor="text1"/>
          <w:spacing w:val="-4"/>
          <w:sz w:val="32"/>
          <w:szCs w:val="32"/>
        </w:rPr>
        <w:t>成立了</w:t>
      </w:r>
      <w:r>
        <w:rPr>
          <w:rFonts w:hint="eastAsia" w:ascii="仿宋" w:hAnsi="仿宋" w:eastAsia="仿宋"/>
          <w:bCs/>
          <w:color w:val="000000" w:themeColor="text1"/>
          <w:spacing w:val="-4"/>
          <w:sz w:val="32"/>
          <w:szCs w:val="32"/>
          <w:lang w:eastAsia="zh-CN"/>
        </w:rPr>
        <w:t>审判综合大楼建设工作</w:t>
      </w:r>
      <w:r>
        <w:rPr>
          <w:rFonts w:hint="eastAsia" w:ascii="仿宋" w:hAnsi="仿宋" w:eastAsia="仿宋"/>
          <w:bCs/>
          <w:color w:val="000000" w:themeColor="text1"/>
          <w:spacing w:val="-4"/>
          <w:sz w:val="32"/>
          <w:szCs w:val="32"/>
        </w:rPr>
        <w:t>领导小组，</w:t>
      </w:r>
      <w:r>
        <w:rPr>
          <w:rFonts w:hint="eastAsia" w:ascii="仿宋" w:hAnsi="仿宋" w:eastAsia="仿宋"/>
          <w:bCs/>
          <w:color w:val="000000" w:themeColor="text1"/>
          <w:spacing w:val="-4"/>
          <w:sz w:val="32"/>
          <w:szCs w:val="32"/>
          <w:lang w:eastAsia="zh-CN"/>
        </w:rPr>
        <w:t>领导小组下设办公室，办公室主任由龚献兵负责，办公室成员负责领导小组日常工作事宜</w:t>
      </w:r>
      <w:r>
        <w:rPr>
          <w:rFonts w:hint="eastAsia" w:ascii="仿宋" w:hAnsi="仿宋" w:eastAsia="仿宋"/>
          <w:bCs/>
          <w:color w:val="000000" w:themeColor="text1"/>
          <w:spacing w:val="-4"/>
          <w:sz w:val="32"/>
          <w:szCs w:val="32"/>
        </w:rPr>
        <w:t>。</w:t>
      </w:r>
    </w:p>
    <w:p>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四、项目绩效情况</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624" w:firstLineChars="200"/>
        <w:rPr>
          <w:rStyle w:val="19"/>
          <w:rFonts w:hint="default"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本项目共设置一级指标3个、二级指标7个、三级指标15个指标，完成率100%.</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1、产出指标完成情况分析。</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（1）项目完成数量。该项目建设、改造、修缮工程量为审判综合大楼一栋，完成率100%。建设项目个数2个。</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（2）项目完成质量工程验收合格100%，工程量完成率100%，配套设施完成率100%，工程按期完成率100%，工程完工率100%。</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（3）项目完成时效。日常巡查维修及时率100%。</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（4）项目完成成本。本年预算资金395万元，已支付395万元，支付完成率100%。</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2、效益指标完成情况分析</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（1）项目实施的经济效益分析。设计功能实现率100%，基础设施完好率100%。</w:t>
      </w:r>
    </w:p>
    <w:p>
      <w:pPr>
        <w:spacing w:line="540" w:lineRule="exact"/>
        <w:ind w:firstLine="624" w:firstLineChars="200"/>
        <w:rPr>
          <w:rStyle w:val="19"/>
          <w:rFonts w:hint="default"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（2）项目实施的社会效益分析。通过该项目的实施，业务保障能力。解决125人办公用房。</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3、满意度指标完成情况分析</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该项目指标已全部完成，满意和较满意的人数占全部调查人数的比率为100%</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项目完成情况分析：建设工程量为审判综合大楼一栋，完成法院审判大楼外挂石材安装工程。工程验收合格率100%、工程量完成率100%、工程按期完成率100%。本年预算资金395万元，本年资金全部支付完毕。</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项目效益分析：设计功能实现率100%，基础设施完好率100%，充分保障业务保障能力，解决办公用房130人.综合利用率90%。</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项目满意度分析：受益群体满意度达到90%。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color w:val="000000" w:themeColor="text1"/>
          <w:spacing w:val="-4"/>
          <w:sz w:val="32"/>
          <w:szCs w:val="32"/>
        </w:rPr>
        <w:t>201</w:t>
      </w:r>
      <w:r>
        <w:rPr>
          <w:rFonts w:hint="eastAsia" w:ascii="仿宋" w:hAnsi="仿宋" w:eastAsia="仿宋"/>
          <w:color w:val="000000" w:themeColor="text1"/>
          <w:spacing w:val="-4"/>
          <w:sz w:val="32"/>
          <w:szCs w:val="32"/>
          <w:lang w:val="en-US" w:eastAsia="zh-CN"/>
        </w:rPr>
        <w:t>8</w:t>
      </w:r>
      <w:r>
        <w:rPr>
          <w:rFonts w:hint="eastAsia" w:ascii="仿宋" w:hAnsi="仿宋" w:eastAsia="仿宋"/>
          <w:color w:val="000000" w:themeColor="text1"/>
          <w:spacing w:val="-4"/>
          <w:sz w:val="32"/>
          <w:szCs w:val="32"/>
        </w:rPr>
        <w:t>年本项目绩效目标全部</w:t>
      </w:r>
      <w:r>
        <w:rPr>
          <w:rFonts w:hint="eastAsia" w:ascii="仿宋" w:hAnsi="仿宋" w:eastAsia="仿宋"/>
          <w:color w:val="000000" w:themeColor="text1"/>
          <w:spacing w:val="-4"/>
          <w:sz w:val="32"/>
          <w:szCs w:val="32"/>
          <w:lang w:eastAsia="zh-CN"/>
        </w:rPr>
        <w:t>完</w:t>
      </w:r>
      <w:r>
        <w:rPr>
          <w:rFonts w:hint="eastAsia" w:ascii="仿宋" w:hAnsi="仿宋" w:eastAsia="仿宋"/>
          <w:color w:val="000000" w:themeColor="text1"/>
          <w:spacing w:val="-4"/>
          <w:sz w:val="32"/>
          <w:szCs w:val="32"/>
        </w:rPr>
        <w:t>成</w:t>
      </w:r>
      <w:r>
        <w:rPr>
          <w:rFonts w:hint="eastAsia" w:ascii="仿宋" w:hAnsi="仿宋" w:eastAsia="仿宋"/>
          <w:color w:val="000000" w:themeColor="text1"/>
          <w:spacing w:val="-4"/>
          <w:sz w:val="32"/>
          <w:szCs w:val="32"/>
          <w:lang w:eastAsia="zh-CN"/>
        </w:rPr>
        <w:t>。</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财政安排两庭建设资金和地方债务支付办公楼工程款因各类工程款支付额度已达到80%，工程造价审计结果未出，待造价审计结果出来一并支付。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1、主要经验及做法：</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我院领导对法院审判综合大楼建设工作高度重视，经常听取有关情况汇报，经常到项目建设现场了解情况，解决项目改造中出现的困难和问题,督查项目工程建设进度和质量，我县财政部门全力支持项目建设工作。项目施工单位严格按照项目改造要求，积极组织力量，精心搞好项目建设。</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2、存在的问题：</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对绩效监控的认识和重视程度不够，对绩效监控的工作认真不够。</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3、建议：</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在后续的法院基础设施维修项目建设管理中，上级财政应进一步加大扶持力度。</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楷体" w:hAnsi="楷体" w:eastAsia="楷体"/>
          <w:b/>
          <w:spacing w:val="-4"/>
          <w:sz w:val="32"/>
          <w:szCs w:val="32"/>
        </w:rPr>
      </w:pPr>
      <w:r>
        <w:rPr>
          <w:rFonts w:hint="eastAsia" w:ascii="仿宋" w:hAnsi="仿宋" w:eastAsia="仿宋"/>
          <w:color w:val="000000" w:themeColor="text1"/>
          <w:spacing w:val="-4"/>
          <w:sz w:val="32"/>
          <w:szCs w:val="32"/>
        </w:rPr>
        <w:t>无其他说明内容。</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在项目实施前经过充分论证，项目实施过程中严格管理，项目结束后继续跟踪项目效果，做好项目各项手续、财务管理、项目实施等工作。</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从项目决策来看，玛纳斯县法院审判综合大楼建设项目目标明确，符合上级有关要求，项目程序到位，手续规范，资金使用合理合规。</w:t>
      </w:r>
    </w:p>
    <w:p>
      <w:pPr>
        <w:spacing w:line="540" w:lineRule="exact"/>
        <w:ind w:firstLine="624" w:firstLineChars="200"/>
        <w:rPr>
          <w:rStyle w:val="19"/>
          <w:rFonts w:hint="eastAsia" w:ascii="仿宋" w:hAnsi="仿宋" w:eastAsia="仿宋" w:cs="Times New Roman"/>
          <w:b w:val="0"/>
          <w:spacing w:val="-4"/>
          <w:sz w:val="32"/>
          <w:szCs w:val="32"/>
          <w:lang w:val="en-US" w:eastAsia="zh-CN"/>
        </w:rPr>
      </w:pPr>
      <w:r>
        <w:rPr>
          <w:rStyle w:val="19"/>
          <w:rFonts w:hint="eastAsia" w:ascii="仿宋" w:hAnsi="仿宋" w:eastAsia="仿宋" w:cs="Times New Roman"/>
          <w:b w:val="0"/>
          <w:spacing w:val="-4"/>
          <w:sz w:val="32"/>
          <w:szCs w:val="32"/>
          <w:lang w:val="en-US" w:eastAsia="zh-CN"/>
        </w:rPr>
        <w:t>从项目管理来看，玛纳斯县法院审判综合大楼建设项目建设资金使用严格按照财务制度执行，成立了项目建设工作领导小组，职责分工明确，认真制订项目实施方案，项目按计划开工，按计划完工。项目建设取得了良好的经济效益和社会效益。通过项目建设，法院工作人员办公环境得到了很大改善。</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cs="Times New Roman"/>
          <w:b w:val="0"/>
          <w:spacing w:val="-4"/>
          <w:sz w:val="32"/>
          <w:szCs w:val="32"/>
          <w:lang w:val="en-US" w:eastAsia="zh-CN"/>
        </w:rPr>
        <w:t>《玛纳斯县财政项目支出绩效自评表》</w:t>
      </w:r>
    </w:p>
    <w:p>
      <w:pPr>
        <w:spacing w:line="540" w:lineRule="exact"/>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pStyle w:val="2"/>
      </w:pPr>
    </w:p>
    <w:p/>
    <w:p>
      <w:pPr>
        <w:pStyle w:val="2"/>
      </w:pPr>
      <w:bookmarkStart w:id="0" w:name="_GoBack"/>
      <w:bookmarkEnd w:id="0"/>
    </w:p>
    <w:tbl>
      <w:tblPr>
        <w:tblStyle w:val="17"/>
        <w:tblW w:w="857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07"/>
        <w:gridCol w:w="790"/>
        <w:gridCol w:w="1061"/>
        <w:gridCol w:w="512"/>
        <w:gridCol w:w="758"/>
        <w:gridCol w:w="1101"/>
        <w:gridCol w:w="864"/>
        <w:gridCol w:w="542"/>
        <w:gridCol w:w="164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09" w:hRule="atLeast"/>
        </w:trPr>
        <w:tc>
          <w:tcPr>
            <w:tcW w:w="8578" w:type="dxa"/>
            <w:gridSpan w:val="9"/>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玛纳斯县财政项目支出绩效自评表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28" w:hRule="atLeast"/>
        </w:trPr>
        <w:tc>
          <w:tcPr>
            <w:tcW w:w="8578" w:type="dxa"/>
            <w:gridSpan w:val="9"/>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r>
              <w:rPr>
                <w:rStyle w:val="49"/>
                <w:lang w:val="en-US" w:eastAsia="zh-CN" w:bidi="ar"/>
              </w:rPr>
              <w:t>2018年度）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28" w:hRule="atLeast"/>
        </w:trPr>
        <w:tc>
          <w:tcPr>
            <w:tcW w:w="1307" w:type="dxa"/>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4"/>
                <w:szCs w:val="24"/>
                <w:u w:val="none"/>
              </w:rPr>
            </w:pPr>
          </w:p>
        </w:tc>
        <w:tc>
          <w:tcPr>
            <w:tcW w:w="790" w:type="dxa"/>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4"/>
                <w:szCs w:val="24"/>
                <w:u w:val="none"/>
              </w:rPr>
            </w:pPr>
          </w:p>
        </w:tc>
        <w:tc>
          <w:tcPr>
            <w:tcW w:w="1061" w:type="dxa"/>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4"/>
                <w:szCs w:val="24"/>
                <w:u w:val="none"/>
              </w:rPr>
            </w:pPr>
          </w:p>
        </w:tc>
        <w:tc>
          <w:tcPr>
            <w:tcW w:w="512" w:type="dxa"/>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4"/>
                <w:szCs w:val="24"/>
                <w:u w:val="none"/>
              </w:rPr>
            </w:pPr>
          </w:p>
        </w:tc>
        <w:tc>
          <w:tcPr>
            <w:tcW w:w="758" w:type="dxa"/>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4"/>
                <w:szCs w:val="24"/>
                <w:u w:val="none"/>
              </w:rPr>
            </w:pPr>
          </w:p>
        </w:tc>
        <w:tc>
          <w:tcPr>
            <w:tcW w:w="1965" w:type="dxa"/>
            <w:gridSpan w:val="2"/>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4"/>
                <w:szCs w:val="24"/>
                <w:u w:val="none"/>
              </w:rPr>
            </w:pPr>
          </w:p>
        </w:tc>
        <w:tc>
          <w:tcPr>
            <w:tcW w:w="2185" w:type="dxa"/>
            <w:gridSpan w:val="2"/>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28" w:hRule="atLeast"/>
        </w:trPr>
        <w:tc>
          <w:tcPr>
            <w:tcW w:w="31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r>
              <w:rPr>
                <w:rStyle w:val="50"/>
                <w:lang w:val="en-US" w:eastAsia="zh-CN" w:bidi="ar"/>
              </w:rPr>
              <w:t>：</w:t>
            </w:r>
          </w:p>
        </w:tc>
        <w:tc>
          <w:tcPr>
            <w:tcW w:w="542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两庭建设及地方政府一般债务还本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28" w:hRule="atLeast"/>
        </w:trPr>
        <w:tc>
          <w:tcPr>
            <w:tcW w:w="31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预算单位</w:t>
            </w:r>
            <w:r>
              <w:rPr>
                <w:rStyle w:val="50"/>
                <w:lang w:val="en-US" w:eastAsia="zh-CN" w:bidi="ar"/>
              </w:rPr>
              <w:t>：</w:t>
            </w:r>
          </w:p>
        </w:tc>
        <w:tc>
          <w:tcPr>
            <w:tcW w:w="542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玛纳斯县人民法院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28" w:hRule="atLeast"/>
        </w:trPr>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w:t>
            </w:r>
          </w:p>
        </w:tc>
        <w:tc>
          <w:tcPr>
            <w:tcW w:w="18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预算数：</w:t>
            </w:r>
          </w:p>
        </w:tc>
        <w:tc>
          <w:tcPr>
            <w:tcW w:w="23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lang w:val="en-US"/>
              </w:rPr>
            </w:pPr>
            <w:r>
              <w:rPr>
                <w:rFonts w:hint="eastAsia" w:ascii="宋体" w:hAnsi="宋体" w:cs="宋体"/>
                <w:i w:val="0"/>
                <w:color w:val="000000"/>
                <w:kern w:val="0"/>
                <w:sz w:val="20"/>
                <w:szCs w:val="20"/>
                <w:u w:val="none"/>
                <w:lang w:val="en-US" w:eastAsia="zh-CN" w:bidi="ar"/>
              </w:rPr>
              <w:t>395万元</w:t>
            </w:r>
          </w:p>
        </w:tc>
        <w:tc>
          <w:tcPr>
            <w:tcW w:w="14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执行数：</w:t>
            </w:r>
          </w:p>
        </w:tc>
        <w:tc>
          <w:tcPr>
            <w:tcW w:w="1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bidi="ar"/>
              </w:rPr>
              <w:t>395</w:t>
            </w:r>
            <w:r>
              <w:rPr>
                <w:rFonts w:hint="eastAsia" w:ascii="宋体" w:hAnsi="宋体" w:eastAsia="宋体" w:cs="宋体"/>
                <w:i w:val="0"/>
                <w:color w:val="000000"/>
                <w:kern w:val="0"/>
                <w:sz w:val="20"/>
                <w:szCs w:val="20"/>
                <w:u w:val="none"/>
                <w:lang w:val="en-US" w:eastAsia="zh-CN" w:bidi="ar"/>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trPr>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执行</w:t>
            </w:r>
          </w:p>
        </w:tc>
        <w:tc>
          <w:tcPr>
            <w:tcW w:w="18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其中：上级拨款</w:t>
            </w:r>
          </w:p>
        </w:tc>
        <w:tc>
          <w:tcPr>
            <w:tcW w:w="23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lang w:val="en-US"/>
              </w:rPr>
            </w:pPr>
            <w:r>
              <w:rPr>
                <w:rFonts w:hint="eastAsia" w:ascii="宋体" w:hAnsi="宋体" w:cs="宋体"/>
                <w:i w:val="0"/>
                <w:color w:val="000000"/>
                <w:kern w:val="0"/>
                <w:sz w:val="20"/>
                <w:szCs w:val="20"/>
                <w:u w:val="none"/>
                <w:lang w:val="en-US" w:eastAsia="zh-CN" w:bidi="ar"/>
              </w:rPr>
              <w:t>395万元</w:t>
            </w:r>
          </w:p>
        </w:tc>
        <w:tc>
          <w:tcPr>
            <w:tcW w:w="14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其中：上级拨款</w:t>
            </w:r>
          </w:p>
        </w:tc>
        <w:tc>
          <w:tcPr>
            <w:tcW w:w="1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bidi="ar"/>
              </w:rPr>
              <w:t>395</w:t>
            </w:r>
            <w:r>
              <w:rPr>
                <w:rFonts w:hint="eastAsia" w:ascii="宋体" w:hAnsi="宋体" w:eastAsia="宋体" w:cs="宋体"/>
                <w:i w:val="0"/>
                <w:color w:val="000000"/>
                <w:kern w:val="0"/>
                <w:sz w:val="20"/>
                <w:szCs w:val="20"/>
                <w:u w:val="none"/>
                <w:lang w:val="en-US" w:eastAsia="zh-CN" w:bidi="ar"/>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rPr>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情况</w:t>
            </w:r>
          </w:p>
        </w:tc>
        <w:tc>
          <w:tcPr>
            <w:tcW w:w="18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地县财力资金</w:t>
            </w:r>
          </w:p>
        </w:tc>
        <w:tc>
          <w:tcPr>
            <w:tcW w:w="23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14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地县财力资金</w:t>
            </w:r>
          </w:p>
        </w:tc>
        <w:tc>
          <w:tcPr>
            <w:tcW w:w="1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28" w:hRule="atLeast"/>
        </w:trPr>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（万元）</w:t>
            </w:r>
          </w:p>
        </w:tc>
        <w:tc>
          <w:tcPr>
            <w:tcW w:w="18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其他资金</w:t>
            </w:r>
          </w:p>
        </w:tc>
        <w:tc>
          <w:tcPr>
            <w:tcW w:w="23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14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其他资金</w:t>
            </w:r>
          </w:p>
        </w:tc>
        <w:tc>
          <w:tcPr>
            <w:tcW w:w="1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28" w:hRule="atLeast"/>
        </w:trPr>
        <w:tc>
          <w:tcPr>
            <w:tcW w:w="13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年度目标完成情况</w:t>
            </w:r>
          </w:p>
        </w:tc>
        <w:tc>
          <w:tcPr>
            <w:tcW w:w="4222" w:type="dxa"/>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预期目标</w:t>
            </w:r>
          </w:p>
        </w:tc>
        <w:tc>
          <w:tcPr>
            <w:tcW w:w="304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28"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4222"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304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20"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4222"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304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4222" w:type="dxa"/>
            <w:gridSpan w:val="5"/>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suppressLineNumbers w:val="0"/>
              <w:spacing w:before="0" w:beforeAutospacing="0" w:after="0" w:afterAutospacing="0" w:line="540" w:lineRule="exact"/>
              <w:ind w:left="0" w:right="0"/>
              <w:rPr>
                <w:rStyle w:val="19"/>
                <w:rFonts w:hint="eastAsia" w:asciiTheme="minorEastAsia" w:hAnsiTheme="minorEastAsia" w:eastAsiaTheme="minorEastAsia" w:cstheme="minorEastAsia"/>
                <w:b w:val="0"/>
                <w:spacing w:val="-4"/>
                <w:sz w:val="20"/>
                <w:szCs w:val="20"/>
                <w:lang w:val="en-US" w:eastAsia="zh-CN"/>
              </w:rPr>
            </w:pPr>
            <w:r>
              <w:rPr>
                <w:rStyle w:val="19"/>
                <w:rFonts w:hint="eastAsia" w:asciiTheme="minorEastAsia" w:hAnsiTheme="minorEastAsia" w:eastAsiaTheme="minorEastAsia" w:cstheme="minorEastAsia"/>
                <w:b w:val="0"/>
                <w:spacing w:val="-4"/>
                <w:sz w:val="20"/>
                <w:szCs w:val="20"/>
                <w:lang w:val="en-US" w:eastAsia="zh-CN"/>
              </w:rPr>
              <w:t>该项目旨在为保障县法院办公办案需要和生活需要，改善干警办公环境。我院审判办公楼基础建设项目由2012年开始实施，2015年1月1日已交付使用，部分工程款未付。</w:t>
            </w:r>
          </w:p>
          <w:p>
            <w:pPr>
              <w:keepNext w:val="0"/>
              <w:keepLines w:val="0"/>
              <w:widowControl/>
              <w:suppressLineNumbers w:val="0"/>
              <w:spacing w:before="0" w:beforeAutospacing="0" w:after="0" w:afterAutospacing="0"/>
              <w:ind w:left="0" w:right="0"/>
              <w:jc w:val="left"/>
              <w:textAlignment w:val="top"/>
              <w:rPr>
                <w:rFonts w:hint="eastAsia" w:ascii="宋体" w:hAnsi="宋体" w:eastAsia="宋体" w:cs="宋体"/>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规范化管理，及时验收审计</w:t>
            </w:r>
          </w:p>
        </w:tc>
        <w:tc>
          <w:tcPr>
            <w:tcW w:w="3049"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spacing w:before="0" w:beforeAutospacing="0" w:after="0" w:afterAutospacing="0"/>
              <w:ind w:left="0" w:right="0"/>
              <w:jc w:val="left"/>
              <w:textAlignment w:val="top"/>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bidi="ar"/>
              </w:rPr>
              <w:t>本年按照计划已完成支付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00" w:hRule="atLeast"/>
        </w:trPr>
        <w:tc>
          <w:tcPr>
            <w:tcW w:w="13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年度绩效指标完成情况</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一级指标</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二级指标</w:t>
            </w:r>
          </w:p>
        </w:tc>
        <w:tc>
          <w:tcPr>
            <w:tcW w:w="23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三级指标</w:t>
            </w:r>
          </w:p>
        </w:tc>
        <w:tc>
          <w:tcPr>
            <w:tcW w:w="14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预期指标值（包含数字及文字描述）</w:t>
            </w:r>
          </w:p>
        </w:tc>
        <w:tc>
          <w:tcPr>
            <w:tcW w:w="1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实际完成指标值（包含数字及文字描述）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1"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7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项目完成指标</w:t>
            </w:r>
          </w:p>
        </w:tc>
        <w:tc>
          <w:tcPr>
            <w:tcW w:w="1061"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23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建设、改造、修缮工程量</w:t>
            </w:r>
          </w:p>
        </w:tc>
        <w:tc>
          <w:tcPr>
            <w:tcW w:w="14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审判综合大楼一栋</w:t>
            </w:r>
          </w:p>
        </w:tc>
        <w:tc>
          <w:tcPr>
            <w:tcW w:w="1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审判综合大楼一栋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33"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790"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0"/>
                <w:szCs w:val="20"/>
                <w:u w:val="none"/>
                <w:lang w:val="en-US" w:eastAsia="zh-CN" w:bidi="ar"/>
              </w:rPr>
            </w:pPr>
          </w:p>
        </w:tc>
        <w:tc>
          <w:tcPr>
            <w:tcW w:w="1061"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0"/>
                <w:szCs w:val="20"/>
                <w:u w:val="none"/>
                <w:lang w:val="en-US" w:eastAsia="zh-CN" w:bidi="ar"/>
              </w:rPr>
            </w:pPr>
          </w:p>
        </w:tc>
        <w:tc>
          <w:tcPr>
            <w:tcW w:w="23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建设项目个数</w:t>
            </w:r>
          </w:p>
        </w:tc>
        <w:tc>
          <w:tcPr>
            <w:tcW w:w="14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2个</w:t>
            </w:r>
          </w:p>
        </w:tc>
        <w:tc>
          <w:tcPr>
            <w:tcW w:w="1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2个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28"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1061"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23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工程验收合格率（%）</w:t>
            </w:r>
          </w:p>
        </w:tc>
        <w:tc>
          <w:tcPr>
            <w:tcW w:w="14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28"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106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p>
        </w:tc>
        <w:tc>
          <w:tcPr>
            <w:tcW w:w="23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工程量完成率（%）</w:t>
            </w:r>
          </w:p>
        </w:tc>
        <w:tc>
          <w:tcPr>
            <w:tcW w:w="14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28"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1061" w:type="dxa"/>
            <w:vMerge w:val="continue"/>
            <w:tcBorders>
              <w:left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23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配套设施完成率（%）</w:t>
            </w:r>
          </w:p>
        </w:tc>
        <w:tc>
          <w:tcPr>
            <w:tcW w:w="14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28"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1061" w:type="dxa"/>
            <w:vMerge w:val="continue"/>
            <w:tcBorders>
              <w:left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23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工程按期完成率（%）</w:t>
            </w:r>
          </w:p>
        </w:tc>
        <w:tc>
          <w:tcPr>
            <w:tcW w:w="14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28"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1061"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23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工程完工率（%）</w:t>
            </w:r>
          </w:p>
        </w:tc>
        <w:tc>
          <w:tcPr>
            <w:tcW w:w="14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28"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时效指标</w:t>
            </w:r>
          </w:p>
        </w:tc>
        <w:tc>
          <w:tcPr>
            <w:tcW w:w="23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日常巡查维修及时率（%）</w:t>
            </w:r>
          </w:p>
        </w:tc>
        <w:tc>
          <w:tcPr>
            <w:tcW w:w="14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28"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成本指标</w:t>
            </w:r>
          </w:p>
        </w:tc>
        <w:tc>
          <w:tcPr>
            <w:tcW w:w="23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bidi="ar"/>
              </w:rPr>
              <w:t>本年预算资金</w:t>
            </w:r>
          </w:p>
        </w:tc>
        <w:tc>
          <w:tcPr>
            <w:tcW w:w="14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bidi="ar"/>
              </w:rPr>
              <w:t>395万元</w:t>
            </w:r>
          </w:p>
        </w:tc>
        <w:tc>
          <w:tcPr>
            <w:tcW w:w="1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bidi="ar"/>
              </w:rPr>
              <w:t>395万元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28"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7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项目效果指标</w:t>
            </w:r>
          </w:p>
        </w:tc>
        <w:tc>
          <w:tcPr>
            <w:tcW w:w="10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经济效益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指标</w:t>
            </w:r>
          </w:p>
        </w:tc>
        <w:tc>
          <w:tcPr>
            <w:tcW w:w="23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设计功能实现率</w:t>
            </w:r>
          </w:p>
        </w:tc>
        <w:tc>
          <w:tcPr>
            <w:tcW w:w="14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28"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23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基础设施完好率（%）</w:t>
            </w:r>
          </w:p>
        </w:tc>
        <w:tc>
          <w:tcPr>
            <w:tcW w:w="14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28"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10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社会效益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指标</w:t>
            </w:r>
          </w:p>
        </w:tc>
        <w:tc>
          <w:tcPr>
            <w:tcW w:w="23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业务保障能力</w:t>
            </w:r>
          </w:p>
        </w:tc>
        <w:tc>
          <w:tcPr>
            <w:tcW w:w="14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充分保障</w:t>
            </w:r>
          </w:p>
        </w:tc>
        <w:tc>
          <w:tcPr>
            <w:tcW w:w="1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充分保障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28"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23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解决办公用房人数（人）</w:t>
            </w:r>
          </w:p>
        </w:tc>
        <w:tc>
          <w:tcPr>
            <w:tcW w:w="14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130人</w:t>
            </w:r>
          </w:p>
        </w:tc>
        <w:tc>
          <w:tcPr>
            <w:tcW w:w="1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125人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28"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生态效益指标</w:t>
            </w:r>
          </w:p>
        </w:tc>
        <w:tc>
          <w:tcPr>
            <w:tcW w:w="23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指标1：</w:t>
            </w:r>
          </w:p>
        </w:tc>
        <w:tc>
          <w:tcPr>
            <w:tcW w:w="14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1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49"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可持续影响</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指标</w:t>
            </w:r>
          </w:p>
        </w:tc>
        <w:tc>
          <w:tcPr>
            <w:tcW w:w="23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rightChars="0"/>
              <w:jc w:val="left"/>
              <w:textAlignment w:val="center"/>
              <w:rPr>
                <w:rFonts w:hint="default" w:ascii="宋体" w:hAnsi="宋体" w:eastAsia="宋体" w:cs="宋体"/>
                <w:i w:val="0"/>
                <w:color w:val="000000"/>
                <w:sz w:val="20"/>
                <w:szCs w:val="20"/>
                <w:u w:val="none"/>
                <w:lang w:val="en-US"/>
              </w:rPr>
            </w:pPr>
          </w:p>
        </w:tc>
        <w:tc>
          <w:tcPr>
            <w:tcW w:w="14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color w:val="000000"/>
                <w:sz w:val="20"/>
                <w:szCs w:val="20"/>
                <w:u w:val="none"/>
              </w:rPr>
            </w:pPr>
          </w:p>
        </w:tc>
        <w:tc>
          <w:tcPr>
            <w:tcW w:w="1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28"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满意度指标</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满意度指标</w:t>
            </w:r>
          </w:p>
        </w:tc>
        <w:tc>
          <w:tcPr>
            <w:tcW w:w="23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受益群体满意度（%）</w:t>
            </w:r>
          </w:p>
        </w:tc>
        <w:tc>
          <w:tcPr>
            <w:tcW w:w="14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leftChars="0" w:right="0" w:rightChars="0"/>
              <w:jc w:val="center"/>
              <w:rPr>
                <w:rFonts w:hint="eastAsia" w:ascii="宋体" w:hAnsi="宋体" w:eastAsia="宋体" w:cs="宋体"/>
                <w:i w:val="0"/>
                <w:color w:val="000000"/>
                <w:sz w:val="20"/>
                <w:szCs w:val="20"/>
                <w:u w:val="none"/>
                <w:lang w:val="en-US" w:eastAsia="zh-CN"/>
              </w:rPr>
            </w:pPr>
            <w:r>
              <w:rPr>
                <w:rFonts w:hint="default" w:ascii="Arial" w:hAnsi="Arial" w:cs="Arial"/>
                <w:i w:val="0"/>
                <w:color w:val="000000"/>
                <w:sz w:val="20"/>
                <w:szCs w:val="20"/>
                <w:u w:val="none"/>
                <w:lang w:val="en-US" w:eastAsia="zh-CN"/>
              </w:rPr>
              <w:t>≥</w:t>
            </w:r>
            <w:r>
              <w:rPr>
                <w:rFonts w:hint="eastAsia" w:ascii="宋体" w:hAnsi="宋体" w:cs="宋体"/>
                <w:i w:val="0"/>
                <w:color w:val="000000"/>
                <w:sz w:val="20"/>
                <w:szCs w:val="20"/>
                <w:u w:val="none"/>
                <w:lang w:val="en-US" w:eastAsia="zh-CN"/>
              </w:rPr>
              <w:t>90%</w:t>
            </w:r>
          </w:p>
        </w:tc>
        <w:tc>
          <w:tcPr>
            <w:tcW w:w="1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color w:val="000000"/>
                <w:sz w:val="20"/>
                <w:szCs w:val="20"/>
                <w:u w:val="none"/>
              </w:rPr>
            </w:pPr>
            <w:r>
              <w:rPr>
                <w:rStyle w:val="50"/>
                <w:lang w:val="en-US" w:eastAsia="zh-CN" w:bidi="ar"/>
              </w:rPr>
              <w:t>90%</w:t>
            </w:r>
          </w:p>
        </w:tc>
      </w:tr>
    </w:tbl>
    <w:p>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宋体"/>
    <w:panose1 w:val="03000509000000000000"/>
    <w:charset w:val="86"/>
    <w:family w:val="auto"/>
    <w:pitch w:val="default"/>
    <w:sig w:usb0="00000000" w:usb1="00000000" w:usb2="00000000" w:usb3="00000000" w:csb0="00040000" w:csb1="00000000"/>
  </w:font>
  <w:font w:name="方正仿宋_GBK">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CB55C8F"/>
    <w:multiLevelType w:val="singleLevel"/>
    <w:tmpl w:val="FCB55C8F"/>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CA6457"/>
    <w:rsid w:val="00056465"/>
    <w:rsid w:val="00121AE4"/>
    <w:rsid w:val="00146AAD"/>
    <w:rsid w:val="001B3A40"/>
    <w:rsid w:val="003C18BC"/>
    <w:rsid w:val="003F6E35"/>
    <w:rsid w:val="004366A8"/>
    <w:rsid w:val="00464900"/>
    <w:rsid w:val="00502BA7"/>
    <w:rsid w:val="005162F1"/>
    <w:rsid w:val="00535153"/>
    <w:rsid w:val="00542434"/>
    <w:rsid w:val="00554F82"/>
    <w:rsid w:val="0056390D"/>
    <w:rsid w:val="005719B0"/>
    <w:rsid w:val="005D10D6"/>
    <w:rsid w:val="007806A5"/>
    <w:rsid w:val="007D1D4C"/>
    <w:rsid w:val="00855E3A"/>
    <w:rsid w:val="00882B0E"/>
    <w:rsid w:val="00922CB9"/>
    <w:rsid w:val="009E5CD9"/>
    <w:rsid w:val="00A26421"/>
    <w:rsid w:val="00A337BA"/>
    <w:rsid w:val="00A4293B"/>
    <w:rsid w:val="00A67D50"/>
    <w:rsid w:val="00A8691A"/>
    <w:rsid w:val="00AC1946"/>
    <w:rsid w:val="00B40063"/>
    <w:rsid w:val="00B41F61"/>
    <w:rsid w:val="00BA46E6"/>
    <w:rsid w:val="00C56C72"/>
    <w:rsid w:val="00CA6457"/>
    <w:rsid w:val="00D17F2E"/>
    <w:rsid w:val="00D30354"/>
    <w:rsid w:val="00DF42A0"/>
    <w:rsid w:val="00E46C51"/>
    <w:rsid w:val="00E769FE"/>
    <w:rsid w:val="00EA2CBE"/>
    <w:rsid w:val="00F32FEE"/>
    <w:rsid w:val="00FB10BB"/>
    <w:rsid w:val="01E246AB"/>
    <w:rsid w:val="02307D59"/>
    <w:rsid w:val="024D1F31"/>
    <w:rsid w:val="026B2B1A"/>
    <w:rsid w:val="02756404"/>
    <w:rsid w:val="05D5142C"/>
    <w:rsid w:val="08613FFA"/>
    <w:rsid w:val="08E37183"/>
    <w:rsid w:val="08E75635"/>
    <w:rsid w:val="091813D2"/>
    <w:rsid w:val="09437245"/>
    <w:rsid w:val="09F47EA4"/>
    <w:rsid w:val="0D3E30E2"/>
    <w:rsid w:val="0E0D03DB"/>
    <w:rsid w:val="10D803CC"/>
    <w:rsid w:val="146A0D97"/>
    <w:rsid w:val="15685A48"/>
    <w:rsid w:val="15865D76"/>
    <w:rsid w:val="15B27CEF"/>
    <w:rsid w:val="16D35B79"/>
    <w:rsid w:val="173D20D0"/>
    <w:rsid w:val="18900F81"/>
    <w:rsid w:val="18CA5451"/>
    <w:rsid w:val="1AA01CC0"/>
    <w:rsid w:val="1E9429F8"/>
    <w:rsid w:val="22532517"/>
    <w:rsid w:val="2265697F"/>
    <w:rsid w:val="232F09E1"/>
    <w:rsid w:val="25551B3A"/>
    <w:rsid w:val="2A955493"/>
    <w:rsid w:val="2CE75339"/>
    <w:rsid w:val="30EA762F"/>
    <w:rsid w:val="315127F8"/>
    <w:rsid w:val="323A47EB"/>
    <w:rsid w:val="33960018"/>
    <w:rsid w:val="35074002"/>
    <w:rsid w:val="38330F09"/>
    <w:rsid w:val="386648A3"/>
    <w:rsid w:val="38966C16"/>
    <w:rsid w:val="3897196B"/>
    <w:rsid w:val="39593B4E"/>
    <w:rsid w:val="3A9D39B5"/>
    <w:rsid w:val="3BF735DD"/>
    <w:rsid w:val="3D0134C2"/>
    <w:rsid w:val="3D032361"/>
    <w:rsid w:val="3E155E3F"/>
    <w:rsid w:val="3F385207"/>
    <w:rsid w:val="409423E8"/>
    <w:rsid w:val="43D8383F"/>
    <w:rsid w:val="45CD6177"/>
    <w:rsid w:val="47C43506"/>
    <w:rsid w:val="49D6366E"/>
    <w:rsid w:val="50A518C9"/>
    <w:rsid w:val="515865D2"/>
    <w:rsid w:val="51A9041E"/>
    <w:rsid w:val="53F47FA3"/>
    <w:rsid w:val="54D521EE"/>
    <w:rsid w:val="553C40C4"/>
    <w:rsid w:val="554061E3"/>
    <w:rsid w:val="579C0822"/>
    <w:rsid w:val="591530C3"/>
    <w:rsid w:val="59803051"/>
    <w:rsid w:val="60230DC7"/>
    <w:rsid w:val="60FB04B5"/>
    <w:rsid w:val="62EA6A4A"/>
    <w:rsid w:val="639D0BBF"/>
    <w:rsid w:val="63C42FF6"/>
    <w:rsid w:val="65B54474"/>
    <w:rsid w:val="668930C8"/>
    <w:rsid w:val="66A91FF2"/>
    <w:rsid w:val="677100B8"/>
    <w:rsid w:val="6D7937AA"/>
    <w:rsid w:val="70B274FC"/>
    <w:rsid w:val="70C234D0"/>
    <w:rsid w:val="72CB5E7C"/>
    <w:rsid w:val="73603552"/>
    <w:rsid w:val="7638042E"/>
    <w:rsid w:val="78C44D83"/>
    <w:rsid w:val="797E667A"/>
    <w:rsid w:val="7A4000E9"/>
    <w:rsid w:val="7AD2104D"/>
    <w:rsid w:val="7BCB0FAD"/>
    <w:rsid w:val="7E1C6E7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17">
    <w:name w:val="Normal Table"/>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customStyle="1"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customStyle="1"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85858" w:themeColor="text1" w:themeTint="A6"/>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paragraph" w:customStyle="1" w:styleId="47">
    <w:name w:val="p15"/>
    <w:basedOn w:val="1"/>
    <w:qFormat/>
    <w:uiPriority w:val="0"/>
    <w:pPr>
      <w:widowControl/>
    </w:pPr>
    <w:rPr>
      <w:kern w:val="0"/>
    </w:rPr>
  </w:style>
  <w:style w:type="character" w:customStyle="1" w:styleId="48">
    <w:name w:val="font11"/>
    <w:basedOn w:val="18"/>
    <w:qFormat/>
    <w:uiPriority w:val="0"/>
    <w:rPr>
      <w:rFonts w:hint="default" w:ascii="Times New Roman" w:hAnsi="Times New Roman" w:cs="Times New Roman"/>
      <w:color w:val="000000"/>
      <w:sz w:val="24"/>
      <w:szCs w:val="24"/>
      <w:u w:val="none"/>
    </w:rPr>
  </w:style>
  <w:style w:type="character" w:customStyle="1" w:styleId="49">
    <w:name w:val="font01"/>
    <w:basedOn w:val="18"/>
    <w:qFormat/>
    <w:uiPriority w:val="0"/>
    <w:rPr>
      <w:rFonts w:hint="eastAsia" w:ascii="宋体" w:hAnsi="宋体" w:eastAsia="宋体" w:cs="宋体"/>
      <w:color w:val="000000"/>
      <w:sz w:val="24"/>
      <w:szCs w:val="24"/>
      <w:u w:val="none"/>
    </w:rPr>
  </w:style>
  <w:style w:type="character" w:customStyle="1" w:styleId="50">
    <w:name w:val="font21"/>
    <w:basedOn w:val="18"/>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203</Words>
  <Characters>1159</Characters>
  <Lines>9</Lines>
  <Paragraphs>2</Paragraphs>
  <TotalTime>3</TotalTime>
  <ScaleCrop>false</ScaleCrop>
  <LinksUpToDate>false</LinksUpToDate>
  <CharactersWithSpaces>1360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有玲o</cp:lastModifiedBy>
  <cp:lastPrinted>2019-01-13T12:20:00Z</cp:lastPrinted>
  <dcterms:modified xsi:type="dcterms:W3CDTF">2019-10-26T08:18:07Z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