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1600" w:hanging="1600" w:hangingChars="5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1600" w:hanging="1600" w:hangingChars="5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1600" w:hanging="1600" w:hangingChars="5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1600" w:hanging="1600" w:hangingChars="500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2018年安全生产专家查隐患项目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1600" w:hanging="1600" w:hangingChars="500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实施单位（公章）：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玛纳斯县安监局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主管部门（公章）：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玛纳斯县安监局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3200" w:hanging="3200" w:hangingChars="1000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项目负责人（签章）：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厉朝阳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200" w:hanging="3200" w:hangingChars="1000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55" w:firstLineChars="236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55" w:firstLineChars="236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55" w:firstLineChars="236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55" w:firstLineChars="236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55" w:firstLineChars="236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240" w:firstLineChars="7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填报时间：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2"/>
          <w:szCs w:val="32"/>
        </w:rPr>
        <w:t xml:space="preserve">年 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2"/>
          <w:szCs w:val="32"/>
        </w:rPr>
        <w:t xml:space="preserve"> 月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19</w:t>
      </w:r>
      <w:r>
        <w:rPr>
          <w:rFonts w:hint="eastAsia" w:hAnsi="宋体" w:eastAsia="仿宋_GB2312" w:cs="宋体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240" w:firstLineChars="7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240" w:firstLineChars="7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240" w:firstLineChars="7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240" w:firstLineChars="700"/>
        <w:jc w:val="left"/>
        <w:textAlignment w:val="auto"/>
        <w:rPr>
          <w:rFonts w:hint="eastAsia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玛纳斯县安全生产监督管理局</w:t>
      </w:r>
    </w:p>
    <w:p>
      <w:pPr>
        <w:numPr>
          <w:ilvl w:val="0"/>
          <w:numId w:val="0"/>
        </w:numPr>
        <w:spacing w:beforeLines="0" w:afterLines="0" w:line="520" w:lineRule="exact"/>
        <w:rPr>
          <w:rFonts w:hint="default" w:ascii="宋体" w:hAnsi="宋体"/>
          <w:b/>
          <w:bCs/>
          <w:color w:val="FF0000"/>
          <w:kern w:val="0"/>
          <w:sz w:val="44"/>
          <w:szCs w:val="44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（1）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主要</w:t>
      </w:r>
      <w:r>
        <w:rPr>
          <w:rFonts w:hint="eastAsia" w:ascii="仿宋" w:hAnsi="仿宋" w:eastAsia="仿宋" w:cs="仿宋"/>
          <w:sz w:val="30"/>
          <w:szCs w:val="30"/>
        </w:rPr>
        <w:t>职能： 安全生产监管、重点领域安全隐患排查、安全生产应急救援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（一）拟定全县安全生产工作规划和计划，研究提出安全生产重大方针政策和重要措施的建议；（二）承担全县安全生产综合监督管理责任；（三）承担全县工矿商贸企业安全生产监督管理责任；（四）承担全县危化品、烟花爆竹、非煤矿山生产经营企业安全生产准入管理责任；（五）承担全县工矿商贸企业作业场所职业卫生监督检查责任；（六）制定并组织实施全县工矿商贸企业行业安全生产规章制度、监督检查重大危险源监控和重大隐患排查治理工作。（七）组织全县安全生产大检查和专项督查；（八）负责全县安全生产宣传教育工作；（九）指导、协调全县安全生产检测工作；</w:t>
      </w:r>
      <w:bookmarkStart w:id="0" w:name="_GoBack"/>
      <w:bookmarkEnd w:id="0"/>
    </w:p>
    <w:p>
      <w:pPr>
        <w:shd w:val="clear" w:color="auto" w:fill="FFFFFF"/>
        <w:spacing w:before="100" w:beforeLines="0" w:afterLines="0" w:line="520" w:lineRule="exact"/>
        <w:ind w:firstLine="480"/>
        <w:rPr>
          <w:rFonts w:hint="default" w:eastAsia="Times New Roman"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）机构情况：下设3个处室，分别是: 危化科、工贸科、非煤矿山科。</w:t>
      </w:r>
    </w:p>
    <w:p>
      <w:pPr>
        <w:numPr>
          <w:ilvl w:val="0"/>
          <w:numId w:val="0"/>
        </w:numPr>
        <w:spacing w:line="540" w:lineRule="exact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 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numPr>
          <w:ilvl w:val="0"/>
          <w:numId w:val="0"/>
        </w:numPr>
        <w:spacing w:line="540" w:lineRule="exact"/>
        <w:ind w:firstLine="610"/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1、预期目标及阶段性目标：</w:t>
      </w:r>
    </w:p>
    <w:p>
      <w:pPr>
        <w:widowControl/>
        <w:numPr>
          <w:ilvl w:val="0"/>
          <w:numId w:val="0"/>
        </w:numPr>
        <w:jc w:val="left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按照县委、县政府“政府买服务，专家查隐患，企业抓整改，安监督落实”的工作要求和部署安排，制定出台了《关于在全县各行业领域开展“专家查隐患”活动的通知》，玛纳斯县安委会各成员单位及部门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聘请专家查隐患共计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5次,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指导企业从根本上和源头上消除了事故隐患，也进一步培养了我县执法人员的业务能力。</w:t>
      </w:r>
    </w:p>
    <w:p>
      <w:pPr>
        <w:numPr>
          <w:ilvl w:val="0"/>
          <w:numId w:val="1"/>
        </w:numPr>
        <w:spacing w:line="540" w:lineRule="exact"/>
        <w:ind w:firstLine="627" w:firstLineChars="200"/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项目基本性质、用途：</w:t>
      </w:r>
    </w:p>
    <w:p>
      <w:pPr>
        <w:numPr>
          <w:ilvl w:val="0"/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项目基本性质：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2018年安全生产聘请专家查隐患，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要求借助专家技术优势开展隐患大排查活动，指导企业从根本上和源头上消除了事故隐患，也进一步培养了我县执法人员的业务能力。</w:t>
      </w:r>
    </w:p>
    <w:p>
      <w:pPr>
        <w:numPr>
          <w:ilvl w:val="0"/>
          <w:numId w:val="2"/>
        </w:num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主要内容、涉及范围：</w:t>
      </w:r>
    </w:p>
    <w:p>
      <w:pPr>
        <w:numPr>
          <w:ilvl w:val="0"/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玛纳斯县危险化学企业隐患排查；工业企业、加油站、民爆企业、煤矿企业、建筑工地安全生产隐患检查；开展应急救援训练；全县工矿商贸企业安全管理人员培训等。</w:t>
      </w:r>
    </w:p>
    <w:p>
      <w:pPr>
        <w:numPr>
          <w:ilvl w:val="0"/>
          <w:numId w:val="3"/>
        </w:numPr>
        <w:spacing w:line="540" w:lineRule="exact"/>
        <w:ind w:firstLine="624" w:firstLineChars="20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项目资金使用及管理情况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1、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根据县安委会各成员单位及部门根据安委会制定的《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玛纳斯县聘请安全生产专家咨询费用管理办法》（玛县安委字（2016）14号）文件精神，2018年将安全生产专项资金那人单位部门预算，2018年总投入17.54万元用于专家查隐患项目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2、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spacing w:line="540" w:lineRule="exact"/>
        <w:ind w:firstLine="624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对照《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玛纳斯县聘请安全生产专家咨询费用管理办法》严格审核合格后支付资金，2018年总投入17.54万元用于专家查隐患项目，资金使用率100%，保质保量完成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专家查隐患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5次活动，涉及检查企业达81家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3、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我单位严格财政项目资金管理制度，对照《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玛纳斯县聘请安全生产专家咨询费用管理办法》严格审核合格后支付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资金，做到专款专用，坚决杜绝了挪用、跑冒滴漏等违规违纪现象。</w:t>
      </w:r>
    </w:p>
    <w:p>
      <w:pPr>
        <w:numPr>
          <w:ilvl w:val="0"/>
          <w:numId w:val="3"/>
        </w:numPr>
        <w:spacing w:line="540" w:lineRule="exact"/>
        <w:ind w:left="0" w:leftChars="0" w:firstLine="624" w:firstLineChars="20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项目组织实施情况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1、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项目组织情况分析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按照县委、县政府“政府购买服务，专家查隐患，企业抓整改，安监督落实”的工作要求和部署安排，县安委会办公室制定出台了《关于在全县各行业领域开展“专家查隐患”活动的通知》，借助专家技术优势开展隐患大排查活动，聘请专家指导企业从根本上和源头上消除了事故隐患，也进一步培养了我县执法人员的业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7" w:firstLineChars="181"/>
        <w:textAlignment w:val="auto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2、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由安监局根据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《关于在全县各行业领域开展“专家查隐患”活动的通知》全年不定期分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5次聘请专家查隐患进行督促、检查、监督，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指导企业从根本上和源头上消除了事故隐患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24" w:firstLineChars="200"/>
        <w:textAlignment w:val="auto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1、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项目绩效目标完成情况分析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安监局根据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《关于在全县各行业领域开展“专家查隐患”活动的通知》全年不定期分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5次聘请专家查隐患进行督促、检查、监督。全年聘请专家查隐患共投入17.54万元，通过定期或不定期检查，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从根本上和源头上消除了事故隐患，全年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无安全大小事故发生，项目完成率达100%，质量指标达100%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宋体" w:eastAsia="仿宋_GB2312" w:cs="宋体"/>
          <w:kern w:val="0"/>
          <w:sz w:val="32"/>
          <w:szCs w:val="32"/>
          <w:lang w:val="en-US" w:eastAsia="zh-CN"/>
        </w:rPr>
        <w:t>已完成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7" w:firstLineChars="181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73" w:firstLineChars="280"/>
        <w:textAlignment w:val="auto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今后按照无县制定的查隐患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实施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方案实施，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从根本上和源头上消除了事故隐患，确保在安全生产方面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无大小事故发生。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rPr>
          <w:rFonts w:hint="eastAsia" w:ascii="仿宋" w:hAnsi="仿宋" w:eastAsia="仿宋"/>
          <w:color w:val="222222"/>
          <w:sz w:val="32"/>
          <w:szCs w:val="32"/>
        </w:rPr>
      </w:pPr>
      <w:r>
        <w:rPr>
          <w:rFonts w:hint="eastAsia" w:ascii="仿宋" w:hAnsi="仿宋" w:eastAsia="仿宋"/>
          <w:color w:val="222222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color w:val="222222"/>
          <w:sz w:val="32"/>
          <w:szCs w:val="32"/>
        </w:rPr>
        <w:t>加强</w:t>
      </w:r>
      <w:r>
        <w:rPr>
          <w:rFonts w:hint="eastAsia" w:ascii="仿宋" w:hAnsi="仿宋" w:eastAsia="仿宋"/>
          <w:color w:val="222222"/>
          <w:sz w:val="32"/>
          <w:szCs w:val="32"/>
          <w:lang w:eastAsia="zh-CN"/>
        </w:rPr>
        <w:t>项目</w:t>
      </w:r>
      <w:r>
        <w:rPr>
          <w:rFonts w:hint="eastAsia" w:ascii="仿宋" w:hAnsi="仿宋" w:eastAsia="仿宋"/>
          <w:color w:val="222222"/>
          <w:sz w:val="32"/>
          <w:szCs w:val="32"/>
        </w:rPr>
        <w:t>事前</w:t>
      </w:r>
      <w:r>
        <w:rPr>
          <w:rFonts w:hint="eastAsia" w:ascii="仿宋" w:hAnsi="仿宋" w:eastAsia="仿宋"/>
          <w:color w:val="222222"/>
          <w:sz w:val="32"/>
          <w:szCs w:val="32"/>
          <w:lang w:eastAsia="zh-CN"/>
        </w:rPr>
        <w:t>、事中</w:t>
      </w:r>
      <w:r>
        <w:rPr>
          <w:rFonts w:hint="eastAsia" w:ascii="仿宋" w:hAnsi="仿宋" w:eastAsia="仿宋"/>
          <w:color w:val="222222"/>
          <w:sz w:val="32"/>
          <w:szCs w:val="32"/>
        </w:rPr>
        <w:t>监督和管理，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从根本上和源头上消除了事故隐患；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2、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我单位严格财政项目资金管理制度，根据报送的开展活动印证资料支付项目资金；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color w:val="222222"/>
          <w:sz w:val="32"/>
          <w:szCs w:val="32"/>
        </w:rPr>
        <w:t>进一步强化对</w:t>
      </w:r>
      <w:r>
        <w:rPr>
          <w:rFonts w:hint="eastAsia" w:ascii="仿宋" w:hAnsi="仿宋" w:eastAsia="仿宋"/>
          <w:color w:val="222222"/>
          <w:sz w:val="32"/>
          <w:szCs w:val="32"/>
          <w:lang w:eastAsia="zh-CN"/>
        </w:rPr>
        <w:t>项目</w:t>
      </w:r>
      <w:r>
        <w:rPr>
          <w:rFonts w:hint="eastAsia" w:ascii="仿宋" w:hAnsi="仿宋" w:eastAsia="仿宋"/>
          <w:color w:val="222222"/>
          <w:sz w:val="32"/>
          <w:szCs w:val="32"/>
        </w:rPr>
        <w:t>资金使用管理情况的监管</w:t>
      </w:r>
      <w:r>
        <w:rPr>
          <w:rFonts w:hint="eastAsia" w:ascii="仿宋" w:hAnsi="仿宋" w:eastAsia="仿宋"/>
          <w:color w:val="222222"/>
          <w:sz w:val="32"/>
          <w:szCs w:val="32"/>
          <w:lang w:eastAsia="zh-CN"/>
        </w:rPr>
        <w:t>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做到了专款专用，</w:t>
      </w:r>
      <w:r>
        <w:rPr>
          <w:rFonts w:hint="eastAsia" w:ascii="仿宋" w:hAnsi="仿宋" w:eastAsia="仿宋"/>
          <w:color w:val="222222"/>
          <w:sz w:val="32"/>
          <w:szCs w:val="32"/>
          <w:lang w:eastAsia="zh-CN"/>
        </w:rPr>
        <w:t>杜绝</w:t>
      </w:r>
      <w:r>
        <w:rPr>
          <w:rFonts w:hint="eastAsia" w:ascii="仿宋" w:hAnsi="仿宋" w:eastAsia="仿宋"/>
          <w:color w:val="222222"/>
          <w:sz w:val="32"/>
          <w:szCs w:val="32"/>
        </w:rPr>
        <w:t>截留、串用、挪用现象</w:t>
      </w:r>
      <w:r>
        <w:rPr>
          <w:rFonts w:hint="eastAsia" w:ascii="仿宋" w:hAnsi="仿宋" w:eastAsia="仿宋"/>
          <w:color w:val="222222"/>
          <w:sz w:val="32"/>
          <w:szCs w:val="32"/>
          <w:lang w:eastAsia="zh-CN"/>
        </w:rPr>
        <w:t>发生</w:t>
      </w:r>
      <w:r>
        <w:rPr>
          <w:rFonts w:hint="eastAsia" w:ascii="仿宋" w:hAnsi="仿宋" w:eastAsia="仿宋"/>
          <w:color w:val="22222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通过项目的实施，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从根本上和源头上消除了事故隐患，培养了我县执法人员的业务能力，全年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无安全大小事故发生，项目完成率达100%，质量指标达100%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7"/>
        <w:textAlignment w:val="auto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tbl>
      <w:tblPr>
        <w:tblStyle w:val="20"/>
        <w:tblpPr w:leftFromText="180" w:rightFromText="180" w:vertAnchor="text" w:horzAnchor="page" w:tblpX="1870" w:tblpY="58"/>
        <w:tblOverlap w:val="never"/>
        <w:tblW w:w="9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玛纳斯县安委会各成员单位及部门聘请专家查隐患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玛纳斯县安监局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17.54万元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17.54万元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17.54万元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17.54万元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玛纳斯县安委会各成员单位及部门聘请专家查隐患共计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5次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玛纳斯县安委会各成员单位及部门聘请专家查隐患已完成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5次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聘请专家查隐患次数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5次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检查企业个数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81家企业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81家企业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安全生产隐患检查完成率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已完成100%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已完成100%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执行时间：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2018年3月至12月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2018年3月至12月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2018年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聘请专家查隐患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17.54万元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17.54万元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有效降低企业安全生产事故及环境污染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有效降低企业安全生产事故及环境污染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有效降低企业安全生产事故及环境污染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有效降低企业安全生产事故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有效降低企业安全生产事故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降低企业安全生产事故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企业满意度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≥9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≥9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/>
        <w:textAlignment w:val="auto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39625537">
    <w:nsid w:val="2C15CA41"/>
    <w:multiLevelType w:val="singleLevel"/>
    <w:tmpl w:val="2C15CA41"/>
    <w:lvl w:ilvl="0" w:tentative="1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450178999">
    <w:nsid w:val="566FF9B7"/>
    <w:multiLevelType w:val="singleLevel"/>
    <w:tmpl w:val="566FF9B7"/>
    <w:lvl w:ilvl="0" w:tentative="1">
      <w:start w:val="3"/>
      <w:numFmt w:val="decimal"/>
      <w:suff w:val="nothing"/>
      <w:lvlText w:val="%1、"/>
      <w:lvlJc w:val="left"/>
    </w:lvl>
  </w:abstractNum>
  <w:abstractNum w:abstractNumId="3211982257">
    <w:nsid w:val="BF72F5B1"/>
    <w:multiLevelType w:val="singleLevel"/>
    <w:tmpl w:val="BF72F5B1"/>
    <w:lvl w:ilvl="0" w:tentative="1">
      <w:start w:val="2"/>
      <w:numFmt w:val="decimal"/>
      <w:suff w:val="nothing"/>
      <w:lvlText w:val="%1、"/>
      <w:lvlJc w:val="left"/>
    </w:lvl>
  </w:abstractNum>
  <w:num w:numId="1">
    <w:abstractNumId w:val="3211982257"/>
  </w:num>
  <w:num w:numId="2">
    <w:abstractNumId w:val="1450178999"/>
  </w:num>
  <w:num w:numId="3">
    <w:abstractNumId w:val="7396255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093537"/>
    <w:rsid w:val="00121AE4"/>
    <w:rsid w:val="00146AAD"/>
    <w:rsid w:val="001B3A40"/>
    <w:rsid w:val="00357D51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1CA1C56"/>
    <w:rsid w:val="01F25396"/>
    <w:rsid w:val="0257717E"/>
    <w:rsid w:val="028A33DE"/>
    <w:rsid w:val="02AB4E3C"/>
    <w:rsid w:val="03160B1D"/>
    <w:rsid w:val="03CD02BA"/>
    <w:rsid w:val="03DD5D73"/>
    <w:rsid w:val="03EB2665"/>
    <w:rsid w:val="044C6428"/>
    <w:rsid w:val="04B163A5"/>
    <w:rsid w:val="04B42ADE"/>
    <w:rsid w:val="04B63EE9"/>
    <w:rsid w:val="04ED4336"/>
    <w:rsid w:val="04FA20A9"/>
    <w:rsid w:val="05786BB3"/>
    <w:rsid w:val="05D83A20"/>
    <w:rsid w:val="05E706EC"/>
    <w:rsid w:val="06A26A15"/>
    <w:rsid w:val="07D2113A"/>
    <w:rsid w:val="0896084A"/>
    <w:rsid w:val="08EA2556"/>
    <w:rsid w:val="09222EF6"/>
    <w:rsid w:val="094F7A32"/>
    <w:rsid w:val="09E841F3"/>
    <w:rsid w:val="0A1F22A5"/>
    <w:rsid w:val="0B2E009F"/>
    <w:rsid w:val="0B300AF4"/>
    <w:rsid w:val="0B4826F8"/>
    <w:rsid w:val="0B954A36"/>
    <w:rsid w:val="0C23779A"/>
    <w:rsid w:val="0C322C23"/>
    <w:rsid w:val="0C4717C2"/>
    <w:rsid w:val="0C57504E"/>
    <w:rsid w:val="0D4766C4"/>
    <w:rsid w:val="0D616692"/>
    <w:rsid w:val="0D7B0CD1"/>
    <w:rsid w:val="0DB96C77"/>
    <w:rsid w:val="0E7B2374"/>
    <w:rsid w:val="0F0105CE"/>
    <w:rsid w:val="0F6F7B3D"/>
    <w:rsid w:val="0F734E44"/>
    <w:rsid w:val="0FA56EC2"/>
    <w:rsid w:val="0FC36023"/>
    <w:rsid w:val="0FF77764"/>
    <w:rsid w:val="10134A4F"/>
    <w:rsid w:val="10436DAE"/>
    <w:rsid w:val="10732EB1"/>
    <w:rsid w:val="10EE635B"/>
    <w:rsid w:val="10F30E0C"/>
    <w:rsid w:val="10F8381F"/>
    <w:rsid w:val="11035FC5"/>
    <w:rsid w:val="117007F3"/>
    <w:rsid w:val="120D5041"/>
    <w:rsid w:val="12B34A09"/>
    <w:rsid w:val="1335692C"/>
    <w:rsid w:val="13433D87"/>
    <w:rsid w:val="13572459"/>
    <w:rsid w:val="140D6C51"/>
    <w:rsid w:val="14182986"/>
    <w:rsid w:val="143E1379"/>
    <w:rsid w:val="1499354E"/>
    <w:rsid w:val="149A0589"/>
    <w:rsid w:val="14BC3E2E"/>
    <w:rsid w:val="1582244A"/>
    <w:rsid w:val="16116430"/>
    <w:rsid w:val="16515E23"/>
    <w:rsid w:val="169A78E2"/>
    <w:rsid w:val="173911F3"/>
    <w:rsid w:val="17AE07A6"/>
    <w:rsid w:val="17B95D7E"/>
    <w:rsid w:val="17CE4DEC"/>
    <w:rsid w:val="19711DDE"/>
    <w:rsid w:val="197950BC"/>
    <w:rsid w:val="19C664DC"/>
    <w:rsid w:val="1A0237A4"/>
    <w:rsid w:val="1A40509B"/>
    <w:rsid w:val="1A813BE9"/>
    <w:rsid w:val="1A9067D9"/>
    <w:rsid w:val="1AAC0871"/>
    <w:rsid w:val="1AB050FE"/>
    <w:rsid w:val="1B927D5C"/>
    <w:rsid w:val="1BA25068"/>
    <w:rsid w:val="1C2F7389"/>
    <w:rsid w:val="1C3A2A9C"/>
    <w:rsid w:val="1C3C59C1"/>
    <w:rsid w:val="1C3F66F9"/>
    <w:rsid w:val="1DCA3E9F"/>
    <w:rsid w:val="1DD90866"/>
    <w:rsid w:val="1E40481D"/>
    <w:rsid w:val="1EAA6C8F"/>
    <w:rsid w:val="1F48563C"/>
    <w:rsid w:val="1F8E1241"/>
    <w:rsid w:val="1FB37AB1"/>
    <w:rsid w:val="20BD35FC"/>
    <w:rsid w:val="21463FF1"/>
    <w:rsid w:val="21AB54E5"/>
    <w:rsid w:val="21B2141B"/>
    <w:rsid w:val="21E77646"/>
    <w:rsid w:val="22141510"/>
    <w:rsid w:val="228A10EF"/>
    <w:rsid w:val="22902D25"/>
    <w:rsid w:val="22C41D86"/>
    <w:rsid w:val="22FA4939"/>
    <w:rsid w:val="231367F6"/>
    <w:rsid w:val="23654D15"/>
    <w:rsid w:val="24644633"/>
    <w:rsid w:val="24AD7874"/>
    <w:rsid w:val="24B51D97"/>
    <w:rsid w:val="257D0027"/>
    <w:rsid w:val="25B63DE5"/>
    <w:rsid w:val="25BD243C"/>
    <w:rsid w:val="25C25D22"/>
    <w:rsid w:val="25D844E9"/>
    <w:rsid w:val="262875D7"/>
    <w:rsid w:val="26C11F19"/>
    <w:rsid w:val="26D77440"/>
    <w:rsid w:val="26E7097F"/>
    <w:rsid w:val="270C2043"/>
    <w:rsid w:val="27AB06AD"/>
    <w:rsid w:val="27CA6AD1"/>
    <w:rsid w:val="28710536"/>
    <w:rsid w:val="287D4F3E"/>
    <w:rsid w:val="28D339D9"/>
    <w:rsid w:val="28D63FFC"/>
    <w:rsid w:val="29010D2F"/>
    <w:rsid w:val="29366E85"/>
    <w:rsid w:val="29657A6B"/>
    <w:rsid w:val="296F4C70"/>
    <w:rsid w:val="29726EF0"/>
    <w:rsid w:val="29E24B2E"/>
    <w:rsid w:val="29FE09F6"/>
    <w:rsid w:val="2A3C4C7C"/>
    <w:rsid w:val="2B4E516A"/>
    <w:rsid w:val="2BCB345D"/>
    <w:rsid w:val="2C0A3243"/>
    <w:rsid w:val="2C0A6528"/>
    <w:rsid w:val="2C0D0294"/>
    <w:rsid w:val="2C7D169C"/>
    <w:rsid w:val="2CB806D0"/>
    <w:rsid w:val="2D8372A8"/>
    <w:rsid w:val="2D8D4514"/>
    <w:rsid w:val="2DD66D11"/>
    <w:rsid w:val="2DE6450F"/>
    <w:rsid w:val="2E297E0F"/>
    <w:rsid w:val="2E425973"/>
    <w:rsid w:val="2E59293D"/>
    <w:rsid w:val="2E601BED"/>
    <w:rsid w:val="2FD71648"/>
    <w:rsid w:val="300B7062"/>
    <w:rsid w:val="302F6323"/>
    <w:rsid w:val="309C3072"/>
    <w:rsid w:val="30AC0B20"/>
    <w:rsid w:val="30EA26BB"/>
    <w:rsid w:val="310947BB"/>
    <w:rsid w:val="311E7E3E"/>
    <w:rsid w:val="313354A3"/>
    <w:rsid w:val="314A0AD3"/>
    <w:rsid w:val="315C0F8F"/>
    <w:rsid w:val="318A40B8"/>
    <w:rsid w:val="31CE39BE"/>
    <w:rsid w:val="31FB41CC"/>
    <w:rsid w:val="32510EEB"/>
    <w:rsid w:val="32796120"/>
    <w:rsid w:val="32D60942"/>
    <w:rsid w:val="32F75B8D"/>
    <w:rsid w:val="334376B1"/>
    <w:rsid w:val="334E1044"/>
    <w:rsid w:val="33A00D3E"/>
    <w:rsid w:val="33C1091B"/>
    <w:rsid w:val="349E0B35"/>
    <w:rsid w:val="34F244AF"/>
    <w:rsid w:val="35AF34C6"/>
    <w:rsid w:val="35B223C8"/>
    <w:rsid w:val="35BC03E6"/>
    <w:rsid w:val="35D206AF"/>
    <w:rsid w:val="361F033C"/>
    <w:rsid w:val="368912C6"/>
    <w:rsid w:val="36A83EA6"/>
    <w:rsid w:val="36BA40E7"/>
    <w:rsid w:val="36CE5ED1"/>
    <w:rsid w:val="37A66D7D"/>
    <w:rsid w:val="37A67397"/>
    <w:rsid w:val="37B912D1"/>
    <w:rsid w:val="37CC6AA4"/>
    <w:rsid w:val="38776A0E"/>
    <w:rsid w:val="387F05AB"/>
    <w:rsid w:val="397778E4"/>
    <w:rsid w:val="39B3697D"/>
    <w:rsid w:val="39C673D0"/>
    <w:rsid w:val="3A04591F"/>
    <w:rsid w:val="3ACD30E9"/>
    <w:rsid w:val="3B6732A3"/>
    <w:rsid w:val="3B706DE2"/>
    <w:rsid w:val="3BA02DD4"/>
    <w:rsid w:val="3C0244E7"/>
    <w:rsid w:val="3D0114E6"/>
    <w:rsid w:val="3D547841"/>
    <w:rsid w:val="3DB93E25"/>
    <w:rsid w:val="3DC13EA5"/>
    <w:rsid w:val="3DE345A9"/>
    <w:rsid w:val="3E3455C3"/>
    <w:rsid w:val="3E597760"/>
    <w:rsid w:val="3E76034E"/>
    <w:rsid w:val="3EB6192D"/>
    <w:rsid w:val="3ED021E3"/>
    <w:rsid w:val="3EEF6B90"/>
    <w:rsid w:val="3FD7288B"/>
    <w:rsid w:val="40864BFD"/>
    <w:rsid w:val="409D2818"/>
    <w:rsid w:val="40D13775"/>
    <w:rsid w:val="40DB1D91"/>
    <w:rsid w:val="419448ED"/>
    <w:rsid w:val="41DD4C66"/>
    <w:rsid w:val="41F56DD6"/>
    <w:rsid w:val="41FE23D6"/>
    <w:rsid w:val="423A3075"/>
    <w:rsid w:val="425E4C78"/>
    <w:rsid w:val="42C02E86"/>
    <w:rsid w:val="43330F25"/>
    <w:rsid w:val="43477236"/>
    <w:rsid w:val="4349321B"/>
    <w:rsid w:val="43AF2848"/>
    <w:rsid w:val="43DC0293"/>
    <w:rsid w:val="43F22BA8"/>
    <w:rsid w:val="44001BE0"/>
    <w:rsid w:val="441911FF"/>
    <w:rsid w:val="448030EE"/>
    <w:rsid w:val="448D709A"/>
    <w:rsid w:val="4497208B"/>
    <w:rsid w:val="44DE496D"/>
    <w:rsid w:val="457609E0"/>
    <w:rsid w:val="45952236"/>
    <w:rsid w:val="45963F77"/>
    <w:rsid w:val="46B104F8"/>
    <w:rsid w:val="46F06B88"/>
    <w:rsid w:val="47252137"/>
    <w:rsid w:val="4812674B"/>
    <w:rsid w:val="481B021C"/>
    <w:rsid w:val="48486F95"/>
    <w:rsid w:val="48AF2F60"/>
    <w:rsid w:val="495F70FE"/>
    <w:rsid w:val="497C7AA4"/>
    <w:rsid w:val="49E83359"/>
    <w:rsid w:val="49ED247F"/>
    <w:rsid w:val="4AC11335"/>
    <w:rsid w:val="4BAF2FA6"/>
    <w:rsid w:val="4BD04F0E"/>
    <w:rsid w:val="4BFE74B5"/>
    <w:rsid w:val="4C96384C"/>
    <w:rsid w:val="4D1A4058"/>
    <w:rsid w:val="4D2B44AA"/>
    <w:rsid w:val="4E3A22EF"/>
    <w:rsid w:val="4E531137"/>
    <w:rsid w:val="4E7133B0"/>
    <w:rsid w:val="4E7A22F3"/>
    <w:rsid w:val="4EB22938"/>
    <w:rsid w:val="4EC533E1"/>
    <w:rsid w:val="4F2E31EA"/>
    <w:rsid w:val="4F4D76BC"/>
    <w:rsid w:val="4F737413"/>
    <w:rsid w:val="4FBC600B"/>
    <w:rsid w:val="507C78DE"/>
    <w:rsid w:val="509732FB"/>
    <w:rsid w:val="50990145"/>
    <w:rsid w:val="50AE514C"/>
    <w:rsid w:val="50F20CA6"/>
    <w:rsid w:val="51004433"/>
    <w:rsid w:val="51693252"/>
    <w:rsid w:val="51B16473"/>
    <w:rsid w:val="51C46F67"/>
    <w:rsid w:val="5244218C"/>
    <w:rsid w:val="52F406BA"/>
    <w:rsid w:val="538F10CA"/>
    <w:rsid w:val="53907F21"/>
    <w:rsid w:val="54255C3A"/>
    <w:rsid w:val="542A34D1"/>
    <w:rsid w:val="542D555D"/>
    <w:rsid w:val="54E55915"/>
    <w:rsid w:val="553C40C4"/>
    <w:rsid w:val="556353AF"/>
    <w:rsid w:val="556670E0"/>
    <w:rsid w:val="556A7787"/>
    <w:rsid w:val="55B73CBA"/>
    <w:rsid w:val="55DC049F"/>
    <w:rsid w:val="55F51730"/>
    <w:rsid w:val="56356418"/>
    <w:rsid w:val="564C18CF"/>
    <w:rsid w:val="566622EC"/>
    <w:rsid w:val="566B2F88"/>
    <w:rsid w:val="56F050FD"/>
    <w:rsid w:val="57A334F5"/>
    <w:rsid w:val="59215179"/>
    <w:rsid w:val="59C61906"/>
    <w:rsid w:val="5A2C6F9F"/>
    <w:rsid w:val="5A4A678A"/>
    <w:rsid w:val="5A7D62D5"/>
    <w:rsid w:val="5ACE3D7C"/>
    <w:rsid w:val="5B1657AE"/>
    <w:rsid w:val="5B2B33C6"/>
    <w:rsid w:val="5B55017C"/>
    <w:rsid w:val="5B7462F0"/>
    <w:rsid w:val="5B8B46A6"/>
    <w:rsid w:val="5B8D79B4"/>
    <w:rsid w:val="5BAD581E"/>
    <w:rsid w:val="5C7403F4"/>
    <w:rsid w:val="5D5C7328"/>
    <w:rsid w:val="5E3F1103"/>
    <w:rsid w:val="5ED244F7"/>
    <w:rsid w:val="5FD87B63"/>
    <w:rsid w:val="60495F06"/>
    <w:rsid w:val="60A9379A"/>
    <w:rsid w:val="610B75FD"/>
    <w:rsid w:val="61730E05"/>
    <w:rsid w:val="61D45C46"/>
    <w:rsid w:val="6267181E"/>
    <w:rsid w:val="63396ECA"/>
    <w:rsid w:val="63C42FF6"/>
    <w:rsid w:val="647056D6"/>
    <w:rsid w:val="64D13535"/>
    <w:rsid w:val="65047199"/>
    <w:rsid w:val="666D2C76"/>
    <w:rsid w:val="667D38A4"/>
    <w:rsid w:val="66D12B54"/>
    <w:rsid w:val="66EA7AA8"/>
    <w:rsid w:val="66EC26BA"/>
    <w:rsid w:val="67AA389F"/>
    <w:rsid w:val="68807B9F"/>
    <w:rsid w:val="68A65952"/>
    <w:rsid w:val="68AD3975"/>
    <w:rsid w:val="692018AE"/>
    <w:rsid w:val="69313180"/>
    <w:rsid w:val="694273D2"/>
    <w:rsid w:val="69AA53A8"/>
    <w:rsid w:val="6AF123BD"/>
    <w:rsid w:val="6B045860"/>
    <w:rsid w:val="6B2854D2"/>
    <w:rsid w:val="6B3E08C4"/>
    <w:rsid w:val="6BDE18E1"/>
    <w:rsid w:val="6C5264E9"/>
    <w:rsid w:val="6D3D43DF"/>
    <w:rsid w:val="6D7E204B"/>
    <w:rsid w:val="6D9F7D54"/>
    <w:rsid w:val="6E254951"/>
    <w:rsid w:val="6E4D5040"/>
    <w:rsid w:val="6E6F73C9"/>
    <w:rsid w:val="6E8D4055"/>
    <w:rsid w:val="6EBD0696"/>
    <w:rsid w:val="6F044406"/>
    <w:rsid w:val="6F2C2CB0"/>
    <w:rsid w:val="6F32082E"/>
    <w:rsid w:val="6F4E58E3"/>
    <w:rsid w:val="6F5451D4"/>
    <w:rsid w:val="6F6559FD"/>
    <w:rsid w:val="6F7E6BA6"/>
    <w:rsid w:val="6FA84B8B"/>
    <w:rsid w:val="6FD20D9C"/>
    <w:rsid w:val="6FF94D98"/>
    <w:rsid w:val="701336CD"/>
    <w:rsid w:val="70C2741C"/>
    <w:rsid w:val="70D377CB"/>
    <w:rsid w:val="713B180A"/>
    <w:rsid w:val="716F29E6"/>
    <w:rsid w:val="718C092E"/>
    <w:rsid w:val="71B61A00"/>
    <w:rsid w:val="71F75114"/>
    <w:rsid w:val="720951BA"/>
    <w:rsid w:val="721E1BAE"/>
    <w:rsid w:val="723A6C7B"/>
    <w:rsid w:val="72572B8B"/>
    <w:rsid w:val="7269305D"/>
    <w:rsid w:val="72857823"/>
    <w:rsid w:val="729E78D8"/>
    <w:rsid w:val="72CF548C"/>
    <w:rsid w:val="7371236E"/>
    <w:rsid w:val="739A2113"/>
    <w:rsid w:val="73A21A1C"/>
    <w:rsid w:val="73C078D9"/>
    <w:rsid w:val="73CA5196"/>
    <w:rsid w:val="73F90B33"/>
    <w:rsid w:val="743D5C26"/>
    <w:rsid w:val="74B66C71"/>
    <w:rsid w:val="753E19FB"/>
    <w:rsid w:val="75714DDD"/>
    <w:rsid w:val="75AB2C04"/>
    <w:rsid w:val="76676529"/>
    <w:rsid w:val="769C6BBF"/>
    <w:rsid w:val="776C21E4"/>
    <w:rsid w:val="785F4D85"/>
    <w:rsid w:val="787E7852"/>
    <w:rsid w:val="78D31238"/>
    <w:rsid w:val="79393D4D"/>
    <w:rsid w:val="793D5B66"/>
    <w:rsid w:val="795206AC"/>
    <w:rsid w:val="79AF6682"/>
    <w:rsid w:val="7A0D7DC6"/>
    <w:rsid w:val="7A12558B"/>
    <w:rsid w:val="7A2C1086"/>
    <w:rsid w:val="7A4512C4"/>
    <w:rsid w:val="7A4B688C"/>
    <w:rsid w:val="7AE01349"/>
    <w:rsid w:val="7B4F39AE"/>
    <w:rsid w:val="7BB10D84"/>
    <w:rsid w:val="7BBA5046"/>
    <w:rsid w:val="7BE61FC3"/>
    <w:rsid w:val="7C1907FA"/>
    <w:rsid w:val="7C736D71"/>
    <w:rsid w:val="7CB703D2"/>
    <w:rsid w:val="7CCD6B4D"/>
    <w:rsid w:val="7CE67D8F"/>
    <w:rsid w:val="7D2446FA"/>
    <w:rsid w:val="7D342F9B"/>
    <w:rsid w:val="7DC5660A"/>
    <w:rsid w:val="7E263B38"/>
    <w:rsid w:val="7E290B54"/>
    <w:rsid w:val="7E84524E"/>
    <w:rsid w:val="7EAC3B64"/>
    <w:rsid w:val="7EFB1A5F"/>
    <w:rsid w:val="7F216A4E"/>
    <w:rsid w:val="7F9043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2019-10-27T10:23:11Z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