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</w:t>
      </w:r>
      <w:r>
        <w:rPr>
          <w:rFonts w:hint="eastAsia" w:hAnsi="宋体" w:eastAsia="仿宋_GB2312" w:cs="宋体"/>
          <w:kern w:val="0"/>
          <w:sz w:val="36"/>
          <w:szCs w:val="36"/>
        </w:rPr>
        <w:t>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ind w:firstLine="900" w:firstLineChars="250"/>
        <w:jc w:val="left"/>
        <w:rPr>
          <w:rFonts w:ascii="仿宋" w:hAnsi="仿宋" w:eastAsia="仿宋_GB2312" w:cs="宋体"/>
          <w:sz w:val="24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项目名称：普法宣传经费项目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实施单位（公章）：玛纳斯县司法局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项目负责人（签章）：李兆曾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 xml:space="preserve">    2018 </w:t>
      </w:r>
      <w:r>
        <w:rPr>
          <w:rFonts w:hint="eastAsia" w:hAnsi="宋体" w:eastAsia="仿宋_GB2312" w:cs="宋体"/>
          <w:kern w:val="0"/>
          <w:sz w:val="36"/>
          <w:szCs w:val="36"/>
        </w:rPr>
        <w:t>年12月31日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一、项目概况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（一）项目单位基本情况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玛纳斯县司法局成立于1986年8月，政法专项编制16人，实有在编人员12人，事业编制5人，实有事业在编管理岗人员1人，退休人员17人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（二）项目预算绩效目标设定情况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1、绩效总目标：按照国家政策法规规定和部门实际情况，建立健全财务基础管理制度和约束机制，依法、有效地使用财政资金，提高财政资金使用效率，在完成部门职能目标中合理分配人，财、物，使这达到较高的工作效率和水平。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2、社会效益总目标：围绕县委和政府的中心任务开展工作，促进社会和谐、经济发展、社会文明进步，为维护改革发展稳定的大局服务。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二、项目资金使用及管理情况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（一）项目基本情况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本年度本项目财政拨款资金安排为2.08元，全部拨付到位。县司法局承担全县法治宣传和普及法律常识规划并组织实施，指导、协调和监督全县法治宣传和依法治理工作，组织编写法治宣传资料和普法工作者的法律培训等职责。依据《“七五”普法规划（2016—2020年）》要求，县每年度“七五”普法工作经费保障标准为：不低于人均0.7元（按常住人口计算）。为更好贯彻落实区、州、县“七五”普法规划，全面推进新形势下的普法依法治理工作，我局详细制定普法经费预算安排，严格按照专项经费使用相关规定，科学使用普法经费，确保项目规范组织实施，并提高资金使用效率。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（二）项目资金实际使用情况分析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2018年我局普法宣传项目资金2.08万元主要用于支付单位办公费1.08万元、印刷费 0.5 万元、 培训费 0.6万元元。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（三）项目资金管理情况分析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根据上级及财政的部门相关要求，根据相关法律规章制度，制定了我局项目资金使用相关制度规定。如，财务管理规定，“三重一大”管理规定，司法局内控管理制度，司法局资产管理制度，财务开支公示制度，财务人员工作职责等。项目资金的使用严格按照司法局各项规章制度执行运转。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三、项目组织实施情况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（一）项目组织情况分析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我局普法宣传项目资金使用严格执行单位各项规章制度，资金落实到位，不拖欠，不做项目外的其他支出。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（二）项目管理情况分析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普法宣传项目资金使用严格执行局“三重一大”管理制度，对重大支出召开党组会议研究讨论通过，由办公室具体进行审核通过，单位财务具体实施，主管领导监督，进行层层监督管理。把资金的使用落到实处。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四、项目绩效情况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（一）项目绩效目标完成情况分析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本项目共设置一级指标3个、二级指标7个、三级指标13个。其中已完成三级指标13个，指标完成率为100%。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产出指标完成情况分析。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（1）项目完成数量。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共</w:t>
      </w:r>
      <w:r>
        <w:rPr>
          <w:rFonts w:hint="eastAsia" w:ascii="仿宋_GB2312" w:eastAsia="仿宋_GB2312"/>
          <w:spacing w:val="-4"/>
          <w:sz w:val="32"/>
          <w:szCs w:val="32"/>
        </w:rPr>
        <w:t>保障司法局、司法所、调委会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157人的</w:t>
      </w:r>
      <w:r>
        <w:rPr>
          <w:rFonts w:hint="eastAsia" w:ascii="仿宋_GB2312" w:eastAsia="仿宋_GB2312"/>
          <w:spacing w:val="-4"/>
          <w:sz w:val="32"/>
          <w:szCs w:val="32"/>
        </w:rPr>
        <w:t>经费</w:t>
      </w: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全年普法涉及10万人以上，完成预算指标</w:t>
      </w:r>
      <w:r>
        <w:rPr>
          <w:rFonts w:hint="eastAsia" w:ascii="仿宋_GB2312" w:eastAsia="仿宋_GB2312"/>
          <w:spacing w:val="-4"/>
          <w:sz w:val="32"/>
          <w:szCs w:val="32"/>
        </w:rPr>
        <w:t>。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（2）项目完成质量。普法宣传项目实施得较好，年度综合目标完成率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达100%</w:t>
      </w:r>
      <w:r>
        <w:rPr>
          <w:rFonts w:hint="eastAsia" w:ascii="仿宋_GB2312" w:eastAsia="仿宋_GB2312"/>
          <w:spacing w:val="-4"/>
          <w:sz w:val="32"/>
          <w:szCs w:val="32"/>
        </w:rPr>
        <w:t>。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（3）项目时效分析。</w:t>
      </w:r>
      <w:r>
        <w:rPr>
          <w:rFonts w:hint="eastAsia" w:ascii="仿宋_GB2312" w:eastAsia="仿宋_GB2312"/>
          <w:spacing w:val="-4"/>
          <w:sz w:val="32"/>
          <w:szCs w:val="32"/>
        </w:rPr>
        <w:t>社区矫正项目资金预算 1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2.08</w:t>
      </w:r>
      <w:r>
        <w:rPr>
          <w:rFonts w:hint="eastAsia" w:ascii="仿宋_GB2312" w:eastAsia="仿宋_GB2312"/>
          <w:spacing w:val="-4"/>
          <w:sz w:val="32"/>
          <w:szCs w:val="32"/>
        </w:rPr>
        <w:t>万元，实际到位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2.08</w:t>
      </w:r>
      <w:r>
        <w:rPr>
          <w:rFonts w:hint="eastAsia" w:ascii="仿宋_GB2312" w:eastAsia="仿宋_GB2312"/>
          <w:spacing w:val="-4"/>
          <w:sz w:val="32"/>
          <w:szCs w:val="32"/>
        </w:rPr>
        <w:t>万元。</w:t>
      </w: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资金已全部到位</w:t>
      </w:r>
      <w:r>
        <w:rPr>
          <w:rFonts w:hint="eastAsia" w:ascii="仿宋_GB2312" w:eastAsia="仿宋_GB2312"/>
          <w:spacing w:val="-4"/>
          <w:sz w:val="32"/>
          <w:szCs w:val="32"/>
        </w:rPr>
        <w:t>，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预算执行</w:t>
      </w: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率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100%</w:t>
      </w: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。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（4）项目成本分析.</w:t>
      </w:r>
      <w:r>
        <w:rPr>
          <w:rFonts w:hint="eastAsia" w:ascii="仿宋_GB2312" w:eastAsia="仿宋_GB2312"/>
          <w:spacing w:val="-4"/>
          <w:sz w:val="32"/>
          <w:szCs w:val="32"/>
        </w:rPr>
        <w:t>每年度“七五”普法工作经费保障标准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为0.7元/人，全额拨付，全年共拨付2.08万元用于普法宣传，有效保障了宣传活动顺利开展。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2、效益指标完成情况分析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（1）项目实施的社会效益分析。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有效</w:t>
      </w:r>
      <w:r>
        <w:rPr>
          <w:rFonts w:hint="eastAsia" w:ascii="仿宋_GB2312" w:eastAsia="仿宋_GB2312"/>
          <w:spacing w:val="-4"/>
          <w:sz w:val="32"/>
          <w:szCs w:val="32"/>
        </w:rPr>
        <w:t>为社会稳定和经济发展提供法律保障.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（2）项目实施的可持续影响分析。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  <w:lang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项目实施可持续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1年，有利于全民法治意识的提高</w:t>
      </w: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，提升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法治政府，法治环境的建设</w:t>
      </w: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。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3、满意度指标完成情况分析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该项目指标全部完成，按项目绩效目标申报设定的单位职工满意度达到98%以上，受益群众满意度达到98%以上。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（二）项目绩效目标未完成原因分析。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该项目已完成所有设定的绩效目标任务，完成率100%，不存在未完成目标值情况。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预算执行进度与绩效指标偏差分析。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该项目预算执行进度与绩效指标总体完成率无偏差。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1、按照国家政策法规规定和部门实际情况，建立健全财务基础管理制度和约束机制，依法有效地使用财政资金，提高财政资金使用效率，在完成部门职能目标中合理分配人，财、物。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2、围绕县委和政府的中心工作开展工作，促进社会稳定，经济发展和社会文明进步，为维护改革发展稳定的大局服务。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2018年我局普法宣传项目资金收入支出平衡，无负债，无结余，全部用于普法宣传项目支出。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五、其他需要说明的问题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（一）后续工作计划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加强资金管理，提高资金使用效率，对项目进行后续监督。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（二）主要经验及做法、存在问题和建议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（包括资金安排、使用过程中的经验、做法、存在问题、改进措施和有关建议等）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1. 主要经验及做法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领导重视，责任明确，成立项目工作领导小组，负责组织协调项目方面的各项工作，是项目顺利进行和保证项目质量的前提。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2.存在问题和建议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存在问题：项目在实施过程，对项目制定相关的管理制度还不够完善。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建议：加强项目管理，形成相应的项目管理制度， 做好事前、事中、事后的监督；加强项目相关管理人员的专业知识培训，通过培训增强管理人员的项目管理方面的业务知识，对于确保项目的质量和项目的规范管理至关重要。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（三）其他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无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包括评价基础数据收集、资料来源和依据等佐证材料情况，项目现场勘验检查核实等情况。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根据财经会纪要和上级文件要求，严格执行文件精神，专款专用。按照单位会计管理办法，严格执行审批程序。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七、附表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《玛纳斯县财政项目支出绩效自评表》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</w:p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bookmarkStart w:id="0" w:name="_GoBack"/>
      <w:bookmarkEnd w:id="0"/>
    </w:p>
    <w:tbl>
      <w:tblPr>
        <w:tblStyle w:val="20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1923"/>
        <w:gridCol w:w="137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ascii="宋体" w:hAnsi="宋体" w:cs="宋体"/>
                <w:kern w:val="0"/>
                <w:sz w:val="24"/>
              </w:rPr>
              <w:t>201</w:t>
            </w:r>
            <w:r>
              <w:rPr>
                <w:rFonts w:hint="eastAsia" w:ascii="宋体" w:hAnsi="宋体" w:cs="宋体"/>
                <w:kern w:val="0"/>
                <w:sz w:val="24"/>
              </w:rPr>
              <w:t>8年度）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800" w:firstLineChars="400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普法宣传项目经费</w:t>
            </w:r>
          </w:p>
          <w:p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　玛纳斯县司法局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预算</w:t>
            </w:r>
            <w:r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执行</w:t>
            </w:r>
            <w:r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情况</w:t>
            </w:r>
            <w:r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2.08</w:t>
            </w:r>
          </w:p>
        </w:tc>
        <w:tc>
          <w:tcPr>
            <w:tcW w:w="20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2.08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　2.08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2.08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年度</w:t>
            </w:r>
            <w:r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目标</w:t>
            </w:r>
            <w:r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完成</w:t>
            </w:r>
            <w:r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  <w:p>
            <w:pPr>
              <w:jc w:val="left"/>
              <w:rPr>
                <w:rFonts w:asciiTheme="majorEastAsia" w:hAnsiTheme="majorEastAsia" w:eastAsiaTheme="majorEastAsia"/>
                <w:sz w:val="20"/>
                <w:szCs w:val="20"/>
              </w:rPr>
            </w:pPr>
          </w:p>
          <w:p>
            <w:pPr>
              <w:jc w:val="left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保障</w:t>
            </w: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其他司法支出经费项目按时足额</w:t>
            </w: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到位。</w:t>
            </w:r>
          </w:p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3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ind w:firstLine="800" w:firstLineChars="400"/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普法宣传项目经费按时完成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年度</w:t>
            </w:r>
            <w:r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绩效</w:t>
            </w:r>
            <w:r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指标</w:t>
            </w:r>
            <w:r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完成</w:t>
            </w:r>
            <w:r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情况</w:t>
            </w:r>
          </w:p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司法局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asciiTheme="majorEastAsia" w:hAnsiTheme="majorEastAsia" w:eastAsiaTheme="majorEastAsia"/>
                <w:sz w:val="20"/>
                <w:szCs w:val="20"/>
              </w:rPr>
              <w:t>1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asciiTheme="majorEastAsia" w:hAnsiTheme="majorEastAsia" w:eastAsiaTheme="majorEastAsia"/>
                <w:sz w:val="20"/>
                <w:szCs w:val="20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司法局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41人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41人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各乡镇司法所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20人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20人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</w:rPr>
              <w:t>调委会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96人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96人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</w:rPr>
              <w:t>普法宣传项目（人数）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≥100000人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100000人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</w:rPr>
              <w:t>年度综合目标完成率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100%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cs="宋体" w:asciiTheme="majorEastAsia" w:hAnsiTheme="majorEastAsia" w:eastAsiaTheme="majorEastAsia"/>
                <w:sz w:val="20"/>
                <w:szCs w:val="20"/>
              </w:rPr>
              <w:t>预算执行率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100%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</w:rPr>
              <w:t>100</w:t>
            </w:r>
            <w:r>
              <w:rPr>
                <w:rFonts w:cs="宋体" w:asciiTheme="majorEastAsia" w:hAnsiTheme="majorEastAsia" w:eastAsiaTheme="majorEastAsia"/>
                <w:sz w:val="20"/>
                <w:szCs w:val="20"/>
              </w:rPr>
              <w:t>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color w:val="2B2B2B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color w:val="2B2B2B"/>
                <w:kern w:val="0"/>
                <w:sz w:val="20"/>
                <w:szCs w:val="20"/>
              </w:rPr>
              <w:t>普法宣传项目经费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2.08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800" w:firstLineChars="400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2.08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color w:val="2B2B2B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color w:val="2B2B2B"/>
                <w:kern w:val="0"/>
                <w:sz w:val="20"/>
                <w:szCs w:val="20"/>
              </w:rPr>
              <w:t>每年度“七五”普法工作经费保障标准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color w:val="2B2B2B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color w:val="2B2B2B"/>
                <w:kern w:val="0"/>
                <w:sz w:val="20"/>
                <w:szCs w:val="20"/>
              </w:rPr>
              <w:t>≥0.7元/人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color w:val="2B2B2B"/>
                <w:kern w:val="0"/>
                <w:sz w:val="20"/>
                <w:szCs w:val="20"/>
              </w:rPr>
              <w:t>0.7元/人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  <w:t>项目效益指标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经济效益</w:t>
            </w:r>
            <w:r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spacing w:line="360" w:lineRule="exact"/>
              <w:jc w:val="both"/>
              <w:rPr>
                <w:rFonts w:asciiTheme="majorEastAsia" w:hAnsiTheme="majorEastAsia" w:eastAsiaTheme="majorEastAsia"/>
                <w:color w:val="2B2B2B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color w:val="2B2B2B"/>
                <w:kern w:val="0"/>
                <w:sz w:val="20"/>
                <w:szCs w:val="20"/>
              </w:rPr>
            </w:pP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color w:val="2B2B2B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社会效益</w:t>
            </w:r>
            <w:r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spacing w:line="360" w:lineRule="exact"/>
              <w:jc w:val="both"/>
              <w:rPr>
                <w:rFonts w:asciiTheme="majorEastAsia" w:hAnsiTheme="majorEastAsia" w:eastAsiaTheme="majorEastAsia"/>
                <w:color w:val="2B2B2B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color w:val="2B2B2B"/>
                <w:sz w:val="20"/>
                <w:szCs w:val="20"/>
              </w:rPr>
              <w:t>为社会稳定和经济发展提供法律保障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color w:val="2B2B2B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color w:val="2B2B2B"/>
                <w:kern w:val="0"/>
                <w:sz w:val="20"/>
                <w:szCs w:val="20"/>
              </w:rPr>
              <w:t>有效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color w:val="2B2B2B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color w:val="2B2B2B"/>
                <w:kern w:val="0"/>
                <w:sz w:val="20"/>
                <w:szCs w:val="20"/>
              </w:rPr>
              <w:t>有效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spacing w:line="360" w:lineRule="exact"/>
              <w:jc w:val="both"/>
              <w:rPr>
                <w:rFonts w:hint="eastAsia" w:asciiTheme="majorEastAsia" w:hAnsiTheme="majorEastAsia" w:eastAsiaTheme="majorEastAsia"/>
                <w:color w:val="2B2B2B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color w:val="2B2B2B"/>
                <w:kern w:val="0"/>
                <w:sz w:val="20"/>
                <w:szCs w:val="20"/>
              </w:rPr>
            </w:pP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color w:val="2B2B2B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可持续影响</w:t>
            </w:r>
            <w:r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color w:val="2B2B2B"/>
                <w:kern w:val="0"/>
                <w:sz w:val="20"/>
                <w:szCs w:val="20"/>
              </w:rPr>
            </w:pPr>
            <w:r>
              <w:rPr>
                <w:rFonts w:cs="宋体" w:asciiTheme="majorEastAsia" w:hAnsiTheme="majorEastAsia" w:eastAsiaTheme="majorEastAsia"/>
                <w:color w:val="2B2B2B"/>
                <w:kern w:val="0"/>
                <w:sz w:val="20"/>
                <w:szCs w:val="20"/>
              </w:rPr>
              <w:t>项目持续时长</w:t>
            </w: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color w:val="2B2B2B"/>
                <w:kern w:val="0"/>
                <w:sz w:val="20"/>
                <w:szCs w:val="20"/>
              </w:rPr>
              <w:t>1年</w:t>
            </w: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color w:val="2B2B2B"/>
                <w:kern w:val="0"/>
                <w:sz w:val="20"/>
                <w:szCs w:val="20"/>
              </w:rPr>
              <w:t>1年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满意度</w:t>
            </w:r>
            <w:r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color w:val="2B2B2B"/>
                <w:kern w:val="0"/>
                <w:sz w:val="20"/>
                <w:szCs w:val="20"/>
              </w:rPr>
            </w:pPr>
            <w:r>
              <w:rPr>
                <w:rFonts w:cs="宋体" w:asciiTheme="majorEastAsia" w:hAnsiTheme="majorEastAsia" w:eastAsiaTheme="majorEastAsia"/>
                <w:color w:val="2B2B2B"/>
                <w:kern w:val="0"/>
                <w:sz w:val="20"/>
                <w:szCs w:val="20"/>
              </w:rPr>
              <w:t>干群满意度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≥98</w:t>
            </w:r>
            <w:r>
              <w:rPr>
                <w:rFonts w:asciiTheme="majorEastAsia" w:hAnsiTheme="majorEastAsia" w:eastAsiaTheme="majorEastAsia"/>
                <w:sz w:val="20"/>
                <w:szCs w:val="20"/>
              </w:rPr>
              <w:t>%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98</w:t>
            </w:r>
            <w:r>
              <w:rPr>
                <w:rFonts w:asciiTheme="majorEastAsia" w:hAnsiTheme="majorEastAsia" w:eastAsiaTheme="majorEastAsia"/>
                <w:sz w:val="20"/>
                <w:szCs w:val="20"/>
              </w:rPr>
              <w:t>%</w:t>
            </w:r>
          </w:p>
        </w:tc>
      </w:tr>
    </w:tbl>
    <w:p>
      <w:pPr>
        <w:spacing w:line="540" w:lineRule="exact"/>
        <w:rPr>
          <w:rStyle w:val="18"/>
          <w:rFonts w:asciiTheme="majorEastAsia" w:hAnsiTheme="majorEastAsia" w:eastAsiaTheme="majorEastAsia"/>
          <w:b w:val="0"/>
          <w:spacing w:val="-4"/>
          <w:sz w:val="20"/>
          <w:szCs w:val="20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宋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</w:t>
    </w:r>
    <w:r>
      <w:rPr>
        <w:lang w:val="zh-CN"/>
      </w:rPr>
      <w:fldChar w:fldCharType="end"/>
    </w:r>
  </w:p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2EB8"/>
    <w:rsid w:val="00056465"/>
    <w:rsid w:val="00084EE1"/>
    <w:rsid w:val="000B693B"/>
    <w:rsid w:val="000E443C"/>
    <w:rsid w:val="001029BE"/>
    <w:rsid w:val="00121AE4"/>
    <w:rsid w:val="00135BA7"/>
    <w:rsid w:val="00144BA9"/>
    <w:rsid w:val="00146AAD"/>
    <w:rsid w:val="001551F1"/>
    <w:rsid w:val="00172A27"/>
    <w:rsid w:val="00174A21"/>
    <w:rsid w:val="001A0380"/>
    <w:rsid w:val="001B3A40"/>
    <w:rsid w:val="001D0E90"/>
    <w:rsid w:val="0027201D"/>
    <w:rsid w:val="002E63F8"/>
    <w:rsid w:val="003255FD"/>
    <w:rsid w:val="003309BE"/>
    <w:rsid w:val="003379CD"/>
    <w:rsid w:val="003C18BC"/>
    <w:rsid w:val="003C5B5C"/>
    <w:rsid w:val="004366A8"/>
    <w:rsid w:val="00460761"/>
    <w:rsid w:val="00464900"/>
    <w:rsid w:val="004C65BE"/>
    <w:rsid w:val="00502BA7"/>
    <w:rsid w:val="005162F1"/>
    <w:rsid w:val="00523B09"/>
    <w:rsid w:val="0053056A"/>
    <w:rsid w:val="00535153"/>
    <w:rsid w:val="00542434"/>
    <w:rsid w:val="00547907"/>
    <w:rsid w:val="00554F82"/>
    <w:rsid w:val="005575A3"/>
    <w:rsid w:val="0056390D"/>
    <w:rsid w:val="005719B0"/>
    <w:rsid w:val="005A36B6"/>
    <w:rsid w:val="005A50E0"/>
    <w:rsid w:val="005D0396"/>
    <w:rsid w:val="005D10D6"/>
    <w:rsid w:val="005D41E5"/>
    <w:rsid w:val="00630F2D"/>
    <w:rsid w:val="00677944"/>
    <w:rsid w:val="006B6E1A"/>
    <w:rsid w:val="006D19BB"/>
    <w:rsid w:val="006E7BBE"/>
    <w:rsid w:val="007335B9"/>
    <w:rsid w:val="00760FB7"/>
    <w:rsid w:val="007758C3"/>
    <w:rsid w:val="00777CF2"/>
    <w:rsid w:val="007806A5"/>
    <w:rsid w:val="007A1ACA"/>
    <w:rsid w:val="007D1D4C"/>
    <w:rsid w:val="00820C84"/>
    <w:rsid w:val="00826F44"/>
    <w:rsid w:val="00855E3A"/>
    <w:rsid w:val="008854BA"/>
    <w:rsid w:val="008D1531"/>
    <w:rsid w:val="008D4ECE"/>
    <w:rsid w:val="00922CB9"/>
    <w:rsid w:val="009263C2"/>
    <w:rsid w:val="009536FA"/>
    <w:rsid w:val="00965193"/>
    <w:rsid w:val="0096717F"/>
    <w:rsid w:val="009764E3"/>
    <w:rsid w:val="009A0CF6"/>
    <w:rsid w:val="009C2136"/>
    <w:rsid w:val="009E5CD9"/>
    <w:rsid w:val="00A23C9D"/>
    <w:rsid w:val="00A26421"/>
    <w:rsid w:val="00A337BA"/>
    <w:rsid w:val="00A4293B"/>
    <w:rsid w:val="00A641F2"/>
    <w:rsid w:val="00A67D50"/>
    <w:rsid w:val="00A752E2"/>
    <w:rsid w:val="00A8691A"/>
    <w:rsid w:val="00AB1474"/>
    <w:rsid w:val="00AC1946"/>
    <w:rsid w:val="00B40063"/>
    <w:rsid w:val="00B41F61"/>
    <w:rsid w:val="00B51CC5"/>
    <w:rsid w:val="00B605FA"/>
    <w:rsid w:val="00B64FE9"/>
    <w:rsid w:val="00B91B47"/>
    <w:rsid w:val="00BA46E6"/>
    <w:rsid w:val="00BD1628"/>
    <w:rsid w:val="00BF0150"/>
    <w:rsid w:val="00C110D1"/>
    <w:rsid w:val="00C52DA4"/>
    <w:rsid w:val="00C56C72"/>
    <w:rsid w:val="00C86A7B"/>
    <w:rsid w:val="00CA50EB"/>
    <w:rsid w:val="00CA6457"/>
    <w:rsid w:val="00D17F2E"/>
    <w:rsid w:val="00D23B6D"/>
    <w:rsid w:val="00D24535"/>
    <w:rsid w:val="00D30354"/>
    <w:rsid w:val="00D631BC"/>
    <w:rsid w:val="00D8390A"/>
    <w:rsid w:val="00DA7A71"/>
    <w:rsid w:val="00DF42A0"/>
    <w:rsid w:val="00E160F1"/>
    <w:rsid w:val="00E242DF"/>
    <w:rsid w:val="00E46C51"/>
    <w:rsid w:val="00E769FE"/>
    <w:rsid w:val="00EA2CBE"/>
    <w:rsid w:val="00EC09CF"/>
    <w:rsid w:val="00EF303B"/>
    <w:rsid w:val="00F17247"/>
    <w:rsid w:val="00F32FEE"/>
    <w:rsid w:val="00F43AEE"/>
    <w:rsid w:val="00F629B9"/>
    <w:rsid w:val="00F9008B"/>
    <w:rsid w:val="00FB0C3D"/>
    <w:rsid w:val="00FB10BB"/>
    <w:rsid w:val="04E457F9"/>
    <w:rsid w:val="0F4A395B"/>
    <w:rsid w:val="133C4FB2"/>
    <w:rsid w:val="1B561D48"/>
    <w:rsid w:val="22D362E3"/>
    <w:rsid w:val="26A232B3"/>
    <w:rsid w:val="2A4C509A"/>
    <w:rsid w:val="333614D1"/>
    <w:rsid w:val="34556EEA"/>
    <w:rsid w:val="37CC217E"/>
    <w:rsid w:val="41950133"/>
    <w:rsid w:val="45835DE4"/>
    <w:rsid w:val="46B11BAF"/>
    <w:rsid w:val="4ECA63C9"/>
    <w:rsid w:val="54FC582F"/>
    <w:rsid w:val="553C40C4"/>
    <w:rsid w:val="55DC0E4C"/>
    <w:rsid w:val="57B6442E"/>
    <w:rsid w:val="5F476765"/>
    <w:rsid w:val="60C22F24"/>
    <w:rsid w:val="63C42FF6"/>
    <w:rsid w:val="64B26CBD"/>
    <w:rsid w:val="650B1F81"/>
    <w:rsid w:val="654A6FEE"/>
    <w:rsid w:val="66DD2150"/>
    <w:rsid w:val="67AF7F54"/>
    <w:rsid w:val="7817495E"/>
    <w:rsid w:val="788F5A90"/>
    <w:rsid w:val="7D1D01C3"/>
    <w:rsid w:val="7D470E0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8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9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7">
    <w:name w:val="Default Paragraph Font"/>
    <w:unhideWhenUsed/>
    <w:uiPriority w:val="1"/>
  </w:style>
  <w:style w:type="table" w:default="1" w:styleId="2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30"/>
    <w:semiHidden/>
    <w:qFormat/>
    <w:uiPriority w:val="99"/>
    <w:rPr>
      <w:sz w:val="18"/>
      <w:szCs w:val="18"/>
    </w:rPr>
  </w:style>
  <w:style w:type="paragraph" w:styleId="12">
    <w:name w:val="footer"/>
    <w:basedOn w:val="1"/>
    <w:link w:val="3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3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3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6">
    <w:name w:val="Title"/>
    <w:basedOn w:val="1"/>
    <w:next w:val="1"/>
    <w:link w:val="34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rFonts w:cs="Times New Roman"/>
      <w:b/>
      <w:bCs/>
    </w:rPr>
  </w:style>
  <w:style w:type="character" w:styleId="19">
    <w:name w:val="Emphasis"/>
    <w:basedOn w:val="17"/>
    <w:qFormat/>
    <w:uiPriority w:val="99"/>
    <w:rPr>
      <w:rFonts w:ascii="Calibri" w:hAnsi="Calibri" w:cs="Times New Roman"/>
      <w:b/>
      <w:i/>
      <w:iCs/>
    </w:rPr>
  </w:style>
  <w:style w:type="character" w:customStyle="1" w:styleId="21">
    <w:name w:val="标题 1 Char"/>
    <w:basedOn w:val="17"/>
    <w:link w:val="2"/>
    <w:qFormat/>
    <w:locked/>
    <w:uiPriority w:val="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2">
    <w:name w:val="标题 2 Char"/>
    <w:basedOn w:val="17"/>
    <w:link w:val="3"/>
    <w:semiHidden/>
    <w:qFormat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3">
    <w:name w:val="标题 3 Char"/>
    <w:basedOn w:val="17"/>
    <w:link w:val="4"/>
    <w:semiHidden/>
    <w:qFormat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4">
    <w:name w:val="标题 4 Char"/>
    <w:basedOn w:val="17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5">
    <w:name w:val="标题 5 Char"/>
    <w:basedOn w:val="17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6">
    <w:name w:val="标题 6 Char"/>
    <w:basedOn w:val="17"/>
    <w:link w:val="7"/>
    <w:semiHidden/>
    <w:qFormat/>
    <w:locked/>
    <w:uiPriority w:val="99"/>
    <w:rPr>
      <w:rFonts w:cs="Times New Roman"/>
      <w:b/>
      <w:bCs/>
    </w:rPr>
  </w:style>
  <w:style w:type="character" w:customStyle="1" w:styleId="27">
    <w:name w:val="标题 7 Char"/>
    <w:basedOn w:val="17"/>
    <w:link w:val="8"/>
    <w:semiHidden/>
    <w:qFormat/>
    <w:locked/>
    <w:uiPriority w:val="99"/>
    <w:rPr>
      <w:rFonts w:cs="Times New Roman"/>
      <w:sz w:val="24"/>
      <w:szCs w:val="24"/>
    </w:rPr>
  </w:style>
  <w:style w:type="character" w:customStyle="1" w:styleId="28">
    <w:name w:val="标题 8 Char"/>
    <w:basedOn w:val="17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29">
    <w:name w:val="标题 9 Char"/>
    <w:basedOn w:val="17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30">
    <w:name w:val="批注框文本 Char"/>
    <w:basedOn w:val="17"/>
    <w:link w:val="11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1">
    <w:name w:val="页脚 Char"/>
    <w:basedOn w:val="17"/>
    <w:link w:val="12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2">
    <w:name w:val="页眉 Char"/>
    <w:basedOn w:val="17"/>
    <w:link w:val="1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3">
    <w:name w:val="副标题 Char"/>
    <w:basedOn w:val="17"/>
    <w:link w:val="14"/>
    <w:qFormat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4">
    <w:name w:val="标题 Char"/>
    <w:basedOn w:val="17"/>
    <w:link w:val="16"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customStyle="1" w:styleId="35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customStyle="1" w:styleId="36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customStyle="1" w:styleId="37">
    <w:name w:val="Quote"/>
    <w:basedOn w:val="1"/>
    <w:next w:val="1"/>
    <w:link w:val="38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8">
    <w:name w:val="引用 Char"/>
    <w:basedOn w:val="17"/>
    <w:link w:val="37"/>
    <w:qFormat/>
    <w:locked/>
    <w:uiPriority w:val="99"/>
    <w:rPr>
      <w:rFonts w:cs="Times New Roman"/>
      <w:i/>
      <w:sz w:val="24"/>
      <w:szCs w:val="24"/>
    </w:rPr>
  </w:style>
  <w:style w:type="paragraph" w:customStyle="1" w:styleId="39">
    <w:name w:val="Intense Quote"/>
    <w:basedOn w:val="1"/>
    <w:next w:val="1"/>
    <w:link w:val="40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40">
    <w:name w:val="明显引用 Char"/>
    <w:basedOn w:val="17"/>
    <w:link w:val="39"/>
    <w:qFormat/>
    <w:locked/>
    <w:uiPriority w:val="99"/>
    <w:rPr>
      <w:rFonts w:cs="Times New Roman"/>
      <w:b/>
      <w:i/>
      <w:sz w:val="24"/>
    </w:rPr>
  </w:style>
  <w:style w:type="character" w:customStyle="1" w:styleId="41">
    <w:name w:val="不明显强调1"/>
    <w:qFormat/>
    <w:uiPriority w:val="99"/>
    <w:rPr>
      <w:i/>
      <w:color w:val="595959"/>
    </w:rPr>
  </w:style>
  <w:style w:type="character" w:customStyle="1" w:styleId="42">
    <w:name w:val="明显强调1"/>
    <w:basedOn w:val="17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43">
    <w:name w:val="不明显参考1"/>
    <w:basedOn w:val="17"/>
    <w:qFormat/>
    <w:uiPriority w:val="99"/>
    <w:rPr>
      <w:rFonts w:cs="Times New Roman"/>
      <w:sz w:val="24"/>
      <w:szCs w:val="24"/>
      <w:u w:val="single"/>
    </w:rPr>
  </w:style>
  <w:style w:type="character" w:customStyle="1" w:styleId="44">
    <w:name w:val="明显参考1"/>
    <w:basedOn w:val="17"/>
    <w:qFormat/>
    <w:uiPriority w:val="99"/>
    <w:rPr>
      <w:rFonts w:cs="Times New Roman"/>
      <w:b/>
      <w:sz w:val="24"/>
      <w:u w:val="single"/>
    </w:rPr>
  </w:style>
  <w:style w:type="character" w:customStyle="1" w:styleId="45">
    <w:name w:val="书籍标题1"/>
    <w:basedOn w:val="17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6">
    <w:name w:val="TOC 标题1"/>
    <w:basedOn w:val="2"/>
    <w:next w:val="1"/>
    <w:semiHidden/>
    <w:qFormat/>
    <w:uiPriority w:val="99"/>
    <w:pPr>
      <w:outlineLvl w:val="9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D97CA2-3282-4B87-BE6B-1317CF4BB93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2366</Words>
  <Characters>396</Characters>
  <Lines>3</Lines>
  <Paragraphs>5</Paragraphs>
  <TotalTime>0</TotalTime>
  <ScaleCrop>false</ScaleCrop>
  <LinksUpToDate>false</LinksUpToDate>
  <CharactersWithSpaces>2757</CharactersWithSpaces>
  <Application>WPS Office_10.8.0.6370_F1E327BC-269C-435d-A152-05C5408002CA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2019-01-14T13:44:00Z</cp:lastPrinted>
  <dcterms:modified xsi:type="dcterms:W3CDTF">2019-10-25T03:28:55Z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