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参考模板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项目名称：其他公共安全支出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实施单位（公章）：玛纳斯县公安局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Ansi="宋体" w:eastAsia="仿宋_GB2312" w:cs="宋体"/>
          <w:kern w:val="0"/>
          <w:sz w:val="36"/>
          <w:szCs w:val="36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Ansi="宋体" w:eastAsia="仿宋_GB2312" w:cs="宋体"/>
          <w:kern w:val="0"/>
          <w:sz w:val="36"/>
          <w:szCs w:val="36"/>
        </w:rPr>
        <w:t>15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bCs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bCs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bCs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主要职能：（1）、保持严打高压，继续深化对敌斗争；（2）、坚持多措并举，强化社会治安防控；（3）、坚持综合施策，强化行政服务管理；（4）、深化四项建设，打牢公安基层基础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机构情况：我单位机构数1个、共有职能部门30个。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bCs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预期目标及阶段性目标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提高公安各办案部门工作效率，增强队伍实战能力，全面提升公安工作现代化水平，从而更好的维护稳定和长治久安，减少犯罪率，预防重大事故发生。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项目基本性质、用途和主要内容、涉及范围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经费主要用于我局购置专用设备、信息网络维护更新及日常办案消耗费用。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本项目共设置一级指标3个、二级指标9个、三级指标10个指标。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其中已完成三级指标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个。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bCs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bCs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玛纳斯县公安局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其他公共安全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支出资金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2018年安排总金额2651.41万元。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由我局向县财政局申请资金，县财经领导会议小组同意后办理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相关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手续，相关手续齐全后向财政局申情资金。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bCs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其他公共安全主要用于各项办案消耗、购置专用设备、办公设备及网络信息维护及更新，共计2651.41万元。资金全部到位，并且按照公安厅要求使用资金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年末财政拨款无结余。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bCs/>
          <w:spacing w:val="-4"/>
          <w:sz w:val="32"/>
          <w:szCs w:val="32"/>
        </w:rPr>
        <w:t>（三）项目资金管理情况分析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4" w:firstLineChars="181"/>
        <w:textAlignment w:val="auto"/>
        <w:outlineLvl w:val="9"/>
        <w:rPr>
          <w:rFonts w:hint="eastAsia"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项目资金由县财政局统一管理，由我局对签订合同及招标相关参数及质量进行监管，支付时我局进行五级审批后，交由财政局支付。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项目资金的使用严格按照各项规章制度执行运转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财务收支审批制度、财务稽核制度、会计主管岗位职责等制度规定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“三重一大”管理规定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、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专项资金使用管理办法等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资金的拨付有完整的审批程序和手续，不存在截留、挤占、挪用等情况。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bCs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bCs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项目投标情况：由本单位自行组织实施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部分符合采购管理办法的设备已办理政府采购手续。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调整情况：2018年项目资金无调整情况。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验收情况：我局资金使用严格执行我局各项规章制度，资金落实到位，不拖欠，不做项目外的其他支出。</w:t>
      </w:r>
    </w:p>
    <w:p>
      <w:pPr>
        <w:spacing w:line="540" w:lineRule="exact"/>
        <w:ind w:firstLine="567" w:firstLineChars="181"/>
        <w:rPr>
          <w:rStyle w:val="19"/>
          <w:rFonts w:ascii="仿宋" w:hAnsi="仿宋" w:eastAsia="仿宋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bCs/>
          <w:spacing w:val="-4"/>
          <w:sz w:val="32"/>
          <w:szCs w:val="32"/>
        </w:rPr>
        <w:t>（二）项目管理情况分析</w:t>
      </w:r>
    </w:p>
    <w:p>
      <w:pPr>
        <w:spacing w:after="0"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、项目管理制度建设：按照公安厅及上级部门制订的相关财务制度，我局也根据单位的实际情况制定了切实可行的《财务管理制度》、《财务岗位职责》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、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《差旅费报销制度》等会计制度，及时学习更新相关规定，根据内部管理的需要，明确了工作岗位职责和权限。</w:t>
      </w:r>
    </w:p>
    <w:p>
      <w:pPr>
        <w:spacing w:after="0"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、日常检查监督管理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为进一步规范财政资金管理，强化单位责任意识，进一步完善专项资金管理，提高财政资金使用效益，我局先后制定了支出管理制度、专项资金管理制度以及稽核制度，单位项目资金使用严格执行“三重一大”管理制度，对单位重大支出上会讨论，经办人具体实施，主管领导监督，进行层层监督管理。把资金的使用落到实处。我局项目支出的管理贯穿项目的全过程，从项目的设计、施工、技术、相关设施的配套、专项资金的管理使用，到项目的竣工验收。按照我局纪检督查部门的要求，采用询问、参与、检查、调查等方式进行。我局对在工作实施中不按规定办事、玩忽职守、弄虚作假、违反有关廉政建设规定的行为，都要严格查处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Cs/>
        </w:rPr>
      </w:pPr>
      <w:r>
        <w:rPr>
          <w:rStyle w:val="19"/>
          <w:rFonts w:hint="eastAsia" w:ascii="黑体" w:hAnsi="黑体" w:eastAsia="黑体"/>
          <w:b w:val="0"/>
          <w:bCs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  <w:highlight w:val="none"/>
        </w:rPr>
      </w:pPr>
      <w:r>
        <w:rPr>
          <w:rFonts w:hint="eastAsia" w:ascii="楷体" w:hAnsi="楷体" w:eastAsia="楷体"/>
          <w:b/>
          <w:spacing w:val="-4"/>
          <w:sz w:val="32"/>
          <w:szCs w:val="32"/>
          <w:highlight w:val="none"/>
        </w:rPr>
        <w:t>（一）项目绩效目标完成情况分析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本项目共设置一级指标3个、二级指标9个、三级指标10个指标。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其中已完成三级指标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个，指标完成率为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100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7" w:firstLineChars="181"/>
        <w:textAlignment w:val="auto"/>
        <w:outlineLvl w:val="9"/>
        <w:rPr>
          <w:rStyle w:val="19"/>
          <w:rFonts w:hint="eastAsia" w:ascii="仿宋" w:hAnsi="仿宋" w:eastAsia="仿宋"/>
          <w:b/>
          <w:bCs w:val="0"/>
          <w:spacing w:val="-4"/>
          <w:sz w:val="32"/>
          <w:szCs w:val="32"/>
          <w:highlight w:val="none"/>
        </w:rPr>
      </w:pPr>
      <w:r>
        <w:rPr>
          <w:rStyle w:val="19"/>
          <w:rFonts w:hint="eastAsia" w:ascii="仿宋" w:hAnsi="仿宋" w:eastAsia="仿宋"/>
          <w:b/>
          <w:bCs w:val="0"/>
          <w:spacing w:val="-4"/>
          <w:sz w:val="32"/>
          <w:szCs w:val="32"/>
          <w:highlight w:val="none"/>
        </w:rPr>
        <w:t>产出指标完成情况分析。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（1）项目完成数量。全年支付金额2651.41万元，完成率100%。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（2）项目完成质量。专项经费依法执行率 100%，完成率100%。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（3）项目时效。资金执行率100%，完成率100%。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（4）项目成本。上级专项资金金额2651.41万元，完成率100%。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627" w:firstLineChars="200"/>
        <w:textAlignment w:val="auto"/>
        <w:outlineLvl w:val="9"/>
        <w:rPr>
          <w:rStyle w:val="19"/>
          <w:rFonts w:hint="eastAsia" w:ascii="仿宋" w:hAnsi="仿宋" w:eastAsia="仿宋"/>
          <w:b/>
          <w:bCs w:val="0"/>
          <w:spacing w:val="-4"/>
          <w:sz w:val="32"/>
          <w:szCs w:val="32"/>
          <w:highlight w:val="none"/>
          <w:lang w:eastAsia="zh-CN"/>
        </w:rPr>
      </w:pPr>
      <w:r>
        <w:rPr>
          <w:rStyle w:val="19"/>
          <w:rFonts w:hint="eastAsia" w:ascii="仿宋" w:hAnsi="仿宋" w:eastAsia="仿宋"/>
          <w:b/>
          <w:bCs w:val="0"/>
          <w:spacing w:val="-4"/>
          <w:sz w:val="32"/>
          <w:szCs w:val="32"/>
          <w:highlight w:val="none"/>
          <w:lang w:eastAsia="zh-CN"/>
        </w:rPr>
        <w:t>2、效益指标完成情况分析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（1）项目实施的社会效益指标。各类犯罪案件发案情况，犯罪案件明显减少，维护社会治安明显好转稳定，严厉打击毒品犯罪，犯罪数逐年减少，完成率100%。</w:t>
      </w:r>
    </w:p>
    <w:p>
      <w:pPr>
        <w:spacing w:line="540" w:lineRule="exact"/>
        <w:ind w:firstLine="564" w:firstLineChars="181"/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（2）项目实施的可持续影响分析。预计该项目长期维护社会面管控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eastAsia="zh-CN"/>
        </w:rPr>
        <w:t>，已完成该项目指标，完成率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val="en-US" w:eastAsia="zh-CN"/>
        </w:rPr>
        <w:t>100%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Style w:val="19"/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Style w:val="19"/>
          <w:rFonts w:hint="eastAsia" w:ascii="方正仿宋_GBK" w:hAnsi="方正仿宋_GBK" w:eastAsia="方正仿宋_GBK" w:cs="方正仿宋_GBK"/>
          <w:b/>
          <w:bCs/>
          <w:sz w:val="32"/>
          <w:szCs w:val="32"/>
        </w:rPr>
        <w:t>3</w:t>
      </w:r>
      <w:r>
        <w:rPr>
          <w:rStyle w:val="19"/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、</w:t>
      </w:r>
      <w:r>
        <w:rPr>
          <w:rStyle w:val="19"/>
          <w:rFonts w:hint="eastAsia" w:ascii="方正仿宋_GBK" w:hAnsi="方正仿宋_GBK" w:eastAsia="方正仿宋_GBK" w:cs="方正仿宋_GBK"/>
          <w:b/>
          <w:bCs/>
          <w:sz w:val="32"/>
          <w:szCs w:val="32"/>
        </w:rPr>
        <w:t>满意度指标完成情况分析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加强法律打击力度，维护社会稳定满意度，该项目指标全部完成，预计群众满意度＞95%，实际群众满意度100%。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highlight w:val="none"/>
          <w:lang w:eastAsia="zh-CN"/>
        </w:rPr>
        <w:t>（二）项目绩效目标未完成原因分析。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该项目已完成所有设定的绩效目标任务，完成率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100%，不存在未完成目标值情况。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highlight w:val="none"/>
          <w:lang w:val="en-US" w:eastAsia="zh-CN"/>
        </w:rPr>
        <w:t>（三）预算执行进度与绩效指标偏差分析。</w:t>
      </w:r>
    </w:p>
    <w:p>
      <w:pPr>
        <w:spacing w:line="540" w:lineRule="exact"/>
        <w:ind w:firstLine="579" w:firstLineChars="181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该项目预算执行进度与绩效指标总体完成率无偏差。</w:t>
      </w:r>
    </w:p>
    <w:p>
      <w:pPr>
        <w:spacing w:line="540" w:lineRule="exact"/>
        <w:ind w:firstLine="564" w:firstLineChars="181"/>
        <w:rPr>
          <w:rStyle w:val="19"/>
          <w:rFonts w:ascii="黑体" w:hAnsi="黑体" w:eastAsia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bCs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学习更新相关规定，根据内部管理的需要，明确工作岗位职责和权限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hint="eastAsia"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经验及做法：对专项资金，我局严格按照财务管理制度、专项资金管理办法以及本部门厉行节约制度执行，各项专项资金，做到了财政、上级、本部门的三方共同管理、监督，专款专用极大有效的预防和惩治违法犯罪行为，保护了公民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合法权益</w:t>
      </w:r>
      <w:r>
        <w:rPr>
          <w:rFonts w:hint="eastAsia" w:ascii="仿宋" w:hAnsi="仿宋" w:eastAsia="仿宋"/>
          <w:spacing w:val="-4"/>
          <w:sz w:val="32"/>
          <w:szCs w:val="32"/>
        </w:rPr>
        <w:t>，抑制了犯罪数，维护社会稳定和经济发展。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24" w:firstLineChars="200"/>
        <w:textAlignment w:val="auto"/>
        <w:outlineLvl w:val="9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2、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Chars="181"/>
        <w:textAlignment w:val="auto"/>
        <w:outlineLvl w:val="9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无</w:t>
      </w:r>
    </w:p>
    <w:p>
      <w:pPr>
        <w:numPr>
          <w:ilvl w:val="0"/>
          <w:numId w:val="0"/>
        </w:numPr>
        <w:spacing w:line="540" w:lineRule="exact"/>
        <w:ind w:left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3、建议</w:t>
      </w:r>
    </w:p>
    <w:p>
      <w:pPr>
        <w:numPr>
          <w:ilvl w:val="0"/>
          <w:numId w:val="0"/>
        </w:numPr>
        <w:spacing w:line="540" w:lineRule="exact"/>
        <w:ind w:leftChars="181"/>
        <w:rPr>
          <w:rStyle w:val="19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 xml:space="preserve">  建立健全管理制度，加强项目建设管理，确保资金合理高效使用。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64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无其他说明内容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bCs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我局严格按照上级部门下达的资金使用方式使用资金，切实做到每笔资金都由我局领导逐级审批，合理规范资金使用情况，确保资金落到实处，使资金使用效益达到最大化，切实保障办案部门正常运转。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项目资金管理过程规范，程序到位，完成了预期绩效目标，群众满意，社会反响好。取得了巨大的社会效益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bCs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bCs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rPr>
          <w:rStyle w:val="19"/>
          <w:rFonts w:ascii="仿宋" w:hAnsi="仿宋" w:eastAsia="仿宋"/>
          <w:b w:val="0"/>
          <w:bCs/>
          <w:spacing w:val="-4"/>
          <w:sz w:val="32"/>
          <w:szCs w:val="32"/>
        </w:rPr>
      </w:pPr>
    </w:p>
    <w:tbl>
      <w:tblPr>
        <w:tblStyle w:val="17"/>
        <w:tblW w:w="936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00"/>
        <w:gridCol w:w="1400"/>
        <w:gridCol w:w="620"/>
        <w:gridCol w:w="1913"/>
        <w:gridCol w:w="1147"/>
        <w:gridCol w:w="22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59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其他公共安全支出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预算单位</w:t>
            </w:r>
          </w:p>
        </w:tc>
        <w:tc>
          <w:tcPr>
            <w:tcW w:w="59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玛纳斯县公安局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预算执行情况（万元）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预算数：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执行数：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2651.41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其中：财政拨款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>其中：财政拨款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601.15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其他资金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其他资金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ascii="宋体" w:hAnsi="宋体" w:cs="宋体"/>
                <w:kern w:val="0"/>
                <w:sz w:val="24"/>
              </w:rPr>
              <w:t xml:space="preserve">2050.26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年度目标完成情况</w:t>
            </w:r>
          </w:p>
        </w:tc>
        <w:tc>
          <w:tcPr>
            <w:tcW w:w="52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预期目标</w:t>
            </w:r>
          </w:p>
        </w:tc>
        <w:tc>
          <w:tcPr>
            <w:tcW w:w="3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523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提高公安各办案部门工作效率，增强队伍实战能力，全面提升公安工作现代化水平，从而更好的维护稳定和长治久安，减少犯罪率，预防重大事故发生。</w:t>
            </w:r>
          </w:p>
        </w:tc>
        <w:tc>
          <w:tcPr>
            <w:tcW w:w="34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提高公安各办案部门工作效率，增强队伍实战能力，全面提升公安工作现代化水平，从而更好的维护稳定和长治久安，减少犯罪率，预防重大事故发生。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5233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4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5233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4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72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年度绩效指标完成情况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预期指标值（包含数字及文字描述）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项目完成指标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全年支付金额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2651.41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2651.41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专项经费依法执行率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资金执行率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上级专项资金金额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cs="宋体"/>
                <w:kern w:val="0"/>
                <w:sz w:val="24"/>
                <w:lang w:val="en-US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2651.41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2651.41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项目效果指标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经济效益指标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0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社会效益指标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各类犯罪案件发案情况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犯罪案件明显减少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犯罪案件明显减少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0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维护社会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治安明显好转</w:t>
            </w:r>
            <w:r>
              <w:rPr>
                <w:rFonts w:hint="eastAsia" w:ascii="宋体" w:hAnsi="宋体" w:cs="宋体"/>
                <w:kern w:val="0"/>
                <w:sz w:val="24"/>
              </w:rPr>
              <w:t>稳定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，严厉打击毒品犯罪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犯罪数逐年减少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犯罪数逐年减少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生态效益指标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可持续影响指标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项目持续时常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长期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长期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加强法律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打击力度</w:t>
            </w:r>
            <w:r>
              <w:rPr>
                <w:rFonts w:hint="eastAsia" w:ascii="宋体" w:hAnsi="宋体" w:cs="宋体"/>
                <w:kern w:val="0"/>
                <w:sz w:val="24"/>
              </w:rPr>
              <w:t>，维护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社会稳定</w:t>
            </w:r>
            <w:r>
              <w:rPr>
                <w:rFonts w:hint="eastAsia" w:ascii="宋体" w:hAnsi="宋体" w:cs="宋体"/>
                <w:kern w:val="0"/>
                <w:sz w:val="24"/>
              </w:rPr>
              <w:t>满意度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&gt;90%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&gt;90%</w:t>
            </w:r>
          </w:p>
        </w:tc>
      </w:tr>
    </w:tbl>
    <w:p>
      <w:pPr>
        <w:spacing w:line="540" w:lineRule="exact"/>
        <w:ind w:firstLine="567"/>
        <w:rPr>
          <w:rStyle w:val="19"/>
          <w:rFonts w:ascii="仿宋" w:hAnsi="仿宋" w:eastAsia="仿宋"/>
          <w:b w:val="0"/>
          <w:bCs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微软雅黑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rPr>
        <w:lang w:val="zh-CN"/>
      </w:rPr>
      <w:fldChar w:fldCharType="end"/>
    </w:r>
  </w:p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FB1CA"/>
    <w:multiLevelType w:val="singleLevel"/>
    <w:tmpl w:val="5D0FB1C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34816"/>
    <w:rsid w:val="00051D6B"/>
    <w:rsid w:val="00056465"/>
    <w:rsid w:val="000B63E1"/>
    <w:rsid w:val="000E7402"/>
    <w:rsid w:val="00121AE4"/>
    <w:rsid w:val="00146AAD"/>
    <w:rsid w:val="001B3A40"/>
    <w:rsid w:val="002977E8"/>
    <w:rsid w:val="003337E0"/>
    <w:rsid w:val="00364E0B"/>
    <w:rsid w:val="003C18BC"/>
    <w:rsid w:val="004366A8"/>
    <w:rsid w:val="00464900"/>
    <w:rsid w:val="004F7EB0"/>
    <w:rsid w:val="00502BA7"/>
    <w:rsid w:val="005162F1"/>
    <w:rsid w:val="00535153"/>
    <w:rsid w:val="00542434"/>
    <w:rsid w:val="00554F82"/>
    <w:rsid w:val="0056390D"/>
    <w:rsid w:val="005719B0"/>
    <w:rsid w:val="00574230"/>
    <w:rsid w:val="005C50AE"/>
    <w:rsid w:val="005D10D6"/>
    <w:rsid w:val="005D1979"/>
    <w:rsid w:val="006927C6"/>
    <w:rsid w:val="006F709F"/>
    <w:rsid w:val="00722C22"/>
    <w:rsid w:val="007806A5"/>
    <w:rsid w:val="00782499"/>
    <w:rsid w:val="007A7588"/>
    <w:rsid w:val="007C5E51"/>
    <w:rsid w:val="007D1D4C"/>
    <w:rsid w:val="007F7BED"/>
    <w:rsid w:val="00855E3A"/>
    <w:rsid w:val="008858F2"/>
    <w:rsid w:val="008D24C5"/>
    <w:rsid w:val="008F7A1D"/>
    <w:rsid w:val="00922CB9"/>
    <w:rsid w:val="00996504"/>
    <w:rsid w:val="009C4E03"/>
    <w:rsid w:val="009E5CD9"/>
    <w:rsid w:val="009F4AB5"/>
    <w:rsid w:val="00A26421"/>
    <w:rsid w:val="00A337BA"/>
    <w:rsid w:val="00A4293B"/>
    <w:rsid w:val="00A67D50"/>
    <w:rsid w:val="00A8691A"/>
    <w:rsid w:val="00AA0430"/>
    <w:rsid w:val="00AA2202"/>
    <w:rsid w:val="00AC1946"/>
    <w:rsid w:val="00AF2231"/>
    <w:rsid w:val="00B40063"/>
    <w:rsid w:val="00B41F61"/>
    <w:rsid w:val="00BA46E6"/>
    <w:rsid w:val="00C042BC"/>
    <w:rsid w:val="00C56C72"/>
    <w:rsid w:val="00CA6457"/>
    <w:rsid w:val="00CC4FD7"/>
    <w:rsid w:val="00D17F2E"/>
    <w:rsid w:val="00D209D1"/>
    <w:rsid w:val="00D2223F"/>
    <w:rsid w:val="00D30354"/>
    <w:rsid w:val="00D82C00"/>
    <w:rsid w:val="00DF42A0"/>
    <w:rsid w:val="00E0665E"/>
    <w:rsid w:val="00E46C51"/>
    <w:rsid w:val="00E769FE"/>
    <w:rsid w:val="00EA2CBE"/>
    <w:rsid w:val="00EA798D"/>
    <w:rsid w:val="00EE7710"/>
    <w:rsid w:val="00EF2659"/>
    <w:rsid w:val="00F2607F"/>
    <w:rsid w:val="00F32FEE"/>
    <w:rsid w:val="00F51E2C"/>
    <w:rsid w:val="00FB10BB"/>
    <w:rsid w:val="00FD0AD7"/>
    <w:rsid w:val="00FD55B2"/>
    <w:rsid w:val="0D6D1A15"/>
    <w:rsid w:val="3B6C31C8"/>
    <w:rsid w:val="4034263E"/>
    <w:rsid w:val="502F3410"/>
    <w:rsid w:val="553C40C4"/>
    <w:rsid w:val="5AFC6443"/>
    <w:rsid w:val="63C42FF6"/>
    <w:rsid w:val="7607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0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0"/>
      <w:szCs w:val="20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0"/>
      <w:szCs w:val="20"/>
    </w:rPr>
  </w:style>
  <w:style w:type="character" w:default="1" w:styleId="18">
    <w:name w:val="Default Paragraph Font"/>
    <w:semiHidden/>
    <w:qFormat/>
    <w:uiPriority w:val="99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0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3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Normal (Web)"/>
    <w:basedOn w:val="1"/>
    <w:semiHidden/>
    <w:qFormat/>
    <w:uiPriority w:val="99"/>
    <w:pPr>
      <w:jc w:val="left"/>
    </w:pPr>
    <w:rPr>
      <w:kern w:val="0"/>
      <w:sz w:val="24"/>
    </w:rPr>
  </w:style>
  <w:style w:type="paragraph" w:styleId="16">
    <w:name w:val="Title"/>
    <w:basedOn w:val="1"/>
    <w:next w:val="1"/>
    <w:link w:val="34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99"/>
    <w:rPr>
      <w:rFonts w:cs="Times New Roman"/>
      <w:b/>
    </w:rPr>
  </w:style>
  <w:style w:type="character" w:styleId="20">
    <w:name w:val="Emphasis"/>
    <w:basedOn w:val="18"/>
    <w:qFormat/>
    <w:uiPriority w:val="99"/>
    <w:rPr>
      <w:rFonts w:ascii="Calibri" w:hAnsi="Calibri" w:cs="Times New Roman"/>
      <w:b/>
      <w:i/>
    </w:rPr>
  </w:style>
  <w:style w:type="character" w:customStyle="1" w:styleId="21">
    <w:name w:val="Heading 1 Char"/>
    <w:basedOn w:val="18"/>
    <w:link w:val="2"/>
    <w:locked/>
    <w:uiPriority w:val="99"/>
    <w:rPr>
      <w:rFonts w:ascii="Cambria" w:hAnsi="Cambria" w:eastAsia="宋体"/>
      <w:b/>
      <w:kern w:val="32"/>
      <w:sz w:val="32"/>
    </w:rPr>
  </w:style>
  <w:style w:type="character" w:customStyle="1" w:styleId="22">
    <w:name w:val="Heading 2 Char"/>
    <w:basedOn w:val="18"/>
    <w:link w:val="3"/>
    <w:semiHidden/>
    <w:qFormat/>
    <w:locked/>
    <w:uiPriority w:val="99"/>
    <w:rPr>
      <w:rFonts w:ascii="Cambria" w:hAnsi="Cambria" w:eastAsia="宋体"/>
      <w:b/>
      <w:i/>
      <w:sz w:val="28"/>
    </w:rPr>
  </w:style>
  <w:style w:type="character" w:customStyle="1" w:styleId="23">
    <w:name w:val="Heading 3 Char"/>
    <w:basedOn w:val="18"/>
    <w:link w:val="4"/>
    <w:semiHidden/>
    <w:qFormat/>
    <w:locked/>
    <w:uiPriority w:val="99"/>
    <w:rPr>
      <w:rFonts w:ascii="Cambria" w:hAnsi="Cambria" w:eastAsia="宋体"/>
      <w:b/>
      <w:sz w:val="26"/>
    </w:rPr>
  </w:style>
  <w:style w:type="character" w:customStyle="1" w:styleId="24">
    <w:name w:val="Heading 4 Char"/>
    <w:basedOn w:val="18"/>
    <w:link w:val="5"/>
    <w:semiHidden/>
    <w:qFormat/>
    <w:locked/>
    <w:uiPriority w:val="99"/>
    <w:rPr>
      <w:b/>
      <w:sz w:val="28"/>
    </w:rPr>
  </w:style>
  <w:style w:type="character" w:customStyle="1" w:styleId="25">
    <w:name w:val="Heading 5 Char"/>
    <w:basedOn w:val="18"/>
    <w:link w:val="6"/>
    <w:semiHidden/>
    <w:qFormat/>
    <w:locked/>
    <w:uiPriority w:val="99"/>
    <w:rPr>
      <w:b/>
      <w:i/>
      <w:sz w:val="26"/>
    </w:rPr>
  </w:style>
  <w:style w:type="character" w:customStyle="1" w:styleId="26">
    <w:name w:val="Heading 6 Char"/>
    <w:basedOn w:val="18"/>
    <w:link w:val="7"/>
    <w:semiHidden/>
    <w:qFormat/>
    <w:locked/>
    <w:uiPriority w:val="99"/>
    <w:rPr>
      <w:b/>
    </w:rPr>
  </w:style>
  <w:style w:type="character" w:customStyle="1" w:styleId="27">
    <w:name w:val="Heading 7 Char"/>
    <w:basedOn w:val="18"/>
    <w:link w:val="8"/>
    <w:semiHidden/>
    <w:qFormat/>
    <w:locked/>
    <w:uiPriority w:val="99"/>
    <w:rPr>
      <w:sz w:val="24"/>
    </w:rPr>
  </w:style>
  <w:style w:type="character" w:customStyle="1" w:styleId="28">
    <w:name w:val="Heading 8 Char"/>
    <w:basedOn w:val="18"/>
    <w:link w:val="9"/>
    <w:semiHidden/>
    <w:qFormat/>
    <w:locked/>
    <w:uiPriority w:val="99"/>
    <w:rPr>
      <w:i/>
      <w:sz w:val="24"/>
    </w:rPr>
  </w:style>
  <w:style w:type="character" w:customStyle="1" w:styleId="29">
    <w:name w:val="Heading 9 Char"/>
    <w:basedOn w:val="18"/>
    <w:link w:val="10"/>
    <w:semiHidden/>
    <w:qFormat/>
    <w:locked/>
    <w:uiPriority w:val="99"/>
    <w:rPr>
      <w:rFonts w:ascii="Cambria" w:hAnsi="Cambria" w:eastAsia="宋体"/>
    </w:rPr>
  </w:style>
  <w:style w:type="character" w:customStyle="1" w:styleId="30">
    <w:name w:val="Balloon Text Char"/>
    <w:basedOn w:val="18"/>
    <w:link w:val="11"/>
    <w:semiHidden/>
    <w:qFormat/>
    <w:locked/>
    <w:uiPriority w:val="99"/>
    <w:rPr>
      <w:rFonts w:ascii="Times New Roman" w:hAnsi="Times New Roman" w:eastAsia="宋体"/>
      <w:kern w:val="2"/>
      <w:sz w:val="18"/>
    </w:rPr>
  </w:style>
  <w:style w:type="character" w:customStyle="1" w:styleId="31">
    <w:name w:val="Footer Char"/>
    <w:basedOn w:val="18"/>
    <w:link w:val="12"/>
    <w:qFormat/>
    <w:locked/>
    <w:uiPriority w:val="99"/>
    <w:rPr>
      <w:rFonts w:ascii="Calibri" w:hAnsi="Calibri" w:eastAsia="宋体"/>
      <w:kern w:val="2"/>
      <w:sz w:val="18"/>
    </w:rPr>
  </w:style>
  <w:style w:type="character" w:customStyle="1" w:styleId="32">
    <w:name w:val="Header Char"/>
    <w:basedOn w:val="18"/>
    <w:link w:val="13"/>
    <w:qFormat/>
    <w:locked/>
    <w:uiPriority w:val="99"/>
    <w:rPr>
      <w:rFonts w:ascii="Calibri" w:hAnsi="Calibri" w:eastAsia="宋体"/>
      <w:kern w:val="2"/>
      <w:sz w:val="18"/>
    </w:rPr>
  </w:style>
  <w:style w:type="character" w:customStyle="1" w:styleId="33">
    <w:name w:val="Subtitle Char"/>
    <w:basedOn w:val="18"/>
    <w:link w:val="14"/>
    <w:qFormat/>
    <w:locked/>
    <w:uiPriority w:val="99"/>
    <w:rPr>
      <w:rFonts w:ascii="Cambria" w:hAnsi="Cambria" w:eastAsia="宋体"/>
      <w:sz w:val="24"/>
    </w:rPr>
  </w:style>
  <w:style w:type="character" w:customStyle="1" w:styleId="34">
    <w:name w:val="Title Char"/>
    <w:basedOn w:val="18"/>
    <w:link w:val="16"/>
    <w:qFormat/>
    <w:locked/>
    <w:uiPriority w:val="99"/>
    <w:rPr>
      <w:rFonts w:ascii="Cambria" w:hAnsi="Cambria" w:eastAsia="宋体"/>
      <w:b/>
      <w:kern w:val="28"/>
      <w:sz w:val="32"/>
    </w:rPr>
  </w:style>
  <w:style w:type="paragraph" w:styleId="35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6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7">
    <w:name w:val="Quote"/>
    <w:basedOn w:val="1"/>
    <w:next w:val="1"/>
    <w:link w:val="38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8">
    <w:name w:val="Quote Char"/>
    <w:basedOn w:val="18"/>
    <w:link w:val="37"/>
    <w:qFormat/>
    <w:locked/>
    <w:uiPriority w:val="99"/>
    <w:rPr>
      <w:i/>
      <w:sz w:val="24"/>
    </w:rPr>
  </w:style>
  <w:style w:type="paragraph" w:styleId="39">
    <w:name w:val="Intense Quote"/>
    <w:basedOn w:val="1"/>
    <w:next w:val="1"/>
    <w:link w:val="40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0"/>
    </w:rPr>
  </w:style>
  <w:style w:type="character" w:customStyle="1" w:styleId="40">
    <w:name w:val="Intense Quote Char"/>
    <w:basedOn w:val="18"/>
    <w:link w:val="39"/>
    <w:qFormat/>
    <w:locked/>
    <w:uiPriority w:val="99"/>
    <w:rPr>
      <w:b/>
      <w:i/>
      <w:sz w:val="24"/>
    </w:rPr>
  </w:style>
  <w:style w:type="character" w:customStyle="1" w:styleId="41">
    <w:name w:val="不明显强调1"/>
    <w:qFormat/>
    <w:uiPriority w:val="99"/>
    <w:rPr>
      <w:i/>
      <w:color w:val="595959"/>
    </w:rPr>
  </w:style>
  <w:style w:type="character" w:customStyle="1" w:styleId="42">
    <w:name w:val="明显强调1"/>
    <w:qFormat/>
    <w:uiPriority w:val="99"/>
    <w:rPr>
      <w:b/>
      <w:i/>
      <w:sz w:val="24"/>
      <w:u w:val="single"/>
    </w:rPr>
  </w:style>
  <w:style w:type="character" w:customStyle="1" w:styleId="43">
    <w:name w:val="不明显参考1"/>
    <w:qFormat/>
    <w:uiPriority w:val="99"/>
    <w:rPr>
      <w:sz w:val="24"/>
      <w:u w:val="single"/>
    </w:rPr>
  </w:style>
  <w:style w:type="character" w:customStyle="1" w:styleId="44">
    <w:name w:val="明显参考1"/>
    <w:qFormat/>
    <w:uiPriority w:val="99"/>
    <w:rPr>
      <w:b/>
      <w:sz w:val="24"/>
      <w:u w:val="single"/>
    </w:rPr>
  </w:style>
  <w:style w:type="character" w:customStyle="1" w:styleId="45">
    <w:name w:val="书籍标题1"/>
    <w:qFormat/>
    <w:uiPriority w:val="99"/>
    <w:rPr>
      <w:rFonts w:ascii="Cambria" w:hAnsi="Cambria" w:eastAsia="宋体"/>
      <w:b/>
      <w:i/>
      <w:sz w:val="24"/>
    </w:rPr>
  </w:style>
  <w:style w:type="paragraph" w:customStyle="1" w:styleId="46">
    <w:name w:val="TOC 标题1"/>
    <w:basedOn w:val="2"/>
    <w:next w:val="1"/>
    <w:semiHidden/>
    <w:qFormat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5</Pages>
  <Words>346</Words>
  <Characters>1978</Characters>
  <Lines>0</Lines>
  <Paragraphs>0</Paragraphs>
  <TotalTime>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2019-01-13T12:20:00Z</cp:lastPrinted>
  <dcterms:modified xsi:type="dcterms:W3CDTF">2019-10-25T12:59:32Z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