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>参考模板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项目名称：电子警察项目建设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实施单位（公章）：玛纳斯县公安局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9年1月15日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主要职能：（1）、保持严打高压，继续深化对敌斗争；（2）、坚持多措并举，强化社会治安防控；（3）、坚持综合施策，强化行政服务管理；（4）、深化四项建设，打牢公安基层基础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机构情况：我单位机构数1个、共有职能部门30个。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预期目标及阶段性目标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：打击犯罪，查处违章车辆，维护道路交通社会秩序，维护社会稳定。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项目基本性质、用途和主要内容、涉及范围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：经费主要用于公安局</w:t>
      </w:r>
      <w:r>
        <w:rPr>
          <w:rFonts w:hint="eastAsia" w:ascii="仿宋" w:hAnsi="仿宋" w:eastAsia="仿宋"/>
          <w:spacing w:val="-4"/>
          <w:sz w:val="32"/>
          <w:szCs w:val="32"/>
        </w:rPr>
        <w:t>购置公安网络信息专用设备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本项目共设置一级指标3个、二级指标9个、三级指标11个指标。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其中已完成三级指标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11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个。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4" w:firstLineChars="181"/>
        <w:rPr>
          <w:rFonts w:hint="eastAsia" w:ascii="仿宋" w:hAnsi="仿宋" w:eastAsia="仿宋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玛纳斯县公安局塔西河乡道路安装电子警察资金项目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2018年安排总金额82.7万元。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由我局统一向财政局申请</w:t>
      </w:r>
      <w:r>
        <w:rPr>
          <w:rFonts w:hint="eastAsia" w:ascii="仿宋" w:hAnsi="仿宋" w:eastAsia="仿宋"/>
          <w:spacing w:val="-4"/>
          <w:sz w:val="32"/>
          <w:szCs w:val="32"/>
        </w:rPr>
        <w:t>由我局向县财政局申请资金，县财经领导会议小组同意后办理采购手续，相关手续齐全后向财政局申情资金，做直接支付支付给供货方。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专业设备购置款项共支付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82.7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万元。资金全部到位，并且按照公安厅要求使用资金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年末财政拨款无结余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项目资金由县财政局统一管理，由我局对签订合同及招标相关参数及质量进行监管，支付时我局进行五级审批后，交由财政局支付。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项目资金的使用严格按照各项规章制度执行运转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财务收支审批制度、财务稽核制度、会计主管岗位职责等制度规定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“三重一大”管理规定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、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专项资金使用管理办法等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资金的拨付有完整的审批程序和手续，不存在截留、挤占、挪用等情况。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项目投标情况：我局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电子警察资金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属专项经费，主要用于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购置安装电子警察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。由本单位自行组织实施。实施过程</w:t>
      </w:r>
      <w:r>
        <w:rPr>
          <w:rFonts w:hint="eastAsia" w:ascii="仿宋" w:hAnsi="仿宋" w:eastAsia="仿宋"/>
          <w:spacing w:val="-4"/>
          <w:sz w:val="32"/>
          <w:szCs w:val="32"/>
        </w:rPr>
        <w:t>根据采购管理办法办理政府采购手续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我局资金使用严格执行我局各项规章制度，资金落实到位，不拖欠，不做项目外的其他支出。2018年项目资金无调整情况。</w:t>
      </w: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564" w:firstLineChars="181"/>
        <w:rPr>
          <w:rFonts w:hint="eastAsia"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pacing w:val="-4"/>
          <w:sz w:val="32"/>
          <w:szCs w:val="32"/>
        </w:rPr>
        <w:t>、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项目管理制度建设：</w:t>
      </w:r>
      <w:r>
        <w:rPr>
          <w:rFonts w:hint="eastAsia" w:ascii="仿宋" w:hAnsi="仿宋" w:eastAsia="仿宋"/>
          <w:spacing w:val="-4"/>
          <w:sz w:val="32"/>
          <w:szCs w:val="32"/>
        </w:rPr>
        <w:t>按照公安厅及上级部门制订的相关财务制度，我局也根据单位的实际情况制定了切实可行的《财务管理制度》、《财务岗位职责》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pacing w:val="-4"/>
          <w:sz w:val="32"/>
          <w:szCs w:val="32"/>
        </w:rPr>
        <w:t>《差旅费报销制度》等会计制度，及时学习更新相关规定，根据内部管理的需要，明确了工作岗位职责和权限。</w:t>
      </w:r>
    </w:p>
    <w:p>
      <w:pPr>
        <w:spacing w:line="540" w:lineRule="exact"/>
        <w:ind w:firstLine="564" w:firstLineChars="181"/>
        <w:rPr>
          <w:rFonts w:hint="eastAsia"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" w:hAnsi="仿宋" w:eastAsia="仿宋"/>
          <w:spacing w:val="-4"/>
          <w:sz w:val="32"/>
          <w:szCs w:val="32"/>
        </w:rPr>
        <w:t>、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日常检查监督管理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pacing w:val="-4"/>
          <w:sz w:val="32"/>
          <w:szCs w:val="32"/>
        </w:rPr>
        <w:t>为进一步规范财政资金管理，强化单位责任意识，进一步完善专项资金管理，提高财政资金使用效益，我局先后制定了支出管理制度、专项资金管理制度以及稽核制度，单位项目资金使用严格执行“三重一大”管理制度，对单位重大支出上会讨论，经办人具体实施，主管领导监督，进行层层监督管理。把资金的使用落到实处。我局项目支出的管理贯穿项目的全过程，从项目的设计、施工、技术、相关设施的配套、专项资金的管理使用，到项目的竣工验收。按照我局纪检督查部门的要求，采用询问、参与、检查、调查等方式进行。我局对在工作实施中不按规定办事、玩忽职守、弄虚作假、违反有关廉政建设规定的行为，都要严格查处。</w:t>
      </w:r>
    </w:p>
    <w:p>
      <w:pPr>
        <w:spacing w:line="540" w:lineRule="exact"/>
        <w:ind w:firstLine="64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  <w:highlight w:val="none"/>
        </w:rPr>
      </w:pPr>
      <w:r>
        <w:rPr>
          <w:rFonts w:hint="eastAsia" w:ascii="楷体" w:hAnsi="楷体" w:eastAsia="楷体"/>
          <w:b/>
          <w:spacing w:val="-4"/>
          <w:sz w:val="32"/>
          <w:szCs w:val="32"/>
          <w:highlight w:val="none"/>
        </w:rPr>
        <w:t>（一）项目绩效目标完成情况分析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本项目共设置一级指标3个、二级指标9个、三级指标11个指标。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其中已完成三级指标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11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个，指标完成率为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100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7" w:firstLineChars="181"/>
        <w:textAlignment w:val="auto"/>
        <w:outlineLvl w:val="9"/>
        <w:rPr>
          <w:rStyle w:val="19"/>
          <w:rFonts w:hint="eastAsia" w:ascii="仿宋" w:hAnsi="仿宋" w:eastAsia="仿宋"/>
          <w:b/>
          <w:bCs w:val="0"/>
          <w:spacing w:val="-4"/>
          <w:sz w:val="32"/>
          <w:szCs w:val="32"/>
          <w:highlight w:val="none"/>
        </w:rPr>
      </w:pPr>
      <w:r>
        <w:rPr>
          <w:rStyle w:val="19"/>
          <w:rFonts w:hint="eastAsia" w:ascii="仿宋" w:hAnsi="仿宋" w:eastAsia="仿宋"/>
          <w:b/>
          <w:bCs w:val="0"/>
          <w:spacing w:val="-4"/>
          <w:sz w:val="32"/>
          <w:szCs w:val="32"/>
          <w:highlight w:val="none"/>
        </w:rPr>
        <w:t>产出指标完成情况分析。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（1）项目完成数量。购置金额电子警察82.7万元，完成率100%。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（2）项目完成质量。惩处违章车辆案件率 100%，专项经费依法执行率 100% ，完成率100%。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（3）项目时效。资金执行率100%，完成率100%。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（4）项目成本。上级专项资金金额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82.7万元，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完成率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100%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627" w:firstLineChars="200"/>
        <w:textAlignment w:val="auto"/>
        <w:outlineLvl w:val="9"/>
        <w:rPr>
          <w:rStyle w:val="19"/>
          <w:rFonts w:hint="eastAsia" w:ascii="仿宋" w:hAnsi="仿宋" w:eastAsia="仿宋"/>
          <w:b/>
          <w:bCs w:val="0"/>
          <w:spacing w:val="-4"/>
          <w:sz w:val="32"/>
          <w:szCs w:val="32"/>
          <w:highlight w:val="none"/>
          <w:lang w:eastAsia="zh-CN"/>
        </w:rPr>
      </w:pPr>
      <w:r>
        <w:rPr>
          <w:rStyle w:val="19"/>
          <w:rFonts w:hint="eastAsia" w:ascii="仿宋" w:hAnsi="仿宋" w:eastAsia="仿宋"/>
          <w:b/>
          <w:bCs w:val="0"/>
          <w:spacing w:val="-4"/>
          <w:sz w:val="32"/>
          <w:szCs w:val="32"/>
          <w:highlight w:val="none"/>
          <w:lang w:eastAsia="zh-CN"/>
        </w:rPr>
        <w:t>2、效益指标完成情况分析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lang w:val="en-US" w:eastAsia="zh-CN"/>
        </w:rPr>
        <w:t>（1）项目实施的社会效益指标。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lang w:eastAsia="zh-CN"/>
        </w:rPr>
        <w:t>道路交通事故查缉率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lang w:val="en-US" w:eastAsia="zh-CN"/>
        </w:rPr>
        <w:t>100%，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lang w:eastAsia="zh-CN"/>
        </w:rPr>
        <w:t>分析交通状况，加强道路交通管理，维护道路秩序畅通、安全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lang w:val="en-US" w:eastAsia="zh-CN"/>
        </w:rPr>
        <w:t>，完成率100%。</w:t>
      </w:r>
    </w:p>
    <w:p>
      <w:pPr>
        <w:spacing w:line="540" w:lineRule="exact"/>
        <w:ind w:firstLine="564" w:firstLineChars="181"/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（2）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项目实施的可持续影响分析。预计该项目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长期维护社会面管控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lang w:eastAsia="zh-CN"/>
        </w:rPr>
        <w:t>，已完成该项目指标，完成率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lang w:val="en-US" w:eastAsia="zh-CN"/>
        </w:rPr>
        <w:t>100%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Style w:val="19"/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Style w:val="19"/>
          <w:rFonts w:hint="eastAsia" w:ascii="方正仿宋_GBK" w:hAnsi="方正仿宋_GBK" w:eastAsia="方正仿宋_GBK" w:cs="方正仿宋_GBK"/>
          <w:b/>
          <w:bCs/>
          <w:sz w:val="32"/>
          <w:szCs w:val="32"/>
        </w:rPr>
        <w:t>3</w:t>
      </w:r>
      <w:r>
        <w:rPr>
          <w:rStyle w:val="19"/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、</w:t>
      </w:r>
      <w:r>
        <w:rPr>
          <w:rStyle w:val="19"/>
          <w:rFonts w:hint="eastAsia" w:ascii="方正仿宋_GBK" w:hAnsi="方正仿宋_GBK" w:eastAsia="方正仿宋_GBK" w:cs="方正仿宋_GBK"/>
          <w:b/>
          <w:bCs/>
          <w:sz w:val="32"/>
          <w:szCs w:val="32"/>
        </w:rPr>
        <w:t>满意度指标完成情况分析</w:t>
      </w:r>
    </w:p>
    <w:p>
      <w:pPr>
        <w:spacing w:line="600" w:lineRule="exact"/>
        <w:ind w:firstLine="627" w:firstLineChars="196"/>
        <w:jc w:val="left"/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lang w:eastAsia="zh-CN"/>
        </w:rPr>
        <w:t>有效打击道路交通肇事逃逸，盗抢案件，提升群众满意度，该项目指标全部完成，预计群众满意度＞95%，实际群众满意度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highlight w:val="none"/>
          <w:lang w:eastAsia="zh-CN"/>
        </w:rPr>
        <w:t>（二）项目绩效目标未完成原因分析。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该项目已完成所有设定的绩效目标任务，完成率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100%，不存在未完成目标值情况。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highlight w:val="none"/>
          <w:lang w:val="en-US" w:eastAsia="zh-CN"/>
        </w:rPr>
        <w:t>（三）预算执行进度与绩效指标偏差分析。</w:t>
      </w:r>
    </w:p>
    <w:p>
      <w:pPr>
        <w:spacing w:line="540" w:lineRule="exact"/>
        <w:ind w:firstLine="579" w:firstLineChars="181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该项目预算执行进度与绩效指标总体完成率无偏差。</w:t>
      </w:r>
    </w:p>
    <w:p>
      <w:pPr>
        <w:spacing w:line="540" w:lineRule="exact"/>
        <w:ind w:firstLine="564" w:firstLineChars="181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学习更新相关规定，根据内部管理的需要，明确工作岗位职责和权限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1、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经验及做法：对专项资金，我局严格按照财务管理制度、专项资金管理办法以及本部门厉行节约制度执行，各项专项资金，做到了财政、上级、本部门的三方共同管理、监督，专款专用极大有效的预防和惩治违法犯罪行为，保护了公民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合法权益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，抑制了犯罪数，维护社会稳定和经济发展。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24" w:firstLineChars="200"/>
        <w:textAlignment w:val="auto"/>
        <w:outlineLvl w:val="9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2、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936" w:firstLineChars="300"/>
        <w:textAlignment w:val="auto"/>
        <w:outlineLvl w:val="9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随者社会的发展、经济水平的发展以及公安业务发展的需要，用于（办案）业务经费和装备经费的开支呈现刚性增长，实际上级资金拨付较少，造成了该部分资金紧张。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firstLine="624" w:firstLineChars="200"/>
        <w:textAlignment w:val="auto"/>
        <w:outlineLvl w:val="9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Chars="200"/>
        <w:textAlignment w:val="auto"/>
        <w:outlineLvl w:val="9"/>
        <w:rPr>
          <w:rFonts w:hint="eastAsia" w:ascii="仿宋" w:hAnsi="仿宋" w:eastAsia="仿宋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 xml:space="preserve">    加大公安装备投入，提高公安装备的科技含量，提升公安机关的战斗力。最终达到公安装备在各项公安工作中“人尽其才，物尽其用”的目的。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64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无其他说明内容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我局严格按照上级部门下达的资金使用方式使用资金，切实做到每笔资金都由我局领导逐级审批，合理规范资金使用情况，确保资金落到实处，使资金使用效益达到最大化，切实保障办案部门正常运转。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项目资金管理过程规范，程序到位，完成了预期绩效目标，群众满意，社会反响好。取得了巨大的社会效益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</w:p>
    <w:tbl>
      <w:tblPr>
        <w:tblStyle w:val="17"/>
        <w:tblW w:w="936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00"/>
        <w:gridCol w:w="1400"/>
        <w:gridCol w:w="620"/>
        <w:gridCol w:w="680"/>
        <w:gridCol w:w="2380"/>
        <w:gridCol w:w="22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（2018年度）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59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电子警察项目建设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预算单位</w:t>
            </w:r>
          </w:p>
        </w:tc>
        <w:tc>
          <w:tcPr>
            <w:tcW w:w="59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玛纳斯县公安局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预算执行情况（万元）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预算数：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执行数：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82.7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其中：财政拨款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其中：财政拨款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82.7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其他资金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其他资金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年度目标完成情况</w:t>
            </w:r>
          </w:p>
        </w:tc>
        <w:tc>
          <w:tcPr>
            <w:tcW w:w="40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预期目标</w:t>
            </w:r>
          </w:p>
        </w:tc>
        <w:tc>
          <w:tcPr>
            <w:tcW w:w="4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0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减少交通事故，维护道路安全，维持道路秩序，从而维护社会稳定，减少道路违法行为</w:t>
            </w:r>
          </w:p>
        </w:tc>
        <w:tc>
          <w:tcPr>
            <w:tcW w:w="46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减少交通事故，维护道路安全，维持道路秩序，从而维护社会稳定，减少道路违法行为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0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0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年度绩效指标完成情况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预期指标值（包含数字及文字描述）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项目完成指标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购置金额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电子警察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82.7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82.7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0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惩处违章车辆案件率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00" w:type="dxa"/>
            <w:vMerge w:val="continue"/>
            <w:tcBorders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专项经费依法执行率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时效指标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资金执行率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上级专项资金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82.7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82.7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项目效果指标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经济效益指标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0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社会效益指标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道路交通事故查缉率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0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分析交通状况，加强道路交通管理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维护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道路秩序畅通、安全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维护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道路秩序畅通、安全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生态效益指标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可持续影响指标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社会面管控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长期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长期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有效打击道路交通肇事逃逸，盗抢案件，提升群众满意度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&gt;90%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&gt;90%</w:t>
            </w:r>
          </w:p>
        </w:tc>
      </w:tr>
    </w:tbl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AFD646D-0D8C-4993-9DA5-2FC60826DF1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9982E5AE-6625-4C0F-A34F-CD46D7C514F6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2345B62B-F342-4AAF-A71F-D2F43CA7F477}"/>
  </w:font>
  <w:font w:name="华文中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  <w:embedRegular r:id="rId4" w:fontKey="{B15634EF-5974-4E26-97AB-813EF44CF548}"/>
  </w:font>
  <w:font w:name="方正小标宋_GBK">
    <w:panose1 w:val="02000000000000000000"/>
    <w:charset w:val="86"/>
    <w:family w:val="script"/>
    <w:pitch w:val="default"/>
    <w:sig w:usb0="00000000" w:usb1="00000000" w:usb2="00000000" w:usb3="00000000" w:csb0="00000000" w:csb1="00000000"/>
    <w:embedRegular r:id="rId5" w:fontKey="{1F985DFD-2F09-4251-B9E1-31361193D408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6" w:fontKey="{6712B2F9-8FFD-44F2-A3E7-24490AA3795C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0EAD82BE-7417-44A7-A9C7-67093944CF7F}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8" w:fontKey="{235A17DC-DF32-420C-884A-95C09A3ADDD7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821177"/>
    <w:multiLevelType w:val="singleLevel"/>
    <w:tmpl w:val="90821177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D0FB1CA"/>
    <w:multiLevelType w:val="singleLevel"/>
    <w:tmpl w:val="5D0FB1C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embedTrueTypeFonts/>
  <w:saveSubset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34816"/>
    <w:rsid w:val="00051D6B"/>
    <w:rsid w:val="00056465"/>
    <w:rsid w:val="000B63E1"/>
    <w:rsid w:val="000E0F39"/>
    <w:rsid w:val="000E7402"/>
    <w:rsid w:val="00121AE4"/>
    <w:rsid w:val="00146AAD"/>
    <w:rsid w:val="001B3A40"/>
    <w:rsid w:val="002977E8"/>
    <w:rsid w:val="002E68D1"/>
    <w:rsid w:val="003337E0"/>
    <w:rsid w:val="00351685"/>
    <w:rsid w:val="00364E0B"/>
    <w:rsid w:val="003B13D3"/>
    <w:rsid w:val="003C18BC"/>
    <w:rsid w:val="004366A8"/>
    <w:rsid w:val="00464900"/>
    <w:rsid w:val="00502BA7"/>
    <w:rsid w:val="005162F1"/>
    <w:rsid w:val="00535153"/>
    <w:rsid w:val="00542434"/>
    <w:rsid w:val="00554F82"/>
    <w:rsid w:val="0056390D"/>
    <w:rsid w:val="005719B0"/>
    <w:rsid w:val="005C50AE"/>
    <w:rsid w:val="005D10D6"/>
    <w:rsid w:val="006F709F"/>
    <w:rsid w:val="00722C22"/>
    <w:rsid w:val="007806A5"/>
    <w:rsid w:val="007A3794"/>
    <w:rsid w:val="007A7588"/>
    <w:rsid w:val="007C5E51"/>
    <w:rsid w:val="007D1D4C"/>
    <w:rsid w:val="007F7BED"/>
    <w:rsid w:val="00855E3A"/>
    <w:rsid w:val="008858F2"/>
    <w:rsid w:val="008D24C5"/>
    <w:rsid w:val="008F7A1D"/>
    <w:rsid w:val="00922CB9"/>
    <w:rsid w:val="00996504"/>
    <w:rsid w:val="009C4E03"/>
    <w:rsid w:val="009E3B57"/>
    <w:rsid w:val="009E5CD9"/>
    <w:rsid w:val="009F4AB5"/>
    <w:rsid w:val="00A133D0"/>
    <w:rsid w:val="00A26421"/>
    <w:rsid w:val="00A337BA"/>
    <w:rsid w:val="00A4293B"/>
    <w:rsid w:val="00A67D50"/>
    <w:rsid w:val="00A84BBA"/>
    <w:rsid w:val="00A8691A"/>
    <w:rsid w:val="00AA2202"/>
    <w:rsid w:val="00AC1946"/>
    <w:rsid w:val="00AF2231"/>
    <w:rsid w:val="00B40063"/>
    <w:rsid w:val="00B41F61"/>
    <w:rsid w:val="00B65FCB"/>
    <w:rsid w:val="00BA46E6"/>
    <w:rsid w:val="00C042BC"/>
    <w:rsid w:val="00C56C72"/>
    <w:rsid w:val="00CA6457"/>
    <w:rsid w:val="00CC4FD7"/>
    <w:rsid w:val="00D17F2E"/>
    <w:rsid w:val="00D209D1"/>
    <w:rsid w:val="00D2223F"/>
    <w:rsid w:val="00D30354"/>
    <w:rsid w:val="00D82C00"/>
    <w:rsid w:val="00DF42A0"/>
    <w:rsid w:val="00E0665E"/>
    <w:rsid w:val="00E46C51"/>
    <w:rsid w:val="00E769FE"/>
    <w:rsid w:val="00EA2CBE"/>
    <w:rsid w:val="00EE7710"/>
    <w:rsid w:val="00EF2659"/>
    <w:rsid w:val="00F04F7A"/>
    <w:rsid w:val="00F07C28"/>
    <w:rsid w:val="00F2607F"/>
    <w:rsid w:val="00F32FEE"/>
    <w:rsid w:val="00F51E2C"/>
    <w:rsid w:val="00FB10BB"/>
    <w:rsid w:val="00FD0AD7"/>
    <w:rsid w:val="020D7D24"/>
    <w:rsid w:val="048D2D9E"/>
    <w:rsid w:val="18A56063"/>
    <w:rsid w:val="1A005D41"/>
    <w:rsid w:val="1DA51126"/>
    <w:rsid w:val="1EF62114"/>
    <w:rsid w:val="2AB1682D"/>
    <w:rsid w:val="37027792"/>
    <w:rsid w:val="499602E3"/>
    <w:rsid w:val="524D0A64"/>
    <w:rsid w:val="553C40C4"/>
    <w:rsid w:val="579B5E5D"/>
    <w:rsid w:val="63C42FF6"/>
    <w:rsid w:val="64EE6715"/>
    <w:rsid w:val="656868C8"/>
    <w:rsid w:val="72840001"/>
    <w:rsid w:val="76946606"/>
    <w:rsid w:val="788F139D"/>
    <w:rsid w:val="7C67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0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0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3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Normal (Web)"/>
    <w:basedOn w:val="1"/>
    <w:semiHidden/>
    <w:qFormat/>
    <w:uiPriority w:val="99"/>
    <w:pPr>
      <w:jc w:val="left"/>
    </w:pPr>
    <w:rPr>
      <w:kern w:val="0"/>
      <w:sz w:val="24"/>
    </w:rPr>
  </w:style>
  <w:style w:type="paragraph" w:styleId="16">
    <w:name w:val="Title"/>
    <w:basedOn w:val="1"/>
    <w:next w:val="1"/>
    <w:link w:val="34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99"/>
    <w:rPr>
      <w:rFonts w:cs="Times New Roman"/>
      <w:b/>
      <w:bCs/>
    </w:rPr>
  </w:style>
  <w:style w:type="character" w:styleId="20">
    <w:name w:val="Emphasis"/>
    <w:qFormat/>
    <w:uiPriority w:val="99"/>
    <w:rPr>
      <w:rFonts w:ascii="Calibri" w:hAnsi="Calibri" w:cs="Times New Roman"/>
      <w:b/>
      <w:i/>
      <w:iCs/>
    </w:rPr>
  </w:style>
  <w:style w:type="character" w:customStyle="1" w:styleId="21">
    <w:name w:val="标题 1 Char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2">
    <w:name w:val="标题 2 Char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3">
    <w:name w:val="标题 3 Char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4">
    <w:name w:val="标题 4 Char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5">
    <w:name w:val="标题 5 Char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6">
    <w:name w:val="标题 6 Char"/>
    <w:link w:val="7"/>
    <w:semiHidden/>
    <w:qFormat/>
    <w:locked/>
    <w:uiPriority w:val="99"/>
    <w:rPr>
      <w:rFonts w:cs="Times New Roman"/>
      <w:b/>
      <w:bCs/>
    </w:rPr>
  </w:style>
  <w:style w:type="character" w:customStyle="1" w:styleId="27">
    <w:name w:val="标题 7 Char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8">
    <w:name w:val="标题 8 Char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9">
    <w:name w:val="标题 9 Char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30">
    <w:name w:val="批注框文本 Char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1">
    <w:name w:val="页脚 Char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页眉 Char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3">
    <w:name w:val="副标题 Char"/>
    <w:link w:val="14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4">
    <w:name w:val="标题 Char"/>
    <w:link w:val="16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5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6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7">
    <w:name w:val="Quote"/>
    <w:basedOn w:val="1"/>
    <w:next w:val="1"/>
    <w:link w:val="38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8">
    <w:name w:val="引用 Char"/>
    <w:link w:val="37"/>
    <w:qFormat/>
    <w:locked/>
    <w:uiPriority w:val="99"/>
    <w:rPr>
      <w:rFonts w:cs="Times New Roman"/>
      <w:i/>
      <w:sz w:val="24"/>
      <w:szCs w:val="24"/>
    </w:rPr>
  </w:style>
  <w:style w:type="paragraph" w:styleId="39">
    <w:name w:val="Intense Quote"/>
    <w:basedOn w:val="1"/>
    <w:next w:val="1"/>
    <w:link w:val="40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40">
    <w:name w:val="明显引用 Char"/>
    <w:link w:val="39"/>
    <w:qFormat/>
    <w:locked/>
    <w:uiPriority w:val="99"/>
    <w:rPr>
      <w:rFonts w:cs="Times New Roman"/>
      <w:b/>
      <w:i/>
      <w:sz w:val="24"/>
    </w:rPr>
  </w:style>
  <w:style w:type="character" w:customStyle="1" w:styleId="41">
    <w:name w:val="不明显强调1"/>
    <w:qFormat/>
    <w:uiPriority w:val="99"/>
    <w:rPr>
      <w:i/>
      <w:color w:val="595959"/>
    </w:rPr>
  </w:style>
  <w:style w:type="character" w:customStyle="1" w:styleId="42">
    <w:name w:val="明显强调1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3">
    <w:name w:val="不明显参考1"/>
    <w:qFormat/>
    <w:uiPriority w:val="99"/>
    <w:rPr>
      <w:rFonts w:cs="Times New Roman"/>
      <w:sz w:val="24"/>
      <w:szCs w:val="24"/>
      <w:u w:val="single"/>
    </w:rPr>
  </w:style>
  <w:style w:type="character" w:customStyle="1" w:styleId="44">
    <w:name w:val="明显参考1"/>
    <w:qFormat/>
    <w:uiPriority w:val="99"/>
    <w:rPr>
      <w:rFonts w:cs="Times New Roman"/>
      <w:b/>
      <w:sz w:val="24"/>
      <w:u w:val="single"/>
    </w:rPr>
  </w:style>
  <w:style w:type="character" w:customStyle="1" w:styleId="45">
    <w:name w:val="书籍标题1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6">
    <w:name w:val="TOC 标题1"/>
    <w:basedOn w:val="2"/>
    <w:next w:val="1"/>
    <w:semiHidden/>
    <w:qFormat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348</Words>
  <Characters>1987</Characters>
  <Lines>16</Lines>
  <Paragraphs>4</Paragraphs>
  <TotalTime>0</TotalTime>
  <ScaleCrop>false</ScaleCrop>
  <LinksUpToDate>false</LinksUpToDate>
  <CharactersWithSpaces>2331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2019-01-13T12:20:00Z</cp:lastPrinted>
  <dcterms:modified xsi:type="dcterms:W3CDTF">2019-10-25T12:58:15Z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