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项目名称：交警大队业务经费</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2</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主要职能：（1）、保持严打高压，继续深化对敌斗争；（2）、坚持多措并举，强化社会治安防控；（3）、坚持综合施策，强化行政服务管理；（4）、深化四项建设，打牢公安基层基础</w:t>
      </w:r>
    </w:p>
    <w:p>
      <w:pPr>
        <w:spacing w:after="0" w:line="540" w:lineRule="exact"/>
        <w:ind w:firstLine="564" w:firstLineChars="181"/>
        <w:rPr>
          <w:rFonts w:ascii="仿宋" w:hAnsi="仿宋" w:eastAsia="仿宋"/>
          <w:sz w:val="30"/>
          <w:szCs w:val="30"/>
        </w:rPr>
      </w:pPr>
      <w:r>
        <w:rPr>
          <w:rStyle w:val="19"/>
          <w:rFonts w:hint="eastAsia" w:ascii="仿宋" w:hAnsi="仿宋" w:eastAsia="仿宋"/>
          <w:b w:val="0"/>
          <w:spacing w:val="-4"/>
          <w:sz w:val="32"/>
          <w:szCs w:val="32"/>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预期目标及阶段性目标</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减少交通事故，维护道路安全，维持道路秩序，从而维护社会稳定，减少道路违法行为，机动车和驾驶证管理，以确保车辆合法合规上路</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项目基本性质、用途和主要内容、涉及范围</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经费主要用于我局交警大队办公经费、办案差旅费、特殊办案材料费用、专用设备购置等。</w:t>
      </w:r>
      <w:r>
        <w:rPr>
          <w:rStyle w:val="19"/>
          <w:rFonts w:hint="eastAsia" w:ascii="仿宋" w:hAnsi="仿宋" w:eastAsia="仿宋"/>
          <w:b w:val="0"/>
          <w:spacing w:val="-4"/>
          <w:sz w:val="32"/>
          <w:szCs w:val="32"/>
          <w:lang w:val="en-US" w:eastAsia="zh-CN"/>
        </w:rPr>
        <w:t>本项目共设置一级指标3个、二级指标9个、三级指标15个指标。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玛纳斯县公安局项目</w:t>
      </w:r>
      <w:r>
        <w:rPr>
          <w:rStyle w:val="19"/>
          <w:rFonts w:hint="eastAsia" w:ascii="仿宋" w:hAnsi="仿宋" w:eastAsia="仿宋"/>
          <w:b w:val="0"/>
          <w:spacing w:val="-4"/>
          <w:sz w:val="32"/>
          <w:szCs w:val="32"/>
          <w:lang w:val="en-US" w:eastAsia="zh-CN"/>
        </w:rPr>
        <w:t>2018年安排总金额41万元。项目资金为</w:t>
      </w:r>
      <w:r>
        <w:rPr>
          <w:rStyle w:val="19"/>
          <w:rFonts w:hint="eastAsia" w:ascii="仿宋" w:hAnsi="仿宋" w:eastAsia="仿宋"/>
          <w:b w:val="0"/>
          <w:bCs/>
          <w:spacing w:val="-4"/>
          <w:sz w:val="32"/>
          <w:szCs w:val="32"/>
          <w:lang w:val="en-US" w:eastAsia="zh-CN"/>
        </w:rPr>
        <w:t>自治区</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41万元，</w:t>
      </w:r>
      <w:r>
        <w:rPr>
          <w:rStyle w:val="19"/>
          <w:rFonts w:hint="eastAsia" w:ascii="仿宋" w:hAnsi="仿宋" w:eastAsia="仿宋"/>
          <w:b w:val="0"/>
          <w:spacing w:val="-4"/>
          <w:sz w:val="32"/>
          <w:szCs w:val="32"/>
          <w:lang w:eastAsia="zh-CN"/>
        </w:rPr>
        <w:t>由我局统一向财政局申请</w:t>
      </w:r>
      <w:r>
        <w:rPr>
          <w:rStyle w:val="19"/>
          <w:rFonts w:hint="eastAsia" w:ascii="仿宋" w:hAnsi="仿宋" w:eastAsia="仿宋"/>
          <w:b w:val="0"/>
          <w:spacing w:val="-4"/>
          <w:sz w:val="32"/>
          <w:szCs w:val="32"/>
        </w:rPr>
        <w:t>根据公安厅下达资金指标，由我局统一向财政局申请，由</w:t>
      </w:r>
      <w:r>
        <w:rPr>
          <w:rStyle w:val="19"/>
          <w:rFonts w:hint="eastAsia" w:ascii="仿宋" w:hAnsi="仿宋" w:eastAsia="仿宋"/>
          <w:b w:val="0"/>
          <w:spacing w:val="-4"/>
          <w:sz w:val="32"/>
          <w:szCs w:val="32"/>
          <w:lang w:eastAsia="zh-CN"/>
        </w:rPr>
        <w:t>交警</w:t>
      </w:r>
      <w:r>
        <w:rPr>
          <w:rStyle w:val="19"/>
          <w:rFonts w:hint="eastAsia" w:ascii="仿宋" w:hAnsi="仿宋" w:eastAsia="仿宋"/>
          <w:b w:val="0"/>
          <w:spacing w:val="-4"/>
          <w:sz w:val="32"/>
          <w:szCs w:val="32"/>
        </w:rPr>
        <w:t>大队按需报销相关票据。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交警大队业务经费主要用于专用设备购置41</w:t>
      </w:r>
      <w:r>
        <w:rPr>
          <w:rStyle w:val="19"/>
          <w:rFonts w:hint="eastAsia" w:ascii="仿宋" w:hAnsi="仿宋" w:eastAsia="仿宋"/>
          <w:b w:val="0"/>
          <w:spacing w:val="-4"/>
          <w:sz w:val="32"/>
          <w:szCs w:val="32"/>
          <w:lang w:eastAsia="zh-CN"/>
        </w:rPr>
        <w:t>万</w:t>
      </w:r>
      <w:r>
        <w:rPr>
          <w:rStyle w:val="19"/>
          <w:rFonts w:hint="eastAsia" w:ascii="仿宋" w:hAnsi="仿宋" w:eastAsia="仿宋"/>
          <w:b w:val="0"/>
          <w:spacing w:val="-4"/>
          <w:sz w:val="32"/>
          <w:szCs w:val="32"/>
        </w:rPr>
        <w:t>元。资金全部到位，并且按照公安厅要求使用资金结余资金</w:t>
      </w:r>
      <w:r>
        <w:rPr>
          <w:rStyle w:val="19"/>
          <w:rFonts w:hint="eastAsia" w:ascii="仿宋" w:hAnsi="仿宋" w:eastAsia="仿宋"/>
          <w:b w:val="0"/>
          <w:spacing w:val="-4"/>
          <w:sz w:val="32"/>
          <w:szCs w:val="32"/>
          <w:lang w:val="en-US" w:eastAsia="zh-CN"/>
        </w:rPr>
        <w:t>0</w:t>
      </w:r>
      <w:r>
        <w:rPr>
          <w:rStyle w:val="19"/>
          <w:rFonts w:hint="eastAsia" w:ascii="仿宋" w:hAnsi="仿宋" w:eastAsia="仿宋"/>
          <w:b w:val="0"/>
          <w:spacing w:val="-4"/>
          <w:sz w:val="32"/>
          <w:szCs w:val="32"/>
        </w:rPr>
        <w:t>万元</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资金使用完成率100%。</w:t>
      </w:r>
    </w:p>
    <w:p>
      <w:pPr>
        <w:spacing w:after="0" w:line="540" w:lineRule="exact"/>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spacing w:val="-4"/>
          <w:sz w:val="32"/>
          <w:szCs w:val="32"/>
          <w:lang w:val="en-US" w:eastAsia="zh-CN"/>
        </w:rPr>
        <w:t>项目资金严格按照工程进度支付；严格执行专项资金管理办法；四是项目资金实行报账制，由专人管理；项目资金无截留、滞留、违规抵扣等现象</w:t>
      </w:r>
      <w:r>
        <w:rPr>
          <w:rStyle w:val="19"/>
          <w:rFonts w:hint="eastAsia" w:ascii="仿宋" w:hAnsi="仿宋" w:eastAsia="仿宋"/>
          <w:b w:val="0"/>
          <w:spacing w:val="-4"/>
          <w:sz w:val="32"/>
          <w:szCs w:val="32"/>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41万元。主要用于</w:t>
      </w:r>
      <w:r>
        <w:rPr>
          <w:rStyle w:val="19"/>
          <w:rFonts w:hint="eastAsia" w:ascii="仿宋" w:hAnsi="仿宋" w:eastAsia="仿宋"/>
          <w:b w:val="0"/>
          <w:spacing w:val="-4"/>
          <w:sz w:val="32"/>
          <w:szCs w:val="32"/>
        </w:rPr>
        <w:t>支付办公费</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rPr>
        <w:t>办公差旅费办案耗材费</w:t>
      </w:r>
      <w:r>
        <w:rPr>
          <w:rStyle w:val="19"/>
          <w:rFonts w:hint="eastAsia" w:ascii="仿宋" w:hAnsi="仿宋" w:eastAsia="仿宋"/>
          <w:b w:val="0"/>
          <w:spacing w:val="-4"/>
          <w:sz w:val="32"/>
          <w:szCs w:val="32"/>
          <w:lang w:eastAsia="zh-CN"/>
        </w:rPr>
        <w:t>等</w:t>
      </w:r>
      <w:r>
        <w:rPr>
          <w:rStyle w:val="19"/>
          <w:rFonts w:hint="eastAsia" w:ascii="仿宋" w:hAnsi="仿宋" w:eastAsia="仿宋"/>
          <w:b w:val="0"/>
          <w:spacing w:val="-4"/>
          <w:sz w:val="32"/>
          <w:szCs w:val="32"/>
        </w:rPr>
        <w:t>，由本单位自行组织实施。实施过程均按照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管理制度、办法的制定：按照公安厅及上级部门制订的相关财务制度，我局也根据单位的实际情况制定了切实可行的《财务管理制度》、《财务岗位职责》</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《差旅费报销制度》等会计制度，及时学习更新相关规定，根据内部管理的需要，明确了工作岗位职责和权限。</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bookmarkStart w:id="0" w:name="_GoBack"/>
      <w:bookmarkEnd w:id="0"/>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color w:val="000000" w:themeColor="text1"/>
          <w:spacing w:val="-4"/>
          <w:sz w:val="32"/>
          <w:szCs w:val="32"/>
        </w:rPr>
      </w:pPr>
      <w:r>
        <w:rPr>
          <w:rStyle w:val="19"/>
          <w:rFonts w:hint="eastAsia" w:ascii="仿宋" w:hAnsi="仿宋" w:eastAsia="仿宋"/>
          <w:b w:val="0"/>
          <w:spacing w:val="-4"/>
          <w:sz w:val="32"/>
          <w:szCs w:val="32"/>
          <w:lang w:val="en-US" w:eastAsia="zh-CN"/>
        </w:rPr>
        <w:t>本项目共设置一级指标3个、二级指标9个、三级指标15个指标。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15</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spacing w:after="0" w:line="540" w:lineRule="exact"/>
        <w:ind w:firstLine="627" w:firstLineChars="200"/>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lang w:val="en-US" w:eastAsia="zh-CN"/>
        </w:rPr>
        <w:t>1、</w:t>
      </w: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项目完成数量。一般程序办理的交通事故378起，查纠各类道路交通违法案件87576起，吊销机动车驾驶执照57起，开展宣传、培训5056次，指标完成率100%。保障工作正常运行，实际已按照目标全部完成，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（2）项目完成质量。交警专项经费依法执行率 100%，查纠各类道路交通违法案件发生率100%，接受道理交通安全知识教育人数4万余人。</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（3）项目时效。资金执行率100%，完成率100%。</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（4）项目成本。上级专项资金金额41万元，完成率100%。</w:t>
      </w:r>
    </w:p>
    <w:p>
      <w:pPr>
        <w:keepNext w:val="0"/>
        <w:keepLines w:val="0"/>
        <w:pageBreakBefore w:val="0"/>
        <w:widowControl w:val="0"/>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color w:val="000000" w:themeColor="text1"/>
          <w:spacing w:val="-4"/>
          <w:sz w:val="32"/>
          <w:szCs w:val="32"/>
        </w:rPr>
      </w:pPr>
      <w:r>
        <w:rPr>
          <w:rStyle w:val="19"/>
          <w:rFonts w:hint="eastAsia" w:ascii="仿宋" w:hAnsi="仿宋" w:eastAsia="仿宋"/>
          <w:b/>
          <w:bCs w:val="0"/>
          <w:color w:val="000000" w:themeColor="text1"/>
          <w:spacing w:val="-4"/>
          <w:sz w:val="32"/>
          <w:szCs w:val="32"/>
          <w:lang w:val="en-US" w:eastAsia="zh-CN"/>
        </w:rPr>
        <w:t>2</w:t>
      </w:r>
      <w:r>
        <w:rPr>
          <w:rStyle w:val="19"/>
          <w:rFonts w:hint="eastAsia" w:ascii="仿宋" w:hAnsi="仿宋" w:eastAsia="仿宋"/>
          <w:b/>
          <w:bCs w:val="0"/>
          <w:color w:val="000000" w:themeColor="text1"/>
          <w:spacing w:val="-4"/>
          <w:sz w:val="32"/>
          <w:szCs w:val="32"/>
        </w:rPr>
        <w:t>.效益</w:t>
      </w:r>
      <w:r>
        <w:rPr>
          <w:rStyle w:val="19"/>
          <w:rFonts w:hint="eastAsia" w:ascii="仿宋" w:hAnsi="仿宋" w:eastAsia="仿宋"/>
          <w:b/>
          <w:bCs w:val="0"/>
          <w:spacing w:val="-4"/>
          <w:sz w:val="32"/>
          <w:szCs w:val="32"/>
          <w:highlight w:val="none"/>
        </w:rPr>
        <w:t>指</w:t>
      </w:r>
      <w:r>
        <w:rPr>
          <w:rStyle w:val="19"/>
          <w:rFonts w:hint="eastAsia" w:ascii="仿宋" w:hAnsi="仿宋" w:eastAsia="仿宋"/>
          <w:b/>
          <w:bCs w:val="0"/>
          <w:color w:val="000000" w:themeColor="text1"/>
          <w:spacing w:val="-4"/>
          <w:sz w:val="32"/>
          <w:szCs w:val="32"/>
        </w:rPr>
        <w:t>标完成情况</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（1）经济效益指标。挽回经济财产损失17.35万元</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w:t>
      </w:r>
      <w:r>
        <w:rPr>
          <w:rFonts w:hint="eastAsia" w:ascii="仿宋" w:hAnsi="仿宋" w:eastAsia="仿宋" w:cs="仿宋"/>
          <w:b w:val="0"/>
          <w:bCs/>
          <w:color w:val="auto"/>
          <w:kern w:val="0"/>
          <w:sz w:val="32"/>
          <w:szCs w:val="32"/>
          <w:lang w:eastAsia="zh-CN"/>
        </w:rPr>
        <w:t>项目实施的社会效益指标。</w:t>
      </w:r>
      <w:r>
        <w:rPr>
          <w:rStyle w:val="19"/>
          <w:rFonts w:hint="eastAsia" w:ascii="仿宋" w:hAnsi="仿宋" w:eastAsia="仿宋"/>
          <w:b w:val="0"/>
          <w:spacing w:val="-4"/>
          <w:sz w:val="32"/>
          <w:szCs w:val="32"/>
          <w:lang w:val="en-US" w:eastAsia="zh-CN"/>
        </w:rPr>
        <w:t>道路交通事故，实现群众安全出行，交通事故明显减少，方便群众出行，提高道路通行率，项目持续时常1年</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（3）项目实施的可持续影响分析。群众对道路交通安全、有序、秩序井然满意度＞90%，已完成该项目指标，完成率100%。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学习更新相关规定，根据内部管理的需要，明确工作岗位职责和权限</w:t>
      </w:r>
      <w:r>
        <w:rPr>
          <w:rStyle w:val="19"/>
          <w:rFonts w:hint="eastAsia" w:ascii="仿宋" w:hAnsi="仿宋" w:eastAsia="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after="0"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资金分配有待进一步完善，影响</w:t>
      </w:r>
      <w:r>
        <w:rPr>
          <w:rStyle w:val="19"/>
          <w:rFonts w:hint="eastAsia" w:ascii="仿宋" w:hAnsi="仿宋" w:eastAsia="仿宋"/>
          <w:b w:val="0"/>
          <w:spacing w:val="-4"/>
          <w:sz w:val="32"/>
          <w:szCs w:val="32"/>
        </w:rPr>
        <w:t>预定的绩效目标。</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2)设施安装不能满足群众出行的需要，不符合道路交通实际情况。</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3、建议</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加大公安装备投入，提高公安装备的科技含量，提升公安机关的战斗力。最终达到公安装备在各项公安工作中“人尽其才，物尽其用”的目的。</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after="0"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我局严格按照上级部门下达的资金使用方式使用资金，切实做到每笔资金都由我局领导逐级审批，合理规范资金使用情况，确保资金落到实处，使资金使用效益达到最大化，切实保障办案部门正常运转</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rPr>
      </w:pPr>
    </w:p>
    <w:tbl>
      <w:tblPr>
        <w:tblStyle w:val="17"/>
        <w:tblW w:w="8764" w:type="dxa"/>
        <w:tblInd w:w="0" w:type="dxa"/>
        <w:tblLayout w:type="fixed"/>
        <w:tblCellMar>
          <w:top w:w="0" w:type="dxa"/>
          <w:left w:w="108" w:type="dxa"/>
          <w:bottom w:w="0" w:type="dxa"/>
          <w:right w:w="108" w:type="dxa"/>
        </w:tblCellMar>
      </w:tblPr>
      <w:tblGrid>
        <w:gridCol w:w="696"/>
        <w:gridCol w:w="1212"/>
        <w:gridCol w:w="1307"/>
        <w:gridCol w:w="576"/>
        <w:gridCol w:w="1551"/>
        <w:gridCol w:w="1309"/>
        <w:gridCol w:w="2113"/>
      </w:tblGrid>
      <w:tr>
        <w:tblPrEx>
          <w:tblLayout w:type="fixed"/>
          <w:tblCellMar>
            <w:top w:w="0" w:type="dxa"/>
            <w:left w:w="108" w:type="dxa"/>
            <w:bottom w:w="0" w:type="dxa"/>
            <w:right w:w="108" w:type="dxa"/>
          </w:tblCellMar>
        </w:tblPrEx>
        <w:trPr>
          <w:trHeight w:val="285" w:hRule="atLeast"/>
        </w:trPr>
        <w:tc>
          <w:tcPr>
            <w:tcW w:w="8764"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8764"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696" w:type="dxa"/>
            <w:tcBorders>
              <w:top w:val="nil"/>
              <w:left w:val="nil"/>
              <w:bottom w:val="nil"/>
              <w:right w:val="nil"/>
            </w:tcBorders>
            <w:vAlign w:val="center"/>
          </w:tcPr>
          <w:p>
            <w:pPr>
              <w:widowControl/>
              <w:jc w:val="left"/>
              <w:rPr>
                <w:rFonts w:ascii="宋体" w:cs="宋体"/>
                <w:kern w:val="0"/>
                <w:sz w:val="24"/>
              </w:rPr>
            </w:pPr>
          </w:p>
        </w:tc>
        <w:tc>
          <w:tcPr>
            <w:tcW w:w="1212" w:type="dxa"/>
            <w:tcBorders>
              <w:top w:val="nil"/>
              <w:left w:val="nil"/>
              <w:bottom w:val="nil"/>
              <w:right w:val="nil"/>
            </w:tcBorders>
            <w:vAlign w:val="center"/>
          </w:tcPr>
          <w:p>
            <w:pPr>
              <w:widowControl/>
              <w:jc w:val="left"/>
              <w:rPr>
                <w:rFonts w:ascii="宋体" w:cs="宋体"/>
                <w:kern w:val="0"/>
                <w:sz w:val="24"/>
              </w:rPr>
            </w:pPr>
          </w:p>
        </w:tc>
        <w:tc>
          <w:tcPr>
            <w:tcW w:w="1307" w:type="dxa"/>
            <w:tcBorders>
              <w:top w:val="nil"/>
              <w:left w:val="nil"/>
              <w:bottom w:val="nil"/>
              <w:right w:val="nil"/>
            </w:tcBorders>
            <w:vAlign w:val="center"/>
          </w:tcPr>
          <w:p>
            <w:pPr>
              <w:widowControl/>
              <w:jc w:val="left"/>
              <w:rPr>
                <w:rFonts w:ascii="宋体" w:cs="宋体"/>
                <w:kern w:val="0"/>
                <w:sz w:val="24"/>
              </w:rPr>
            </w:pPr>
          </w:p>
        </w:tc>
        <w:tc>
          <w:tcPr>
            <w:tcW w:w="576" w:type="dxa"/>
            <w:tcBorders>
              <w:top w:val="nil"/>
              <w:left w:val="nil"/>
              <w:bottom w:val="nil"/>
              <w:right w:val="nil"/>
            </w:tcBorders>
            <w:vAlign w:val="center"/>
          </w:tcPr>
          <w:p>
            <w:pPr>
              <w:widowControl/>
              <w:jc w:val="left"/>
              <w:rPr>
                <w:rFonts w:ascii="宋体" w:cs="宋体"/>
                <w:kern w:val="0"/>
                <w:sz w:val="24"/>
              </w:rPr>
            </w:pPr>
          </w:p>
        </w:tc>
        <w:tc>
          <w:tcPr>
            <w:tcW w:w="1551" w:type="dxa"/>
            <w:tcBorders>
              <w:top w:val="nil"/>
              <w:left w:val="nil"/>
              <w:bottom w:val="nil"/>
              <w:right w:val="nil"/>
            </w:tcBorders>
            <w:vAlign w:val="center"/>
          </w:tcPr>
          <w:p>
            <w:pPr>
              <w:widowControl/>
              <w:jc w:val="left"/>
              <w:rPr>
                <w:rFonts w:ascii="宋体" w:cs="宋体"/>
                <w:kern w:val="0"/>
                <w:sz w:val="24"/>
              </w:rPr>
            </w:pPr>
          </w:p>
        </w:tc>
        <w:tc>
          <w:tcPr>
            <w:tcW w:w="1309" w:type="dxa"/>
            <w:tcBorders>
              <w:top w:val="nil"/>
              <w:left w:val="nil"/>
              <w:bottom w:val="nil"/>
              <w:right w:val="nil"/>
            </w:tcBorders>
            <w:vAlign w:val="center"/>
          </w:tcPr>
          <w:p>
            <w:pPr>
              <w:widowControl/>
              <w:jc w:val="left"/>
              <w:rPr>
                <w:rFonts w:ascii="宋体" w:cs="宋体"/>
                <w:kern w:val="0"/>
                <w:sz w:val="24"/>
              </w:rPr>
            </w:pPr>
          </w:p>
        </w:tc>
        <w:tc>
          <w:tcPr>
            <w:tcW w:w="2113" w:type="dxa"/>
            <w:tcBorders>
              <w:top w:val="nil"/>
              <w:left w:val="nil"/>
              <w:bottom w:val="nil"/>
              <w:right w:val="nil"/>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549"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交警大队业务经费</w:t>
            </w:r>
          </w:p>
        </w:tc>
      </w:tr>
      <w:tr>
        <w:tblPrEx>
          <w:tblLayout w:type="fixed"/>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549"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2127"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2113"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127"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2113"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519"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127"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hAnsi="宋体" w:cs="宋体"/>
                <w:kern w:val="0"/>
                <w:sz w:val="24"/>
              </w:rPr>
              <w:t>0</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2113"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646"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3422"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46"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减少交通事故，维护道路安全，维持道路秩序，从而维护社会稳定，减少道路违法行为</w:t>
            </w:r>
          </w:p>
        </w:tc>
        <w:tc>
          <w:tcPr>
            <w:tcW w:w="3422"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减少交通事故，维护道路安全，维持道路秩序，从而维护社会稳定，减少道路违法行为</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46"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42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646"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42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870" w:hRule="atLeast"/>
        </w:trPr>
        <w:tc>
          <w:tcPr>
            <w:tcW w:w="696"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2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30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307" w:type="dxa"/>
            <w:tcBorders>
              <w:top w:val="nil"/>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lang w:eastAsia="zh-CN"/>
              </w:rPr>
              <w:t>一般程序办理的交通事故</w:t>
            </w:r>
          </w:p>
        </w:tc>
        <w:tc>
          <w:tcPr>
            <w:tcW w:w="1309"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cs="宋体"/>
                <w:kern w:val="0"/>
                <w:sz w:val="24"/>
                <w:lang w:val="en-US" w:eastAsia="zh-CN"/>
              </w:rPr>
              <w:t>378</w:t>
            </w:r>
            <w:r>
              <w:rPr>
                <w:rFonts w:hint="eastAsia" w:ascii="宋体" w:cs="宋体"/>
                <w:kern w:val="0"/>
                <w:sz w:val="24"/>
                <w:lang w:eastAsia="zh-CN"/>
              </w:rPr>
              <w:t>起</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378</w:t>
            </w:r>
            <w:r>
              <w:rPr>
                <w:rFonts w:hint="eastAsia" w:ascii="宋体" w:cs="宋体"/>
                <w:kern w:val="0"/>
                <w:sz w:val="24"/>
                <w:lang w:eastAsia="zh-CN"/>
              </w:rPr>
              <w:t>起</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307" w:type="dxa"/>
            <w:tcBorders>
              <w:top w:val="nil"/>
              <w:left w:val="nil"/>
              <w:bottom w:val="nil"/>
              <w:right w:val="single" w:color="auto" w:sz="4" w:space="0"/>
            </w:tcBorders>
            <w:vAlign w:val="center"/>
          </w:tcPr>
          <w:p>
            <w:pPr>
              <w:widowControl/>
              <w:jc w:val="center"/>
              <w:rPr>
                <w:rFonts w:hint="eastAsia" w:ascii="宋体" w:hAns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查纠各类道路交通违法案件</w:t>
            </w:r>
          </w:p>
        </w:tc>
        <w:tc>
          <w:tcPr>
            <w:tcW w:w="1309"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cs="宋体"/>
                <w:kern w:val="0"/>
                <w:sz w:val="24"/>
                <w:lang w:val="en-US" w:eastAsia="zh-CN"/>
              </w:rPr>
              <w:t>87576</w:t>
            </w:r>
            <w:r>
              <w:rPr>
                <w:rFonts w:hint="eastAsia" w:ascii="宋体" w:cs="宋体"/>
                <w:kern w:val="0"/>
                <w:sz w:val="24"/>
                <w:lang w:eastAsia="zh-CN"/>
              </w:rPr>
              <w:t>起</w:t>
            </w:r>
          </w:p>
        </w:tc>
        <w:tc>
          <w:tcPr>
            <w:tcW w:w="2113" w:type="dxa"/>
            <w:tcBorders>
              <w:top w:val="nil"/>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cs="宋体"/>
                <w:kern w:val="0"/>
                <w:sz w:val="24"/>
                <w:lang w:val="en-US" w:eastAsia="zh-CN"/>
              </w:rPr>
              <w:t>87576</w:t>
            </w:r>
            <w:r>
              <w:rPr>
                <w:rFonts w:hint="eastAsia" w:ascii="宋体" w:cs="宋体"/>
                <w:kern w:val="0"/>
                <w:sz w:val="24"/>
                <w:lang w:eastAsia="zh-CN"/>
              </w:rPr>
              <w:t>起</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307" w:type="dxa"/>
            <w:tcBorders>
              <w:top w:val="nil"/>
              <w:left w:val="nil"/>
              <w:bottom w:val="nil"/>
              <w:right w:val="single" w:color="auto" w:sz="4" w:space="0"/>
            </w:tcBorders>
            <w:vAlign w:val="center"/>
          </w:tcPr>
          <w:p>
            <w:pPr>
              <w:widowControl/>
              <w:jc w:val="center"/>
              <w:rPr>
                <w:rFonts w:hint="eastAsia" w:ascii="宋体" w:hAns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吊销机动车驾驶执照</w:t>
            </w:r>
          </w:p>
        </w:tc>
        <w:tc>
          <w:tcPr>
            <w:tcW w:w="1309"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eastAsia="zh-CN"/>
              </w:rPr>
            </w:pPr>
            <w:r>
              <w:rPr>
                <w:rFonts w:hint="eastAsia" w:ascii="宋体" w:cs="宋体"/>
                <w:kern w:val="0"/>
                <w:sz w:val="24"/>
                <w:lang w:val="en-US" w:eastAsia="zh-CN"/>
              </w:rPr>
              <w:t>57</w:t>
            </w:r>
            <w:r>
              <w:rPr>
                <w:rFonts w:hint="eastAsia" w:ascii="宋体" w:cs="宋体"/>
                <w:kern w:val="0"/>
                <w:sz w:val="24"/>
                <w:lang w:eastAsia="zh-CN"/>
              </w:rPr>
              <w:t>起</w:t>
            </w:r>
          </w:p>
        </w:tc>
        <w:tc>
          <w:tcPr>
            <w:tcW w:w="2113" w:type="dxa"/>
            <w:tcBorders>
              <w:top w:val="nil"/>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cs="宋体"/>
                <w:kern w:val="0"/>
                <w:sz w:val="24"/>
                <w:lang w:val="en-US" w:eastAsia="zh-CN"/>
              </w:rPr>
              <w:t>57</w:t>
            </w:r>
            <w:r>
              <w:rPr>
                <w:rFonts w:hint="eastAsia" w:ascii="宋体" w:cs="宋体"/>
                <w:kern w:val="0"/>
                <w:sz w:val="24"/>
                <w:lang w:eastAsia="zh-CN"/>
              </w:rPr>
              <w:t>起</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307" w:type="dxa"/>
            <w:tcBorders>
              <w:top w:val="nil"/>
              <w:left w:val="nil"/>
              <w:bottom w:val="nil"/>
              <w:right w:val="single" w:color="auto" w:sz="4" w:space="0"/>
            </w:tcBorders>
            <w:vAlign w:val="center"/>
          </w:tcPr>
          <w:p>
            <w:pPr>
              <w:widowControl/>
              <w:jc w:val="center"/>
              <w:rPr>
                <w:rFonts w:hint="eastAsia" w:ascii="宋体" w:hAns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hAnsi="宋体" w:cs="宋体"/>
                <w:kern w:val="0"/>
                <w:sz w:val="24"/>
                <w:lang w:eastAsia="zh-CN"/>
              </w:rPr>
            </w:pPr>
            <w:r>
              <w:rPr>
                <w:rFonts w:hint="eastAsia" w:ascii="宋体" w:hAnsi="宋体" w:cs="宋体"/>
                <w:kern w:val="0"/>
                <w:sz w:val="24"/>
                <w:lang w:eastAsia="zh-CN"/>
              </w:rPr>
              <w:t>开展宣传、培训</w:t>
            </w:r>
          </w:p>
        </w:tc>
        <w:tc>
          <w:tcPr>
            <w:tcW w:w="1309" w:type="dxa"/>
            <w:tcBorders>
              <w:top w:val="nil"/>
              <w:left w:val="nil"/>
              <w:bottom w:val="single" w:color="auto" w:sz="4" w:space="0"/>
              <w:right w:val="single" w:color="auto" w:sz="4" w:space="0"/>
            </w:tcBorders>
            <w:vAlign w:val="center"/>
          </w:tcPr>
          <w:p>
            <w:pPr>
              <w:widowControl/>
              <w:jc w:val="left"/>
              <w:rPr>
                <w:rFonts w:hint="default" w:ascii="宋体" w:cs="宋体"/>
                <w:kern w:val="0"/>
                <w:sz w:val="24"/>
                <w:lang w:val="en-US" w:eastAsia="zh-CN"/>
              </w:rPr>
            </w:pPr>
            <w:r>
              <w:rPr>
                <w:rFonts w:hint="eastAsia" w:ascii="宋体" w:cs="宋体"/>
                <w:kern w:val="0"/>
                <w:sz w:val="24"/>
                <w:lang w:val="en-US" w:eastAsia="zh-CN"/>
              </w:rPr>
              <w:t>5056次</w:t>
            </w:r>
          </w:p>
        </w:tc>
        <w:tc>
          <w:tcPr>
            <w:tcW w:w="2113" w:type="dxa"/>
            <w:tcBorders>
              <w:top w:val="nil"/>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cs="宋体"/>
                <w:kern w:val="0"/>
                <w:sz w:val="24"/>
                <w:lang w:val="en-US" w:eastAsia="zh-CN"/>
              </w:rPr>
              <w:t>5056次</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restart"/>
            <w:tcBorders>
              <w:top w:val="single" w:color="auto" w:sz="4" w:space="0"/>
              <w:left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交警专项经费依法执行率</w:t>
            </w:r>
            <w:r>
              <w:rPr>
                <w:rFonts w:ascii="宋体" w:hAnsi="宋体" w:cs="宋体"/>
                <w:kern w:val="0"/>
                <w:sz w:val="24"/>
              </w:rPr>
              <w:t xml:space="preserve"> </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left w:val="nil"/>
              <w:right w:val="single" w:color="auto" w:sz="4" w:space="0"/>
            </w:tcBorders>
            <w:vAlign w:val="center"/>
          </w:tcPr>
          <w:p>
            <w:pPr>
              <w:widowControl/>
              <w:jc w:val="center"/>
              <w:rPr>
                <w:rFonts w:hint="eastAsia" w:ascii="宋体" w:hAns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查纠各类道路交通违法案件发生率</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left w:val="nil"/>
              <w:bottom w:val="nil"/>
              <w:right w:val="single" w:color="auto" w:sz="4" w:space="0"/>
            </w:tcBorders>
            <w:vAlign w:val="center"/>
          </w:tcPr>
          <w:p>
            <w:pPr>
              <w:widowControl/>
              <w:jc w:val="center"/>
              <w:rPr>
                <w:rFonts w:hint="eastAsia" w:ascii="宋体" w:hAns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接受道理交通安全知识教育人数</w:t>
            </w:r>
          </w:p>
        </w:tc>
        <w:tc>
          <w:tcPr>
            <w:tcW w:w="1309"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cs="宋体"/>
                <w:kern w:val="0"/>
                <w:sz w:val="24"/>
                <w:lang w:val="en-US" w:eastAsia="zh-CN"/>
              </w:rPr>
              <w:t>4万余人</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4万余人</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资金执行率</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上级专项资金金额</w:t>
            </w:r>
          </w:p>
        </w:tc>
        <w:tc>
          <w:tcPr>
            <w:tcW w:w="1309"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41</w:t>
            </w:r>
          </w:p>
        </w:tc>
        <w:tc>
          <w:tcPr>
            <w:tcW w:w="2113"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lang w:val="en-US" w:eastAsia="zh-CN"/>
              </w:rPr>
              <w:t>41</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挽回经济财产损失</w:t>
            </w:r>
          </w:p>
        </w:tc>
        <w:tc>
          <w:tcPr>
            <w:tcW w:w="1309"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cs="宋体"/>
                <w:kern w:val="0"/>
                <w:sz w:val="24"/>
                <w:lang w:val="en-US" w:eastAsia="zh-CN"/>
              </w:rPr>
              <w:t>17.35</w:t>
            </w:r>
          </w:p>
        </w:tc>
        <w:tc>
          <w:tcPr>
            <w:tcW w:w="2113"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17.35</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lang w:eastAsia="zh-CN"/>
              </w:rPr>
              <w:t>道路交通事故，实现群众安全出行</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交通事故明显减少</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交通事故明显减少</w:t>
            </w:r>
          </w:p>
        </w:tc>
      </w:tr>
      <w:tr>
        <w:tblPrEx>
          <w:tblLayout w:type="fixed"/>
          <w:tblCellMar>
            <w:top w:w="0" w:type="dxa"/>
            <w:left w:w="108" w:type="dxa"/>
            <w:bottom w:w="0" w:type="dxa"/>
            <w:right w:w="108" w:type="dxa"/>
          </w:tblCellMar>
        </w:tblPrEx>
        <w:trPr>
          <w:trHeight w:val="302"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lang w:eastAsia="zh-CN"/>
              </w:rPr>
              <w:t>方便群众出行，提高道路通行率</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提高道路通行率</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lang w:eastAsia="zh-CN"/>
              </w:rPr>
              <w:t>提高道路通行率</w:t>
            </w:r>
          </w:p>
        </w:tc>
      </w:tr>
      <w:tr>
        <w:tblPrEx>
          <w:tblLayout w:type="fixed"/>
          <w:tblCellMar>
            <w:top w:w="0" w:type="dxa"/>
            <w:left w:w="108" w:type="dxa"/>
            <w:bottom w:w="0" w:type="dxa"/>
            <w:right w:w="108" w:type="dxa"/>
          </w:tblCellMar>
        </w:tblPrEx>
        <w:trPr>
          <w:trHeight w:val="481"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7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7"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lang w:eastAsia="zh-CN"/>
              </w:rPr>
              <w:t>项目持续时常</w:t>
            </w:r>
          </w:p>
        </w:tc>
        <w:tc>
          <w:tcPr>
            <w:tcW w:w="1309"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1年</w:t>
            </w:r>
          </w:p>
        </w:tc>
        <w:tc>
          <w:tcPr>
            <w:tcW w:w="2113"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1年</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12"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307"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2127" w:type="dxa"/>
            <w:gridSpan w:val="2"/>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lang w:eastAsia="zh-CN"/>
              </w:rPr>
              <w:t>群众对道路交通安全、有序、秩序井然满意度</w:t>
            </w:r>
          </w:p>
        </w:tc>
        <w:tc>
          <w:tcPr>
            <w:tcW w:w="130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&gt;90%</w:t>
            </w:r>
          </w:p>
        </w:tc>
        <w:tc>
          <w:tcPr>
            <w:tcW w:w="211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&gt;90%</w:t>
            </w:r>
          </w:p>
        </w:tc>
      </w:tr>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3DA762-6AB7-4D5C-9F72-A4099EA2762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D46D2C2-0ADF-44F3-876B-576C66732CB3}"/>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D1B118C-8E92-44A1-B565-40BAB91C0EA2}"/>
  </w:font>
  <w:font w:name="华文中宋">
    <w:altName w:val="微软雅黑"/>
    <w:panose1 w:val="00000000000000000000"/>
    <w:charset w:val="86"/>
    <w:family w:val="auto"/>
    <w:pitch w:val="default"/>
    <w:sig w:usb0="00000000" w:usb1="00000000" w:usb2="00000010" w:usb3="00000000" w:csb0="0004009F" w:csb1="00000000"/>
    <w:embedRegular r:id="rId4" w:fontKey="{11AB17A8-3547-4307-861A-921A1846FA6B}"/>
  </w:font>
  <w:font w:name="方正小标宋_GBK">
    <w:panose1 w:val="02000000000000000000"/>
    <w:charset w:val="86"/>
    <w:family w:val="script"/>
    <w:pitch w:val="default"/>
    <w:sig w:usb0="00000000" w:usb1="00000000" w:usb2="00000000" w:usb3="00000000" w:csb0="00000000" w:csb1="00000000"/>
    <w:embedRegular r:id="rId5" w:fontKey="{DB98FC06-53FE-4BA6-BA6E-A25B69D08A84}"/>
  </w:font>
  <w:font w:name="仿宋_GB2312">
    <w:altName w:val="仿宋"/>
    <w:panose1 w:val="00000000000000000000"/>
    <w:charset w:val="86"/>
    <w:family w:val="modern"/>
    <w:pitch w:val="default"/>
    <w:sig w:usb0="00000000" w:usb1="00000000" w:usb2="00000010" w:usb3="00000000" w:csb0="00040000" w:csb1="00000000"/>
    <w:embedRegular r:id="rId6" w:fontKey="{8C77CB3E-5E49-40BA-A078-EF421F88EE87}"/>
  </w:font>
  <w:font w:name="楷体">
    <w:panose1 w:val="02010609060101010101"/>
    <w:charset w:val="86"/>
    <w:family w:val="modern"/>
    <w:pitch w:val="default"/>
    <w:sig w:usb0="800002BF" w:usb1="38CF7CFA" w:usb2="00000016" w:usb3="00000000" w:csb0="00040001" w:csb1="00000000"/>
    <w:embedRegular r:id="rId7" w:fontKey="{9BF94AFE-F9D1-4A14-86CB-FAAA0D963076}"/>
  </w:font>
  <w:font w:name="方正仿宋_GBK">
    <w:altName w:val="宋体"/>
    <w:panose1 w:val="03000509000000000000"/>
    <w:charset w:val="86"/>
    <w:family w:val="script"/>
    <w:pitch w:val="default"/>
    <w:sig w:usb0="00000000" w:usb1="00000000" w:usb2="00000000" w:usb3="00000000" w:csb0="00040000" w:csb1="00000000"/>
    <w:embedRegular r:id="rId8" w:fontKey="{9ED4073F-0B95-4E7C-AD36-1EF8B8033C9C}"/>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74BF9"/>
    <w:rsid w:val="0009593C"/>
    <w:rsid w:val="000B48E9"/>
    <w:rsid w:val="000E7402"/>
    <w:rsid w:val="00121AE4"/>
    <w:rsid w:val="00146AAD"/>
    <w:rsid w:val="001A6EB8"/>
    <w:rsid w:val="001B3A40"/>
    <w:rsid w:val="001B51A1"/>
    <w:rsid w:val="001C28D5"/>
    <w:rsid w:val="002977E8"/>
    <w:rsid w:val="00343A10"/>
    <w:rsid w:val="003C18BC"/>
    <w:rsid w:val="004366A8"/>
    <w:rsid w:val="00464900"/>
    <w:rsid w:val="00502BA7"/>
    <w:rsid w:val="005162F1"/>
    <w:rsid w:val="00535153"/>
    <w:rsid w:val="00542434"/>
    <w:rsid w:val="00554F82"/>
    <w:rsid w:val="0056390D"/>
    <w:rsid w:val="005719B0"/>
    <w:rsid w:val="005D10D6"/>
    <w:rsid w:val="00607832"/>
    <w:rsid w:val="006F709F"/>
    <w:rsid w:val="007308DD"/>
    <w:rsid w:val="007755DE"/>
    <w:rsid w:val="007806A5"/>
    <w:rsid w:val="00782ED5"/>
    <w:rsid w:val="007C5E51"/>
    <w:rsid w:val="007D1D4C"/>
    <w:rsid w:val="00855E3A"/>
    <w:rsid w:val="008858F2"/>
    <w:rsid w:val="00922CB9"/>
    <w:rsid w:val="009E5CD9"/>
    <w:rsid w:val="009F4AB5"/>
    <w:rsid w:val="00A26421"/>
    <w:rsid w:val="00A337BA"/>
    <w:rsid w:val="00A4293B"/>
    <w:rsid w:val="00A67D50"/>
    <w:rsid w:val="00A82107"/>
    <w:rsid w:val="00A8691A"/>
    <w:rsid w:val="00AA2202"/>
    <w:rsid w:val="00AB1CED"/>
    <w:rsid w:val="00AC1946"/>
    <w:rsid w:val="00AD22D2"/>
    <w:rsid w:val="00B40063"/>
    <w:rsid w:val="00B41F61"/>
    <w:rsid w:val="00BA46E6"/>
    <w:rsid w:val="00BB3A45"/>
    <w:rsid w:val="00C042BC"/>
    <w:rsid w:val="00C44E31"/>
    <w:rsid w:val="00C56C72"/>
    <w:rsid w:val="00C96523"/>
    <w:rsid w:val="00CA6457"/>
    <w:rsid w:val="00D17F2E"/>
    <w:rsid w:val="00D2019F"/>
    <w:rsid w:val="00D209D1"/>
    <w:rsid w:val="00D2223F"/>
    <w:rsid w:val="00D30354"/>
    <w:rsid w:val="00D82C00"/>
    <w:rsid w:val="00DF42A0"/>
    <w:rsid w:val="00E46C51"/>
    <w:rsid w:val="00E769FE"/>
    <w:rsid w:val="00EA2CBE"/>
    <w:rsid w:val="00EE7710"/>
    <w:rsid w:val="00EF2659"/>
    <w:rsid w:val="00F2607F"/>
    <w:rsid w:val="00F32FEE"/>
    <w:rsid w:val="00FB10BB"/>
    <w:rsid w:val="00FB7E12"/>
    <w:rsid w:val="00FD0AD7"/>
    <w:rsid w:val="07883931"/>
    <w:rsid w:val="0B601835"/>
    <w:rsid w:val="0D073639"/>
    <w:rsid w:val="0FBE0540"/>
    <w:rsid w:val="131F0271"/>
    <w:rsid w:val="139A1FB1"/>
    <w:rsid w:val="18B4642C"/>
    <w:rsid w:val="1B1046EB"/>
    <w:rsid w:val="1D4C31AE"/>
    <w:rsid w:val="1FCF1443"/>
    <w:rsid w:val="236E751D"/>
    <w:rsid w:val="276C0852"/>
    <w:rsid w:val="315D0884"/>
    <w:rsid w:val="32D9466F"/>
    <w:rsid w:val="54871E4C"/>
    <w:rsid w:val="553C40C4"/>
    <w:rsid w:val="611D7C3F"/>
    <w:rsid w:val="63C42FF6"/>
    <w:rsid w:val="7A345925"/>
    <w:rsid w:val="7C60565C"/>
    <w:rsid w:val="7CD44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Heading 1 Char"/>
    <w:basedOn w:val="18"/>
    <w:link w:val="2"/>
    <w:qFormat/>
    <w:locked/>
    <w:uiPriority w:val="99"/>
    <w:rPr>
      <w:rFonts w:ascii="Cambria" w:hAnsi="Cambria" w:eastAsia="宋体" w:cs="Times New Roman"/>
      <w:b/>
      <w:bCs/>
      <w:kern w:val="32"/>
      <w:sz w:val="32"/>
      <w:szCs w:val="32"/>
    </w:rPr>
  </w:style>
  <w:style w:type="character" w:customStyle="1" w:styleId="22">
    <w:name w:val="Heading 2 Char"/>
    <w:basedOn w:val="18"/>
    <w:link w:val="3"/>
    <w:semiHidden/>
    <w:qFormat/>
    <w:locked/>
    <w:uiPriority w:val="99"/>
    <w:rPr>
      <w:rFonts w:ascii="Cambria" w:hAnsi="Cambria" w:eastAsia="宋体" w:cs="Times New Roman"/>
      <w:b/>
      <w:bCs/>
      <w:i/>
      <w:iCs/>
      <w:sz w:val="28"/>
      <w:szCs w:val="28"/>
    </w:rPr>
  </w:style>
  <w:style w:type="character" w:customStyle="1" w:styleId="23">
    <w:name w:val="Heading 3 Char"/>
    <w:basedOn w:val="18"/>
    <w:link w:val="4"/>
    <w:semiHidden/>
    <w:qFormat/>
    <w:locked/>
    <w:uiPriority w:val="99"/>
    <w:rPr>
      <w:rFonts w:ascii="Cambria" w:hAnsi="Cambria" w:eastAsia="宋体" w:cs="Times New Roman"/>
      <w:b/>
      <w:bCs/>
      <w:sz w:val="26"/>
      <w:szCs w:val="26"/>
    </w:rPr>
  </w:style>
  <w:style w:type="character" w:customStyle="1" w:styleId="24">
    <w:name w:val="Heading 4 Char"/>
    <w:basedOn w:val="18"/>
    <w:link w:val="5"/>
    <w:semiHidden/>
    <w:qFormat/>
    <w:locked/>
    <w:uiPriority w:val="99"/>
    <w:rPr>
      <w:rFonts w:cs="Times New Roman"/>
      <w:b/>
      <w:bCs/>
      <w:sz w:val="28"/>
      <w:szCs w:val="28"/>
    </w:rPr>
  </w:style>
  <w:style w:type="character" w:customStyle="1" w:styleId="25">
    <w:name w:val="Heading 5 Char"/>
    <w:basedOn w:val="18"/>
    <w:link w:val="6"/>
    <w:semiHidden/>
    <w:qFormat/>
    <w:locked/>
    <w:uiPriority w:val="99"/>
    <w:rPr>
      <w:rFonts w:cs="Times New Roman"/>
      <w:b/>
      <w:bCs/>
      <w:i/>
      <w:iCs/>
      <w:sz w:val="26"/>
      <w:szCs w:val="26"/>
    </w:rPr>
  </w:style>
  <w:style w:type="character" w:customStyle="1" w:styleId="26">
    <w:name w:val="Heading 6 Char"/>
    <w:basedOn w:val="18"/>
    <w:link w:val="7"/>
    <w:semiHidden/>
    <w:qFormat/>
    <w:locked/>
    <w:uiPriority w:val="99"/>
    <w:rPr>
      <w:rFonts w:cs="Times New Roman"/>
      <w:b/>
      <w:bCs/>
    </w:rPr>
  </w:style>
  <w:style w:type="character" w:customStyle="1" w:styleId="27">
    <w:name w:val="Heading 7 Char"/>
    <w:basedOn w:val="18"/>
    <w:link w:val="8"/>
    <w:semiHidden/>
    <w:qFormat/>
    <w:locked/>
    <w:uiPriority w:val="99"/>
    <w:rPr>
      <w:rFonts w:cs="Times New Roman"/>
      <w:sz w:val="24"/>
      <w:szCs w:val="24"/>
    </w:rPr>
  </w:style>
  <w:style w:type="character" w:customStyle="1" w:styleId="28">
    <w:name w:val="Heading 8 Char"/>
    <w:basedOn w:val="18"/>
    <w:link w:val="9"/>
    <w:semiHidden/>
    <w:qFormat/>
    <w:locked/>
    <w:uiPriority w:val="99"/>
    <w:rPr>
      <w:rFonts w:cs="Times New Roman"/>
      <w:i/>
      <w:iCs/>
      <w:sz w:val="24"/>
      <w:szCs w:val="24"/>
    </w:rPr>
  </w:style>
  <w:style w:type="character" w:customStyle="1" w:styleId="29">
    <w:name w:val="Heading 9 Char"/>
    <w:basedOn w:val="18"/>
    <w:link w:val="10"/>
    <w:semiHidden/>
    <w:qFormat/>
    <w:locked/>
    <w:uiPriority w:val="99"/>
    <w:rPr>
      <w:rFonts w:ascii="Cambria" w:hAnsi="Cambria" w:eastAsia="宋体" w:cs="Times New Roman"/>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8"/>
    <w:link w:val="12"/>
    <w:qFormat/>
    <w:locked/>
    <w:uiPriority w:val="99"/>
    <w:rPr>
      <w:rFonts w:ascii="Calibri" w:hAnsi="Calibri" w:eastAsia="宋体" w:cs="Times New Roman"/>
      <w:kern w:val="2"/>
      <w:sz w:val="18"/>
      <w:szCs w:val="18"/>
    </w:rPr>
  </w:style>
  <w:style w:type="character" w:customStyle="1" w:styleId="32">
    <w:name w:val="Header Char"/>
    <w:basedOn w:val="18"/>
    <w:link w:val="13"/>
    <w:qFormat/>
    <w:locked/>
    <w:uiPriority w:val="99"/>
    <w:rPr>
      <w:rFonts w:ascii="Calibri" w:hAnsi="Calibri" w:eastAsia="宋体" w:cs="Times New Roman"/>
      <w:kern w:val="2"/>
      <w:sz w:val="18"/>
      <w:szCs w:val="18"/>
    </w:rPr>
  </w:style>
  <w:style w:type="character" w:customStyle="1" w:styleId="33">
    <w:name w:val="Subtitle Char"/>
    <w:basedOn w:val="18"/>
    <w:link w:val="14"/>
    <w:qFormat/>
    <w:locked/>
    <w:uiPriority w:val="99"/>
    <w:rPr>
      <w:rFonts w:ascii="Cambria" w:hAnsi="Cambria" w:eastAsia="宋体" w:cs="Times New Roman"/>
      <w:sz w:val="24"/>
      <w:szCs w:val="24"/>
    </w:rPr>
  </w:style>
  <w:style w:type="character" w:customStyle="1" w:styleId="34">
    <w:name w:val="Title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339</Words>
  <Characters>1935</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2019-10-25T12:48:20Z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