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项目名称：中职学校运动场（及配套设施）建设项目工程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主管部门（公章）：教科局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项目负责人（签章）：温玉红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填报时间：2019年1月15日</w:t>
      </w: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中等职业技术学校职业教育、成人学历教育及培训、新型职业农民培训、企业新成长劳动力培训、各类短期培训及鉴定。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中等职业技术学校职业单位无下属预算单位，下设5个处室，分别是：中职教务处、电大教务处、培训部，计财处、后勤处。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中等职业技术学校职业单位编制数43人，实有人数44人(含同工同酬1人)，其中：在职44人(含同工同酬1人)，增加0人；退休28人，增加0人；离休0人，增加0人。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2018年中职在校生 599人，其中：南疆学生130人。开设专业：机电维修，食品科学与技术，汽车维修，计算机应用基础，畜牧兽医，学前教育，纺织技术。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24" w:firstLineChars="200"/>
        <w:textAlignment w:val="auto"/>
        <w:outlineLvl w:val="9"/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该项目未建设类项目，主要用于中职运动场建设</w:t>
      </w:r>
      <w:r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。本项目共设置一级指标3个、二级指标8个、三级指标12个指标。三级指标可量化10个，占比8.33%。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中职学校运动场（及配套设施）建设项目工程，有新疆亨通建设工程有限责任公司承建，总建面积38322平方米，包括400米田径运动场1个、篮球场2个，乒乓球场587.75平方米，主席台330.24平方米、看台2163.52平方米，停车场3365.92平方米、围墙、检票口、广播室、化妆室、卫生间等项目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中职学校运动场（及配套设施）建设项目工程审定价3284.66万元，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资金到位率100%。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玛党财【2018】6号纪要精神，2018年从教育附加中安排资金500万元。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资金拨付率100%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right="0" w:rightChars="0" w:firstLine="624" w:firstLineChars="200"/>
        <w:textAlignment w:val="auto"/>
        <w:outlineLvl w:val="9"/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按照项目进度2018年支付资金500万元，资金来源全部为县本级配套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结余资金0万元，资金使用完成率100%。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根据财经会纪要、《建设工程造价咨询核定书》，制定相关工程管理办法，严格按照进度和纪要精神拨付，做到专款专用。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中职学校运动场（及配套设施）建设项目工程，2016年中标价1893.29万元，最终送审价3715.62万元，最终核定价3284.66万元。中职学校运动场（及配套设施）建设项目工程，有新疆亨通建设工程有限责任公司承建，总建面积38322平方米，包括400米田径运动场1个、篮球场2个，乒乓球场587.75平方米，主席台330.24平方米、看台2163.52平方米，停车场3365.92平方米、围墙、检票口、广播室、化妆室、卫生间等项目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根据财经会纪要、《建设工程造价咨询核定书》，制定相关工程管理办法，严格按照进度和纪要精神拨付，做到专款专用。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 w:firstLineChars="200"/>
        <w:textAlignment w:val="auto"/>
        <w:outlineLvl w:val="9"/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本项目共设置一级指标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个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二级指标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个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个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其中已完成三级指标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个，指标完成率为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Style w:val="18"/>
          <w:rFonts w:hint="eastAsia" w:ascii="仿宋" w:hAnsi="仿宋" w:eastAsia="仿宋" w:cs="仿宋"/>
          <w:b/>
          <w:bCs/>
          <w:sz w:val="32"/>
          <w:szCs w:val="32"/>
        </w:rPr>
        <w:t>1、产出指标完成情况分析。</w:t>
      </w:r>
    </w:p>
    <w:p>
      <w:pPr>
        <w:spacing w:line="540" w:lineRule="exact"/>
        <w:ind w:firstLine="579" w:firstLineChars="181"/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（1）项目完成数量。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总建面积38322平方米，包括400米田径运动场1个、篮球场2个，乒乓球场587.75平方米，主席台330.24平方米、看台2163.52平方米，停车场3365.92平方米、围墙、检票口、广播室、化妆室、卫生间等项目。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完成率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（2）项目完成质量。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该项</w:t>
      </w:r>
      <w:r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目预计</w:t>
      </w:r>
      <w:r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</w:rPr>
        <w:t>竣工验收合格率</w:t>
      </w:r>
      <w:r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100%，实际</w:t>
      </w:r>
      <w:r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</w:rPr>
        <w:t>竣工验收合格率100%</w:t>
      </w:r>
      <w:r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项目完成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时效。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预算执行率100%。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）项目完成成本。</w:t>
      </w:r>
      <w:r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本年支付金额500万元，</w:t>
      </w:r>
      <w:r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实际按照绩效目标申报完成任务。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Style w:val="18"/>
          <w:rFonts w:hint="eastAsia" w:ascii="仿宋" w:hAnsi="仿宋" w:eastAsia="仿宋" w:cs="仿宋"/>
          <w:b/>
          <w:bCs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Style w:val="18"/>
          <w:rFonts w:hint="eastAsia" w:ascii="仿宋" w:hAnsi="仿宋" w:eastAsia="仿宋" w:cs="仿宋"/>
          <w:b/>
          <w:bCs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8"/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（1）项目实施的经济效益分析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项目覆盖学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生599人，未孩子们减少体育场所的花费。</w:t>
      </w:r>
    </w:p>
    <w:p>
      <w:pPr>
        <w:spacing w:line="540" w:lineRule="exact"/>
        <w:ind w:firstLine="579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</w:rPr>
        <w:t>（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2）项目实施的社会效益分析。通过该项目的实施为学生们提供更好的运动场所。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中职学校运动场（及配套设施）建设项目工程，通过该项目扩大了学生运动场所，丰富了学生课余生活，加强了学生身体锻炼。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3）项目实施的可持续影响分析。运动场持续使用年限50年。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Style w:val="18"/>
          <w:rFonts w:hint="eastAsia" w:ascii="仿宋" w:hAnsi="仿宋" w:eastAsia="仿宋" w:cs="仿宋"/>
          <w:b/>
          <w:bCs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Style w:val="18"/>
          <w:rFonts w:hint="eastAsia" w:ascii="仿宋" w:hAnsi="仿宋" w:eastAsia="仿宋" w:cs="仿宋"/>
          <w:b/>
          <w:bCs/>
          <w:sz w:val="32"/>
          <w:szCs w:val="32"/>
        </w:rPr>
        <w:t>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该项目指标已全部完成，学生、家长满意度</w:t>
      </w:r>
      <w:r>
        <w:rPr>
          <w:rStyle w:val="18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95%。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中职学校运动场（及配套设施）建设项目工程，进一步推进我校教育改革，有利于我校开展实施素质教育，不断提升我校学生能力素质，为玛纳斯县社会经济发展打下良好的人才基础。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该项目已完成所有设定的绩效目标任务，完成率</w:t>
      </w:r>
      <w:r>
        <w:rPr>
          <w:rStyle w:val="18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100%不存在未完成目标值情况。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按照工程造价和合同安排按计划拨付剩余资金，同时加强资金管理，做到专款专用。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主要经验及做法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pacing w:val="-4"/>
          <w:sz w:val="32"/>
          <w:szCs w:val="32"/>
        </w:rPr>
        <w:t>统筹安排，均衡发展。满足学生对于运动场所的需求安排，对运动场进行细致规划，满足现有需求。过程监督，质量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第一。为保障运动场建设质量，对工程进行招标，选择质量好，性价比高的企业，同时对工程进行严格审核。</w:t>
      </w:r>
    </w:p>
    <w:p>
      <w:pPr>
        <w:spacing w:line="540" w:lineRule="exact"/>
        <w:ind w:firstLine="564" w:firstLineChars="181"/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存在问题：对绩效监控的认识和重视程度不够，对绩效监控的工作认真不够。</w:t>
      </w:r>
    </w:p>
    <w:p>
      <w:pPr>
        <w:spacing w:line="540" w:lineRule="exact"/>
        <w:ind w:firstLine="564" w:firstLineChars="181"/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建议：加强花钱必问效，无效比问责的理念，加强绩效监控的重视程度和学习能力，通过学习加强绩效管理工作。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在项目实施前经过充分论证，项目实施过程中严格管理，项目结束后继续跟踪项目效果，做好项目各项手续、财务管理、项目实施等工作。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 xml:space="preserve">在项目实施前经过充分论证，项目实施过程中严格管理，项目结束后继续跟踪项目效果，做好项目各项手续、财务管理、项目实施等工作 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2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成职教中心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500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500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500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500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以科学发展观为指导,以促进教育均衡发展为目标,以办人民满意的教育为宗旨,按照“结构、规模、质量、效益”相协调的思路,坚持把调整学校布局整合教育资源工作摆在战略地位,突出重点,加大力度,进一步科学配置教育资源,切实解决好学校布局不合理、办学条件不达标、教育资源短缺以及整体资源使用效益不高等突出问题,努力构建结构合理、布局科学、建设达标、质量效益较高的教育发展新格局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以科学发展观为指导,以促进教育均衡发展为目标,以办人民满意的教育为宗旨,按照“结构、规模、质量、效益”相协调的思路,坚持把调整学校布局整合教育资源工作摆在战略地位,突出重点,加大力度,进一步科学配置教育资源,切实解决好学校布局不合理、办学条件不达标、教育资源短缺以及整体资源使用效益不高等突出问题,努力构建结构合理、布局科学、建设达标、质量效益较高的教育发展新格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指标1：建设面积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38322平方米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38322平方米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指标2：田径场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：篮球场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：主席台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面积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330.24平方米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330.24平方米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：看台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面积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2163.52平方米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2163.52平方米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：停车场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面积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3365.92平方米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3365.92平方米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竣工验收合格率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预算执行率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hd w:val="clear" w:color="auto" w:fill="FFFFFF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hd w:val="clear" w:color="auto" w:fill="FFFFFF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本年支付金额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hint="default" w:ascii="宋体" w:hAnsi="宋体" w:eastAsia="宋体"/>
                <w:color w:val="000000"/>
                <w:sz w:val="20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hd w:val="clear" w:color="auto" w:fill="FFFFFF"/>
                <w:lang w:val="en-US" w:eastAsia="zh-CN"/>
              </w:rPr>
              <w:t>500万元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0"/>
                <w:shd w:val="clear" w:color="auto" w:fill="FFFFFF"/>
                <w:lang w:val="en-US" w:eastAsia="zh-CN"/>
              </w:rPr>
              <w:t>500万元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项目覆盖学生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≥</w:t>
            </w:r>
            <w:r>
              <w:rPr>
                <w:rFonts w:hint="eastAsia" w:ascii="宋体" w:hAnsi="宋体"/>
                <w:color w:val="000000"/>
                <w:sz w:val="20"/>
                <w:shd w:val="clear" w:color="auto" w:fill="FFFFFF"/>
              </w:rPr>
              <w:t>599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≥</w:t>
            </w:r>
            <w:r>
              <w:rPr>
                <w:rFonts w:hint="eastAsia" w:ascii="宋体" w:hAnsi="宋体"/>
                <w:color w:val="000000"/>
                <w:sz w:val="20"/>
                <w:shd w:val="clear" w:color="auto" w:fill="FFFFFF"/>
              </w:rPr>
              <w:t>599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为学生们提供更好的运动场所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hd w:val="clear" w:color="auto" w:fill="FFFFFF"/>
                <w:lang w:val="en-US" w:eastAsia="zh-CN"/>
              </w:rPr>
              <w:t>有效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hd w:val="clear" w:color="auto" w:fill="FFFFFF"/>
                <w:lang w:val="en-US" w:eastAsia="zh-CN"/>
              </w:rPr>
              <w:t>有效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运动场持续使用年限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≥50年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≥50年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学生</w:t>
            </w:r>
            <w:r>
              <w:rPr>
                <w:rFonts w:hint="eastAsia" w:ascii="宋体" w:hAnsi="宋体"/>
                <w:color w:val="000000"/>
                <w:sz w:val="20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0"/>
                <w:shd w:val="clear" w:color="auto" w:fill="FFFFFF"/>
                <w:lang w:val="en-US" w:eastAsia="zh-CN"/>
              </w:rPr>
              <w:t>家长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≥95%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56465"/>
    <w:rsid w:val="000C0372"/>
    <w:rsid w:val="00121AE4"/>
    <w:rsid w:val="00146AAD"/>
    <w:rsid w:val="00172A27"/>
    <w:rsid w:val="001B3A40"/>
    <w:rsid w:val="003C18BC"/>
    <w:rsid w:val="004366A8"/>
    <w:rsid w:val="00464900"/>
    <w:rsid w:val="004E3677"/>
    <w:rsid w:val="00502BA7"/>
    <w:rsid w:val="005162F1"/>
    <w:rsid w:val="00535153"/>
    <w:rsid w:val="00545922"/>
    <w:rsid w:val="00554F82"/>
    <w:rsid w:val="0056390D"/>
    <w:rsid w:val="005719B0"/>
    <w:rsid w:val="005D10D6"/>
    <w:rsid w:val="005E3818"/>
    <w:rsid w:val="00673C39"/>
    <w:rsid w:val="006A6F78"/>
    <w:rsid w:val="00737653"/>
    <w:rsid w:val="007806A5"/>
    <w:rsid w:val="00855E3A"/>
    <w:rsid w:val="00922CB9"/>
    <w:rsid w:val="009C383E"/>
    <w:rsid w:val="009D6C89"/>
    <w:rsid w:val="009E5CD9"/>
    <w:rsid w:val="00A26421"/>
    <w:rsid w:val="00A4293B"/>
    <w:rsid w:val="00A67D50"/>
    <w:rsid w:val="00A8691A"/>
    <w:rsid w:val="00AC1946"/>
    <w:rsid w:val="00B05CED"/>
    <w:rsid w:val="00B40063"/>
    <w:rsid w:val="00B41F61"/>
    <w:rsid w:val="00BA46E6"/>
    <w:rsid w:val="00C56C72"/>
    <w:rsid w:val="00C722B2"/>
    <w:rsid w:val="00C877A7"/>
    <w:rsid w:val="00CA6457"/>
    <w:rsid w:val="00D17F2E"/>
    <w:rsid w:val="00D30354"/>
    <w:rsid w:val="00DF42A0"/>
    <w:rsid w:val="00E07240"/>
    <w:rsid w:val="00E46C51"/>
    <w:rsid w:val="00E769FE"/>
    <w:rsid w:val="00EA2CBE"/>
    <w:rsid w:val="00F32FEE"/>
    <w:rsid w:val="00FB10BB"/>
    <w:rsid w:val="0692274D"/>
    <w:rsid w:val="0BC31CB7"/>
    <w:rsid w:val="11B332FB"/>
    <w:rsid w:val="14FB3C5B"/>
    <w:rsid w:val="19F301DE"/>
    <w:rsid w:val="21656499"/>
    <w:rsid w:val="21ED082D"/>
    <w:rsid w:val="2C7722B4"/>
    <w:rsid w:val="2CB272AC"/>
    <w:rsid w:val="305D4C8D"/>
    <w:rsid w:val="34F53CAD"/>
    <w:rsid w:val="39264A0A"/>
    <w:rsid w:val="553C40C4"/>
    <w:rsid w:val="63C42FF6"/>
    <w:rsid w:val="65B63512"/>
    <w:rsid w:val="6713467D"/>
    <w:rsid w:val="69204238"/>
    <w:rsid w:val="70A00FB6"/>
    <w:rsid w:val="741757ED"/>
    <w:rsid w:val="7F21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paragraph" w:customStyle="1" w:styleId="20">
    <w:name w:val="引文目录1"/>
    <w:basedOn w:val="1"/>
    <w:next w:val="1"/>
    <w:qFormat/>
    <w:uiPriority w:val="0"/>
    <w:pPr>
      <w:ind w:left="420" w:leftChars="200"/>
    </w:pPr>
  </w:style>
  <w:style w:type="character" w:customStyle="1" w:styleId="21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7"/>
    <w:qFormat/>
    <w:uiPriority w:val="32"/>
    <w:rPr>
      <w:b/>
      <w:sz w:val="24"/>
      <w:u w:val="single"/>
    </w:rPr>
  </w:style>
  <w:style w:type="character" w:customStyle="1" w:styleId="42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402</Words>
  <Characters>2293</Characters>
  <Lines>19</Lines>
  <Paragraphs>5</Paragraphs>
  <TotalTime>1</TotalTime>
  <ScaleCrop>false</ScaleCrop>
  <LinksUpToDate>false</LinksUpToDate>
  <CharactersWithSpaces>2690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有玲o</cp:lastModifiedBy>
  <cp:lastPrinted>2019-01-13T12:20:00Z</cp:lastPrinted>
  <dcterms:modified xsi:type="dcterms:W3CDTF">2019-10-26T09:26:02Z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