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BE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37FFB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18454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64B6E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16B0A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304DE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13D07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223FB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玛政办发〔2025〕1号</w:t>
      </w:r>
    </w:p>
    <w:p w14:paraId="0B4CC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 w14:paraId="098612E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玛纳斯县人民政府办公室关于做好农村唯一</w:t>
      </w:r>
    </w:p>
    <w:p w14:paraId="3422D8D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住房抗震加固补助资金发放工作的通知</w:t>
      </w:r>
    </w:p>
    <w:p w14:paraId="74D02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08BE5C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各乡镇（场）、各有关单位：</w:t>
      </w:r>
    </w:p>
    <w:p w14:paraId="2C395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为深入贯彻落实习近平总书记关于防震减灾重要指示批示精神，认真贯彻落实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区州党委、政府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关于城乡抗震安居工程建设的统一部署，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我县已于2024年10月底前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完成抗震不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达标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农村唯一住房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抗震加固任务，为进一步落实好自治区补助资金发放相关要求，现将有关事宜通知如下：</w:t>
      </w:r>
    </w:p>
    <w:p w14:paraId="5F409D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一、职责分工</w:t>
      </w:r>
    </w:p>
    <w:p w14:paraId="011590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各乡镇（场）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要严格规范补助对象的审核程序，做好补助对象的调查摸底、资格评定、公开公示工作，对相关申报材料的真实性、精准性和合规性负责，确保1月15日前将第二批资金发放到位。针对抗震加固结余资金自行统筹，尽快报送统筹资金计划清单，力争1月27日前将补助资金足额发放到位。</w:t>
      </w:r>
    </w:p>
    <w:p w14:paraId="2C204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6"/>
          <w:kern w:val="0"/>
          <w:sz w:val="32"/>
          <w:szCs w:val="32"/>
          <w:lang w:val="en-US" w:eastAsia="en-US"/>
        </w:rPr>
        <w:t>县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6"/>
          <w:kern w:val="0"/>
          <w:sz w:val="32"/>
          <w:szCs w:val="32"/>
          <w:lang w:val="en-US" w:eastAsia="zh-CN"/>
        </w:rPr>
        <w:t>住房和城乡建设局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eastAsia="en-US"/>
        </w:rPr>
        <w:t>负责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kern w:val="0"/>
          <w:sz w:val="32"/>
          <w:szCs w:val="32"/>
          <w:lang w:eastAsia="en-US"/>
        </w:rPr>
        <w:t>资金协调拨付和服务指导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kern w:val="0"/>
          <w:sz w:val="32"/>
          <w:szCs w:val="32"/>
          <w:lang w:val="en-US" w:eastAsia="zh-CN"/>
        </w:rPr>
        <w:t>工作。</w:t>
      </w:r>
    </w:p>
    <w:p w14:paraId="48F5F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县财政局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负责落实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en-US"/>
        </w:rPr>
        <w:t>农房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en-US"/>
        </w:rPr>
        <w:t>抗震防灾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项目补助资金发放管理和监督。</w:t>
      </w:r>
    </w:p>
    <w:p w14:paraId="7D3C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en-US"/>
        </w:rPr>
        <w:t>县纪委监委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en-US"/>
        </w:rPr>
        <w:t>负责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en-US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资金拨付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en-US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推进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en-US"/>
        </w:rPr>
        <w:t>过程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中虚报、冒领、挪用补助资金等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违纪违法行为进行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en-US"/>
        </w:rPr>
        <w:t>监督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7FACB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二、实施标准和补助资金发放方式</w:t>
      </w:r>
    </w:p>
    <w:p w14:paraId="3BC7B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（一）实施标准。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《关于印发&lt;自治区农村危房改造补助资金管理办法&gt;的通知》（新财社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〔2023〕265号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）补助标准，该民生工程按照户均1.85万元实行差异化补助：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土木、砖土结构加固面积标准为90平方米，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平方米施工费用为192.56元；砖木、砖混结构加固面积标准为100平方米，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平方米施工费用为172元；带外墙保温加固恢复面积标准为70平方米，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平方米施工费用为251.3元；针对土木、砖土、砖木、砖混等结构及带外墙保温的农村住房设计图纸等，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平方米设计费用为13元，设计费用由村级向设计单位支付。个别农户加固面积达不到加固面积标准的，结余资金由乡镇（场）内部统筹；超出加固面积标准的，有条件的村可以给予适当补助，所有产生的结余资金必须全部统筹用于农村房屋抗震加固。</w:t>
      </w:r>
    </w:p>
    <w:p w14:paraId="4495D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（二）恢复工程。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en-US"/>
        </w:rPr>
        <w:t>农村唯一住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en-US"/>
        </w:rPr>
        <w:t>抗震不达标户已做外墙保温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的农村住房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加固恢复面积标准为70平方米，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恢复费用含在本次施工费用中。其他类型农房加固，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前墙抹灰可参考土木（砖包皮）结构每平方米60元、砖混（砖木）结构每平方米40元，喷涂外墙乳胶漆（含刮腻子）每平方米20元的标准核算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。前墙恢复费用由各乡镇（场）专项补助结余资金予以支付，不足部分由村集体给予适当补助。</w:t>
      </w:r>
    </w:p>
    <w:p w14:paraId="3A0AD5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（三）补助发放。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本次农村唯一抗震不达标户加固改造和拆除重建工程的资金发放，原则按照《关于进一步规范住建领域惠民惠农财政补贴资金“一卡通”发放工作的通知》（新计财〔2024〕4号）文件规定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通过“一卡通”发放补助资金。2024年4月1日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2024年12月31日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加固改造和拆除重建工程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的纳入补助范围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/>
        </w:rPr>
        <w:t>（拆除重建工程中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en-US"/>
        </w:rPr>
        <w:t>装配式、预制板房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/>
        </w:rPr>
        <w:t>&lt;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en-US"/>
        </w:rPr>
        <w:t>水泥房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/>
        </w:rPr>
        <w:t>&gt;需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en-US"/>
        </w:rPr>
        <w:t>符合抗震设防标准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/>
        </w:rPr>
        <w:t>并提供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en-US"/>
        </w:rPr>
        <w:t>正规出厂说明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各乡镇（场）结合实际，可采取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两种形式相结合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的方式进行拨付，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由农户自主实施的，资金按照流程通过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一卡通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”形式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发放到户，再由农户支付给施工企业；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自主实施确有困难的农户，且自愿委托村委会统一实施的，资金按照流程通过“一卡通”发放到村委会，再由村委会支付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给施工企业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2B5418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特此通知。</w:t>
      </w:r>
    </w:p>
    <w:p w14:paraId="621F77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 w14:paraId="08C0C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1BC81A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480" w:firstLineChars="14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玛纳斯县人民政府办公室</w:t>
      </w:r>
    </w:p>
    <w:p w14:paraId="64FF89D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2025年1月8日</w:t>
      </w:r>
    </w:p>
    <w:p w14:paraId="680403E4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br w:type="page"/>
      </w:r>
    </w:p>
    <w:p w14:paraId="43576C0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1D11CB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AD94B3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34CE39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B1F454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CBA54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E4B62F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602E02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D0813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1E6774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6F6360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8188CC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6016C9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516F63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40E124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1D8EFE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D230B9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DB4905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440CFD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618EE1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8F0C745">
      <w:pPr>
        <w:keepNext w:val="0"/>
        <w:keepLines w:val="0"/>
        <w:pageBreakBefore w:val="0"/>
        <w:widowControl w:val="0"/>
        <w:pBdr>
          <w:top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0" w:firstLineChars="100"/>
        <w:jc w:val="both"/>
        <w:outlineLvl w:val="9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</w:rPr>
        <w:t>抄送：</w:t>
      </w:r>
      <w:r>
        <w:rPr>
          <w:rFonts w:hint="eastAsia" w:eastAsia="仿宋_GB2312"/>
          <w:sz w:val="28"/>
          <w:szCs w:val="28"/>
          <w:lang w:val="en-US" w:eastAsia="zh-CN"/>
        </w:rPr>
        <w:t>县纪委监委，</w:t>
      </w:r>
      <w:bookmarkStart w:id="0" w:name="_GoBack"/>
      <w:bookmarkEnd w:id="0"/>
      <w:r>
        <w:rPr>
          <w:rFonts w:hint="eastAsia" w:eastAsia="仿宋_GB2312"/>
          <w:sz w:val="28"/>
          <w:szCs w:val="28"/>
          <w:lang w:val="en-US" w:eastAsia="zh-CN"/>
        </w:rPr>
        <w:t>县委办，人大办，政协办。</w:t>
      </w:r>
    </w:p>
    <w:p w14:paraId="0CB10C40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0" w:firstLineChars="100"/>
        <w:jc w:val="both"/>
        <w:outlineLvl w:val="9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</w:rPr>
        <w:t>玛纳斯县人民政府</w:t>
      </w:r>
      <w:r>
        <w:rPr>
          <w:rFonts w:hint="eastAsia" w:eastAsia="仿宋_GB2312"/>
          <w:sz w:val="28"/>
          <w:szCs w:val="28"/>
          <w:lang w:val="en-US" w:eastAsia="zh-CN"/>
        </w:rPr>
        <w:t>办公室</w:t>
      </w:r>
      <w:r>
        <w:rPr>
          <w:rFonts w:hint="eastAsia" w:eastAsia="仿宋_GB2312"/>
          <w:sz w:val="28"/>
          <w:szCs w:val="28"/>
        </w:rPr>
        <w:t xml:space="preserve">     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eastAsia="仿宋_GB2312"/>
          <w:sz w:val="28"/>
          <w:szCs w:val="28"/>
        </w:rPr>
        <w:t>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88D62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E3D602"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0.7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BrIQKNUAAAAHAQAADwAAAAAAAAABACAAAAAiAAAAZHJzL2Rvd25yZXYueG1sUEsBAhQAFAAA&#10;AAgAh07iQCZBvR4rAgAAVQQAAA4AAAAAAAAAAQAgAAAAJA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E3D602"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92243"/>
    <w:rsid w:val="239352F0"/>
    <w:rsid w:val="280671AA"/>
    <w:rsid w:val="2BC2788C"/>
    <w:rsid w:val="3B092243"/>
    <w:rsid w:val="4CB6339C"/>
    <w:rsid w:val="50CD63E3"/>
    <w:rsid w:val="598234B8"/>
    <w:rsid w:val="5AEE4884"/>
    <w:rsid w:val="D7AF76D8"/>
    <w:rsid w:val="F7FED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line="412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正文文本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color w:val="454543"/>
      <w:sz w:val="28"/>
      <w:szCs w:val="2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1300</Words>
  <Characters>1354</Characters>
  <Lines>0</Lines>
  <Paragraphs>0</Paragraphs>
  <TotalTime>71</TotalTime>
  <ScaleCrop>false</ScaleCrop>
  <LinksUpToDate>false</LinksUpToDate>
  <CharactersWithSpaces>1373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2025-01-08T05:10:00Z</dcterms:created>
  <dc:creator>存菊</dc:creator>
  <cp:lastModifiedBy>WPS_1482591567</cp:lastModifiedBy>
  <cp:lastPrinted>2025-01-10T04:57:25Z</cp:lastPrinted>
  <dcterms:modified xsi:type="dcterms:W3CDTF">2025-01-10T05:11:21Z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925FCE33F09145CCA89459EB70E10ADB_13</vt:lpwstr>
  </property>
  <property fmtid="{D5CDD505-2E9C-101B-9397-08002B2CF9AE}" pid="4" name="KSOTemplateDocerSaveRecord">
    <vt:lpwstr>eyJoZGlkIjoiNjdkZjRhYTYyMGViNzYyNDUxNDVlZmI5MGEyN2Q0ZTgiLCJ1c2VySWQiOiIyNTgyNzgzNTgifQ==</vt:lpwstr>
  </property>
</Properties>
</file>