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0DBCD">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00190988">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6C74AAD9">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6960F996">
      <w:pPr>
        <w:pStyle w:val="1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06F7251E">
      <w:pPr>
        <w:pStyle w:val="4"/>
        <w:rPr>
          <w:rFonts w:hint="eastAsia"/>
          <w:lang w:val="en-US" w:eastAsia="zh-CN"/>
        </w:rPr>
      </w:pPr>
    </w:p>
    <w:p w14:paraId="6D10ADB3">
      <w:pPr>
        <w:pStyle w:val="5"/>
        <w:rPr>
          <w:rFonts w:hint="eastAsia"/>
          <w:lang w:val="en-US" w:eastAsia="zh-CN"/>
        </w:rPr>
      </w:pPr>
    </w:p>
    <w:p w14:paraId="704E1FEE">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lang w:val="en-US" w:eastAsia="zh-CN"/>
        </w:rPr>
      </w:pPr>
    </w:p>
    <w:p w14:paraId="3954023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玛政办发〔2025〕3号</w:t>
      </w:r>
    </w:p>
    <w:p w14:paraId="4AB5C75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6D40706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玛纳斯县人民政府办公室关于印发《玛纳斯县2025年重大民生实事项目实施方案》</w:t>
      </w:r>
    </w:p>
    <w:p w14:paraId="73ACCE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的通知</w:t>
      </w:r>
    </w:p>
    <w:p w14:paraId="371F46A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36DF75D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平原林场，工业园区管委会，湿地公园管理局，各乡镇人民政府，县人民政府各部门，各群团组织、企事业单位：</w:t>
      </w:r>
    </w:p>
    <w:p w14:paraId="60C96B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《玛纳斯县2025年重大民生实事项目实施方案》已经县人民政府研究同意，现印发给你们，请结合实际抓好落实。</w:t>
      </w:r>
    </w:p>
    <w:p w14:paraId="4D1C84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p>
    <w:p w14:paraId="74D60DE5">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p>
    <w:p w14:paraId="693DFB86">
      <w:pPr>
        <w:keepNext w:val="0"/>
        <w:keepLines w:val="0"/>
        <w:pageBreakBefore w:val="0"/>
        <w:widowControl w:val="0"/>
        <w:kinsoku/>
        <w:wordWrap/>
        <w:overflowPunct/>
        <w:topLinePunct w:val="0"/>
        <w:autoSpaceDE/>
        <w:autoSpaceDN/>
        <w:bidi w:val="0"/>
        <w:adjustRightInd/>
        <w:snapToGrid/>
        <w:spacing w:line="560" w:lineRule="exact"/>
        <w:ind w:left="2730" w:leftChars="1300" w:right="0" w:rightChars="0"/>
        <w:jc w:val="center"/>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玛纳斯县人民政府办公室</w:t>
      </w:r>
    </w:p>
    <w:p w14:paraId="18D633BC">
      <w:pPr>
        <w:keepNext w:val="0"/>
        <w:keepLines w:val="0"/>
        <w:pageBreakBefore w:val="0"/>
        <w:widowControl w:val="0"/>
        <w:kinsoku/>
        <w:wordWrap/>
        <w:overflowPunct/>
        <w:topLinePunct w:val="0"/>
        <w:autoSpaceDE/>
        <w:autoSpaceDN/>
        <w:bidi w:val="0"/>
        <w:adjustRightInd/>
        <w:snapToGrid/>
        <w:spacing w:line="560" w:lineRule="exact"/>
        <w:ind w:left="2730" w:leftChars="1300" w:right="0" w:rightChars="0"/>
        <w:jc w:val="center"/>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2025年2月12</w:t>
      </w:r>
      <w:bookmarkStart w:id="0" w:name="_GoBack"/>
      <w:bookmarkEnd w:id="0"/>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日</w:t>
      </w:r>
    </w:p>
    <w:p w14:paraId="4FE1DD0F">
      <w:pPr>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br w:type="page"/>
      </w:r>
    </w:p>
    <w:p w14:paraId="41550DDD">
      <w:pPr>
        <w:pStyle w:val="10"/>
        <w:keepNext w:val="0"/>
        <w:keepLines w:val="0"/>
        <w:pageBreakBefore w:val="0"/>
        <w:widowControl w:val="0"/>
        <w:kinsoku/>
        <w:wordWrap/>
        <w:overflowPunct/>
        <w:topLinePunct w:val="0"/>
        <w:autoSpaceDE/>
        <w:autoSpaceDN/>
        <w:bidi w:val="0"/>
        <w:snapToGrid w:val="0"/>
        <w:spacing w:line="560" w:lineRule="exact"/>
        <w:textAlignment w:val="auto"/>
        <w:rPr>
          <w:rFonts w:hint="default"/>
        </w:rPr>
      </w:pPr>
    </w:p>
    <w:p w14:paraId="0D461A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w w:val="98"/>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w w:val="98"/>
          <w:sz w:val="44"/>
          <w:szCs w:val="44"/>
          <w:lang w:val="en-US" w:eastAsia="zh-CN"/>
        </w:rPr>
        <w:t>玛纳斯县2025年度重大民生实事项目实施方案</w:t>
      </w:r>
    </w:p>
    <w:p w14:paraId="79C4E3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color w:val="FF0000"/>
          <w:sz w:val="32"/>
          <w:szCs w:val="32"/>
        </w:rPr>
      </w:pPr>
    </w:p>
    <w:p w14:paraId="14D8879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按照《昌吉州关于实施重大民生实事项目人大代表票决制工作的实施意见》精神，县十八届人大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次会议票决确定了202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年十件民生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实事</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项目，为确保202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年重大民生实事扎实推进、按期完成，切实把民生实事项目办得更实、更好、群众更满意，特制定本方案。</w:t>
      </w:r>
    </w:p>
    <w:p w14:paraId="611361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Style w:val="14"/>
          <w:rFonts w:hint="default"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Fonts w:hint="eastAsia" w:ascii="黑体" w:hAnsi="黑体" w:eastAsia="黑体" w:cs="黑体"/>
          <w:color w:val="000000" w:themeColor="text1"/>
          <w:sz w:val="32"/>
          <w:szCs w:val="32"/>
          <w:lang w:val="en-US" w:eastAsia="zh-CN"/>
          <w14:textFill>
            <w14:solidFill>
              <w14:schemeClr w14:val="tx1"/>
            </w14:solidFill>
          </w14:textFill>
        </w:rPr>
        <w:t>一、任务分解</w:t>
      </w:r>
    </w:p>
    <w:p w14:paraId="556869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Style w:val="14"/>
          <w:rFonts w:hint="default"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Style w:val="14"/>
          <w:rFonts w:hint="eastAsia" w:ascii="楷体_GB2312" w:hAnsi="楷体_GB2312" w:eastAsia="楷体_GB2312" w:cs="楷体_GB2312"/>
          <w:b/>
          <w:bCs/>
          <w:i w:val="0"/>
          <w:iCs w:val="0"/>
          <w:caps w:val="0"/>
          <w:color w:val="auto"/>
          <w:spacing w:val="0"/>
          <w:sz w:val="32"/>
          <w:szCs w:val="32"/>
          <w:highlight w:val="none"/>
          <w:shd w:val="clear" w:fill="FFFFFF"/>
          <w:lang w:val="en-US" w:eastAsia="zh-CN"/>
        </w:rPr>
        <w:t>（一）城区管网改造提升工程。</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主要包括：改造燃气、供热、供水、排水管网共70947米，新建排水管网15000米以上，免费为居民安装物联网水表2.7万块；更新改造玛纳斯县老旧供热管网，改造供热管网4400米；改造供热基础设施，改造换热站1座，供热管网300米。</w:t>
      </w:r>
    </w:p>
    <w:p w14:paraId="23E9E4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default"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责任县领导：</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张志刚</w:t>
      </w:r>
    </w:p>
    <w:p w14:paraId="6BE11B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default"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责任单位：</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住建局</w:t>
      </w:r>
    </w:p>
    <w:p w14:paraId="58883E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default"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责任领导：</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褚欲晓</w:t>
      </w:r>
    </w:p>
    <w:p w14:paraId="009463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完成时限：</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2025年12月30日前</w:t>
      </w:r>
    </w:p>
    <w:p w14:paraId="4B8BD3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Style w:val="14"/>
          <w:rFonts w:hint="eastAsia" w:ascii="楷体_GB2312" w:hAnsi="楷体_GB2312" w:eastAsia="楷体_GB2312" w:cs="楷体_GB2312"/>
          <w:b/>
          <w:bCs/>
          <w:i w:val="0"/>
          <w:iCs w:val="0"/>
          <w:caps w:val="0"/>
          <w:color w:val="auto"/>
          <w:spacing w:val="0"/>
          <w:sz w:val="32"/>
          <w:szCs w:val="32"/>
          <w:highlight w:val="none"/>
          <w:shd w:val="clear" w:fill="FFFFFF"/>
          <w:lang w:val="en-US" w:eastAsia="zh-CN"/>
        </w:rPr>
        <w:t>（二）教育基础设施综合提升工程。</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主要包括：新建玛纳斯县中等职业教育学校产教融合实训培训楼1栋；新建玛纳斯县第四中学6000平方米综合楼1栋；</w:t>
      </w:r>
      <w:r>
        <w:rPr>
          <w:rStyle w:val="14"/>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新建乡镇学校塑胶运动场4个；新建玛纳</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斯县幼儿园4500平方米教学楼1栋。</w:t>
      </w:r>
    </w:p>
    <w:p w14:paraId="04BE47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default"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责任县领导：</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李卫</w:t>
      </w:r>
    </w:p>
    <w:p w14:paraId="4C850D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default"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责任单位：</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教育局</w:t>
      </w:r>
    </w:p>
    <w:p w14:paraId="1C3045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default" w:ascii="仿宋_GB2312" w:hAnsi="仿宋_GB2312" w:eastAsia="仿宋_GB2312" w:cs="仿宋_GB2312"/>
          <w:b/>
          <w:bCs/>
          <w:i w:val="0"/>
          <w:iCs w:val="0"/>
          <w:caps w:val="0"/>
          <w:color w:val="auto"/>
          <w:spacing w:val="0"/>
          <w:sz w:val="32"/>
          <w:szCs w:val="32"/>
          <w:highlight w:val="none"/>
          <w:shd w:val="clear" w:fill="FFFFFF"/>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责任领导：</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方晓东</w:t>
      </w:r>
    </w:p>
    <w:p w14:paraId="16C263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eastAsia" w:ascii="楷体_GB2312" w:hAnsi="楷体_GB2312" w:eastAsia="楷体_GB2312" w:cs="楷体_GB2312"/>
          <w:b/>
          <w:bCs/>
          <w:i w:val="0"/>
          <w:iCs w:val="0"/>
          <w:caps w:val="0"/>
          <w:color w:val="auto"/>
          <w:spacing w:val="0"/>
          <w:sz w:val="32"/>
          <w:szCs w:val="32"/>
          <w:highlight w:val="none"/>
          <w:shd w:val="clear" w:fill="FFFFFF"/>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完成时限：</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2025年10月31日前</w:t>
      </w:r>
    </w:p>
    <w:p w14:paraId="406A7A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Style w:val="14"/>
          <w:rFonts w:hint="eastAsia" w:ascii="楷体_GB2312" w:hAnsi="楷体_GB2312" w:eastAsia="楷体_GB2312" w:cs="楷体_GB2312"/>
          <w:b/>
          <w:bCs/>
          <w:i w:val="0"/>
          <w:iCs w:val="0"/>
          <w:caps w:val="0"/>
          <w:color w:val="auto"/>
          <w:spacing w:val="0"/>
          <w:sz w:val="32"/>
          <w:szCs w:val="32"/>
          <w:highlight w:val="none"/>
          <w:shd w:val="clear" w:fill="FFFFFF"/>
          <w:lang w:val="en-US" w:eastAsia="zh-CN"/>
        </w:rPr>
        <w:t>（三）医疗服务能力提升健康惠民工程。</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主要包括：</w:t>
      </w:r>
      <w:r>
        <w:rPr>
          <w:rStyle w:val="14"/>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实施玛纳斯县人民医院急救能力提升建设项目，总建筑面积6000平方米；实施玛纳斯县人民医院急危重症孕产妇和新生儿急救能力提升项目，改建总建筑面积12000平方米；实施玛纳斯县基层医疗卫生机构服务能力提升项目，为各乡镇购置医疗设备；实施玛纳斯县两癌筛查项目</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农村女性</w:t>
      </w:r>
      <w:r>
        <w:rPr>
          <w:rStyle w:val="14"/>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宫颈癌筛查2000人以上，乳腺癌筛查1000人以上</w:t>
      </w:r>
      <w:r>
        <w:rPr>
          <w:rFonts w:hint="eastAsia" w:ascii="楷体_GB2312" w:hAnsi="楷体_GB2312" w:eastAsia="楷体_GB2312" w:cs="楷体_GB2312"/>
          <w:b/>
          <w:bCs/>
          <w:color w:val="000000" w:themeColor="text1"/>
          <w:sz w:val="28"/>
          <w:szCs w:val="28"/>
          <w:highlight w:val="none"/>
          <w:lang w:val="en-US" w:eastAsia="zh-CN"/>
          <w14:textFill>
            <w14:solidFill>
              <w14:schemeClr w14:val="tx1"/>
            </w14:solidFill>
          </w14:textFill>
        </w:rPr>
        <w:t>；</w:t>
      </w:r>
      <w:r>
        <w:rPr>
          <w:rStyle w:val="14"/>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城镇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女性</w:t>
      </w:r>
      <w:r>
        <w:rPr>
          <w:rStyle w:val="14"/>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宫颈癌筛查10000人以上，乳腺癌筛查3000人以上。</w:t>
      </w:r>
    </w:p>
    <w:p w14:paraId="030198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default"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责任县领导：</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李卫</w:t>
      </w:r>
    </w:p>
    <w:p w14:paraId="5F3ADC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default"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责任单位：</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卫健委</w:t>
      </w:r>
    </w:p>
    <w:p w14:paraId="48CADA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default" w:ascii="仿宋_GB2312" w:hAnsi="仿宋_GB2312" w:eastAsia="仿宋_GB2312" w:cs="仿宋_GB2312"/>
          <w:b/>
          <w:bCs/>
          <w:i w:val="0"/>
          <w:iCs w:val="0"/>
          <w:caps w:val="0"/>
          <w:color w:val="auto"/>
          <w:spacing w:val="0"/>
          <w:sz w:val="32"/>
          <w:szCs w:val="32"/>
          <w:highlight w:val="none"/>
          <w:shd w:val="clear" w:fill="FFFFFF"/>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责任领导：</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况鸿镔</w:t>
      </w:r>
    </w:p>
    <w:p w14:paraId="49C614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完成时限：</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2025年12月30日前</w:t>
      </w:r>
    </w:p>
    <w:p w14:paraId="4DB2B0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Style w:val="14"/>
          <w:rFonts w:hint="eastAsia" w:ascii="楷体_GB2312" w:hAnsi="楷体_GB2312" w:eastAsia="楷体_GB2312" w:cs="楷体_GB2312"/>
          <w:b/>
          <w:bCs/>
          <w:i w:val="0"/>
          <w:iCs w:val="0"/>
          <w:caps w:val="0"/>
          <w:color w:val="auto"/>
          <w:spacing w:val="0"/>
          <w:sz w:val="32"/>
          <w:szCs w:val="32"/>
          <w:highlight w:val="none"/>
          <w:shd w:val="clear" w:fill="FFFFFF"/>
          <w:lang w:val="en-US" w:eastAsia="zh-CN"/>
        </w:rPr>
        <w:t>（四）老旧小区改造居住品质提升工程。</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主要包括：</w:t>
      </w:r>
      <w:r>
        <w:rPr>
          <w:rFonts w:hint="eastAsia" w:ascii="仿宋_GB2312" w:hAnsi="仿宋_GB2312" w:eastAsia="仿宋_GB2312" w:cs="仿宋_GB2312"/>
          <w:color w:val="auto"/>
          <w:sz w:val="32"/>
          <w:szCs w:val="32"/>
          <w:highlight w:val="none"/>
          <w:lang w:val="en-US" w:eastAsia="zh-CN"/>
        </w:rPr>
        <w:t>改造老旧小区住宅楼外墙保温25栋；完善老旧小区配套基础设施，改造排水管网，进行路面硬化，新建绿化、照明、环卫等相关配套附属设施。</w:t>
      </w:r>
    </w:p>
    <w:p w14:paraId="2842A7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default"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责任县领导：</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张志刚</w:t>
      </w:r>
    </w:p>
    <w:p w14:paraId="69D1C5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default"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责任单位：</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住建局</w:t>
      </w:r>
    </w:p>
    <w:p w14:paraId="6045DB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default"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责任领导：</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褚欲晓</w:t>
      </w:r>
    </w:p>
    <w:p w14:paraId="5AF171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color w:val="auto"/>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完成时限：</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2025年11月30日前</w:t>
      </w:r>
    </w:p>
    <w:p w14:paraId="5C80A830">
      <w:pPr>
        <w:pStyle w:val="16"/>
        <w:keepNext w:val="0"/>
        <w:keepLines w:val="0"/>
        <w:pageBreakBefore w:val="0"/>
        <w:widowControl w:val="0"/>
        <w:numPr>
          <w:ilvl w:val="0"/>
          <w:numId w:val="0"/>
        </w:numPr>
        <w:tabs>
          <w:tab w:val="left" w:pos="1695"/>
        </w:tabs>
        <w:kinsoku/>
        <w:wordWrap/>
        <w:overflowPunct/>
        <w:topLinePunct w:val="0"/>
        <w:autoSpaceDE/>
        <w:autoSpaceDN/>
        <w:bidi w:val="0"/>
        <w:adjustRightInd/>
        <w:snapToGrid/>
        <w:spacing w:line="560" w:lineRule="exact"/>
        <w:ind w:leftChars="200"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Style w:val="14"/>
          <w:rFonts w:hint="eastAsia" w:ascii="楷体_GB2312" w:hAnsi="楷体_GB2312" w:eastAsia="楷体_GB2312" w:cs="楷体_GB2312"/>
          <w:b/>
          <w:bCs/>
          <w:i w:val="0"/>
          <w:iCs w:val="0"/>
          <w:caps w:val="0"/>
          <w:color w:val="auto"/>
          <w:spacing w:val="0"/>
          <w:sz w:val="32"/>
          <w:szCs w:val="32"/>
          <w:highlight w:val="none"/>
          <w:shd w:val="clear" w:fill="FFFFFF"/>
          <w:lang w:val="en-US" w:eastAsia="zh-CN"/>
        </w:rPr>
        <w:t>（五）</w:t>
      </w:r>
      <w:r>
        <w:rPr>
          <w:rStyle w:val="14"/>
          <w:rFonts w:hint="eastAsia" w:ascii="楷体_GB2312" w:hAnsi="楷体_GB2312" w:eastAsia="楷体_GB2312" w:cs="楷体_GB2312"/>
          <w:bCs/>
          <w:i w:val="0"/>
          <w:iCs w:val="0"/>
          <w:caps w:val="0"/>
          <w:color w:val="auto"/>
          <w:spacing w:val="0"/>
          <w:kern w:val="2"/>
          <w:sz w:val="32"/>
          <w:szCs w:val="32"/>
          <w:highlight w:val="none"/>
          <w:shd w:val="clear" w:fill="FFFFFF"/>
          <w:lang w:val="en-US" w:eastAsia="zh-CN" w:bidi="ar-SA"/>
        </w:rPr>
        <w:t>塔西河灌区干渠改造提升工程。</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主要包括：实施玛纳斯县塔西河黄台子村至一号闸节水改造项目</w:t>
      </w:r>
      <w:r>
        <w:rPr>
          <w:rFonts w:hint="eastAsia" w:ascii="仿宋_GB2312" w:hAnsi="仿宋_GB2312" w:eastAsia="仿宋_GB2312" w:cs="仿宋_GB2312"/>
          <w:b w:val="0"/>
          <w:bCs w:val="0"/>
          <w:color w:val="auto"/>
          <w:sz w:val="32"/>
          <w:szCs w:val="32"/>
          <w:highlight w:val="none"/>
          <w:lang w:val="en-US" w:eastAsia="zh-CN"/>
        </w:rPr>
        <w:t>，改造渠道10.74千米，沿线配套建筑物11座等相关附属工程设施。</w:t>
      </w:r>
    </w:p>
    <w:p w14:paraId="6E8F9BC5">
      <w:pPr>
        <w:pStyle w:val="16"/>
        <w:keepNext w:val="0"/>
        <w:keepLines w:val="0"/>
        <w:pageBreakBefore w:val="0"/>
        <w:widowControl w:val="0"/>
        <w:numPr>
          <w:ilvl w:val="0"/>
          <w:numId w:val="0"/>
        </w:numPr>
        <w:tabs>
          <w:tab w:val="left" w:pos="1695"/>
        </w:tabs>
        <w:kinsoku/>
        <w:wordWrap/>
        <w:overflowPunct/>
        <w:topLinePunct w:val="0"/>
        <w:autoSpaceDE/>
        <w:autoSpaceDN/>
        <w:bidi w:val="0"/>
        <w:adjustRightInd/>
        <w:snapToGrid/>
        <w:spacing w:line="560" w:lineRule="exact"/>
        <w:ind w:firstLine="643" w:firstLineChars="200"/>
        <w:textAlignment w:val="auto"/>
        <w:rPr>
          <w:rStyle w:val="14"/>
          <w:rFonts w:hint="default" w:ascii="楷体_GB2312" w:hAnsi="楷体_GB2312" w:eastAsia="楷体_GB2312" w:cs="楷体_GB2312"/>
          <w:bCs/>
          <w:i w:val="0"/>
          <w:iCs w:val="0"/>
          <w:caps w:val="0"/>
          <w:color w:val="auto"/>
          <w:spacing w:val="0"/>
          <w:kern w:val="2"/>
          <w:sz w:val="32"/>
          <w:szCs w:val="32"/>
          <w:highlight w:val="none"/>
          <w:shd w:val="clear" w:fill="FFFFFF"/>
          <w:lang w:val="en-US" w:eastAsia="zh-CN" w:bidi="ar-SA"/>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责任县领导：</w:t>
      </w:r>
      <w:r>
        <w:rPr>
          <w:rStyle w:val="14"/>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肖玉磊</w:t>
      </w:r>
    </w:p>
    <w:p w14:paraId="32F9BB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责任单位：</w:t>
      </w:r>
      <w:r>
        <w:rPr>
          <w:rStyle w:val="14"/>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水利局</w:t>
      </w:r>
    </w:p>
    <w:p w14:paraId="47DB65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责任领导：</w:t>
      </w:r>
      <w:r>
        <w:rPr>
          <w:rFonts w:hint="eastAsia" w:ascii="仿宋_GB2312" w:hAnsi="仿宋_GB2312" w:eastAsia="仿宋_GB2312" w:cs="仿宋_GB2312"/>
          <w:color w:val="auto"/>
          <w:sz w:val="32"/>
          <w:szCs w:val="32"/>
          <w:highlight w:val="none"/>
          <w:lang w:val="en-US" w:eastAsia="zh-CN"/>
        </w:rPr>
        <w:t>张启权</w:t>
      </w:r>
    </w:p>
    <w:p w14:paraId="641A9D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default" w:ascii="仿宋_GB2312" w:hAnsi="仿宋_GB2312" w:eastAsia="仿宋_GB2312" w:cs="仿宋_GB2312"/>
          <w:b/>
          <w:bCs/>
          <w:i w:val="0"/>
          <w:iCs w:val="0"/>
          <w:caps w:val="0"/>
          <w:color w:val="auto"/>
          <w:spacing w:val="0"/>
          <w:sz w:val="32"/>
          <w:szCs w:val="32"/>
          <w:highlight w:val="none"/>
          <w:shd w:val="clear" w:fill="FFFFFF"/>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完成时限：</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2025年11月30日前</w:t>
      </w:r>
    </w:p>
    <w:p w14:paraId="27CB93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Style w:val="14"/>
          <w:rFonts w:hint="eastAsia" w:ascii="楷体_GB2312" w:hAnsi="楷体_GB2312" w:eastAsia="楷体_GB2312" w:cs="楷体_GB2312"/>
          <w:bCs/>
          <w:i w:val="0"/>
          <w:iCs w:val="0"/>
          <w:caps w:val="0"/>
          <w:color w:val="auto"/>
          <w:spacing w:val="0"/>
          <w:kern w:val="2"/>
          <w:sz w:val="32"/>
          <w:szCs w:val="32"/>
          <w:highlight w:val="none"/>
          <w:shd w:val="clear" w:fill="FFFFFF"/>
          <w:lang w:val="en-US" w:eastAsia="zh-CN" w:bidi="ar-SA"/>
        </w:rPr>
        <w:t>（六）城乡路网改造提升便民出行工程。</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主要包括：</w:t>
      </w:r>
      <w:r>
        <w:rPr>
          <w:rFonts w:hint="eastAsia" w:ascii="仿宋_GB2312" w:hAnsi="仿宋_GB2312" w:eastAsia="仿宋_GB2312" w:cs="仿宋_GB2312"/>
          <w:color w:val="auto"/>
          <w:sz w:val="32"/>
          <w:szCs w:val="32"/>
          <w:highlight w:val="none"/>
          <w:lang w:val="en-US" w:eastAsia="zh-CN"/>
        </w:rPr>
        <w:t>新（改）建农村公路60公里以上、完善农村公路附属设施5O公里；购置投运20辆新能源公交车，安装充电桩10座以上；</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城区购置及安装带杆路灯300盏以上。</w:t>
      </w:r>
    </w:p>
    <w:p w14:paraId="703687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责任县领导：</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张志刚</w:t>
      </w:r>
    </w:p>
    <w:p w14:paraId="09FD5E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责任单位：</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住建局、交通局</w:t>
      </w:r>
    </w:p>
    <w:p w14:paraId="21E85D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责任领导：</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褚欲晓、马登远</w:t>
      </w:r>
    </w:p>
    <w:p w14:paraId="036EF5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color w:val="auto"/>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完成时限：</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2025年10月31日前</w:t>
      </w:r>
    </w:p>
    <w:p w14:paraId="69E2B8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default"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Style w:val="14"/>
          <w:rFonts w:hint="eastAsia" w:ascii="楷体_GB2312" w:hAnsi="楷体_GB2312" w:eastAsia="楷体_GB2312" w:cs="楷体_GB2312"/>
          <w:bCs/>
          <w:i w:val="0"/>
          <w:iCs w:val="0"/>
          <w:caps w:val="0"/>
          <w:color w:val="auto"/>
          <w:spacing w:val="0"/>
          <w:kern w:val="2"/>
          <w:sz w:val="32"/>
          <w:szCs w:val="32"/>
          <w:highlight w:val="none"/>
          <w:shd w:val="clear" w:fill="FFFFFF"/>
          <w:lang w:val="en-US" w:eastAsia="zh-CN" w:bidi="ar-SA"/>
        </w:rPr>
        <w:t>（七）农村污水处理及清洁能源建设工程。</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主要包括：</w:t>
      </w:r>
      <w:r>
        <w:rPr>
          <w:rFonts w:hint="eastAsia" w:ascii="仿宋_GB2312" w:hAnsi="仿宋_GB2312" w:eastAsia="仿宋_GB2312" w:cs="仿宋_GB2312"/>
          <w:color w:val="auto"/>
          <w:sz w:val="32"/>
          <w:szCs w:val="32"/>
          <w:highlight w:val="none"/>
          <w:lang w:val="en-US" w:eastAsia="zh-CN"/>
        </w:rPr>
        <w:t>实施玛纳斯县农村污水处理项目</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，解决2747名常住人口生活污水处理问题；实施玛纳斯县清洁能源建设项目，对6个乡镇</w:t>
      </w:r>
      <w:r>
        <w:rPr>
          <w:rFonts w:hint="eastAsia" w:ascii="楷体_GB2312" w:hAnsi="楷体_GB2312" w:eastAsia="楷体_GB2312" w:cs="楷体_GB2312"/>
          <w:b/>
          <w:bCs/>
          <w:color w:val="auto"/>
          <w:sz w:val="28"/>
          <w:szCs w:val="28"/>
          <w:highlight w:val="none"/>
          <w:lang w:val="en-US" w:eastAsia="zh-CN"/>
        </w:rPr>
        <w:t>（8个村）</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进行清洁取暖工程提升。</w:t>
      </w:r>
    </w:p>
    <w:p w14:paraId="17BCBE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eastAsia" w:ascii="楷体_GB2312" w:hAnsi="楷体_GB2312" w:eastAsia="楷体_GB2312" w:cs="楷体_GB2312"/>
          <w:bCs/>
          <w:i w:val="0"/>
          <w:iCs w:val="0"/>
          <w:caps w:val="0"/>
          <w:color w:val="auto"/>
          <w:spacing w:val="0"/>
          <w:kern w:val="2"/>
          <w:sz w:val="32"/>
          <w:szCs w:val="32"/>
          <w:highlight w:val="none"/>
          <w:shd w:val="clear" w:fill="FFFFFF"/>
          <w:lang w:val="en-US" w:eastAsia="zh-CN" w:bidi="ar-SA"/>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责任县领导：</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张志刚、肖玉磊</w:t>
      </w:r>
    </w:p>
    <w:p w14:paraId="5466EB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default"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责任单位：</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住建局、农业农村局</w:t>
      </w:r>
    </w:p>
    <w:p w14:paraId="3515EC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责任领导：</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褚欲晓、段军</w:t>
      </w:r>
    </w:p>
    <w:p w14:paraId="6A535A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color w:val="auto"/>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完成时限：</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2025年8月31日前</w:t>
      </w:r>
    </w:p>
    <w:p w14:paraId="23E8DC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Style w:val="14"/>
          <w:rFonts w:hint="eastAsia" w:ascii="楷体_GB2312" w:hAnsi="楷体_GB2312" w:eastAsia="楷体_GB2312" w:cs="楷体_GB2312"/>
          <w:bCs/>
          <w:i w:val="0"/>
          <w:iCs w:val="0"/>
          <w:caps w:val="0"/>
          <w:color w:val="auto"/>
          <w:spacing w:val="0"/>
          <w:kern w:val="2"/>
          <w:sz w:val="32"/>
          <w:szCs w:val="32"/>
          <w:highlight w:val="none"/>
          <w:shd w:val="clear" w:fill="FFFFFF"/>
          <w:lang w:val="en-US" w:eastAsia="zh-CN" w:bidi="ar-SA"/>
        </w:rPr>
        <w:t>（八）困难群体关爱帮扶工程。</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主要包括：保障各类困难群众救助人数9969人，共计发放资金2103.86万元；开展乡镇巡回医疗行动，总医院深入各乡镇、村(社区)开展巡回医疗12场次，惠及群众约1000人；实施困难残疾人家庭无障碍改造项目，对全县15户残疾人家庭的房屋入口、通道、厨卫等实施无障碍改造；救助帮扶残疾人、失独老人、困难大一学生、中小学生、住房困难六类人员和捐献遗体、器官志愿者家属、捐献造血干细胞志愿者，人员密集场所配备除颤器，惠及群众1686人。</w:t>
      </w:r>
    </w:p>
    <w:p w14:paraId="0913C4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eastAsia" w:ascii="楷体_GB2312" w:hAnsi="楷体_GB2312" w:eastAsia="楷体_GB2312" w:cs="楷体_GB2312"/>
          <w:bCs/>
          <w:i w:val="0"/>
          <w:iCs w:val="0"/>
          <w:caps w:val="0"/>
          <w:color w:val="auto"/>
          <w:spacing w:val="0"/>
          <w:kern w:val="2"/>
          <w:sz w:val="32"/>
          <w:szCs w:val="32"/>
          <w:highlight w:val="none"/>
          <w:shd w:val="clear" w:fill="FFFFFF"/>
          <w:lang w:val="en-US" w:eastAsia="zh-CN" w:bidi="ar-SA"/>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责任县领导：</w:t>
      </w:r>
      <w:r>
        <w:rPr>
          <w:rStyle w:val="14"/>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关雪磊、李卫</w:t>
      </w:r>
    </w:p>
    <w:p w14:paraId="6D3F67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default"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责任单位：</w:t>
      </w:r>
      <w:r>
        <w:rPr>
          <w:rStyle w:val="14"/>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民政局、卫健委、残联、红十字会</w:t>
      </w:r>
    </w:p>
    <w:p w14:paraId="6FB8C5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责任领导：</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杨城、况鸿镔、陈德权、戴联</w:t>
      </w:r>
    </w:p>
    <w:p w14:paraId="189CF2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完成时限：</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2025年12月30日前</w:t>
      </w:r>
    </w:p>
    <w:p w14:paraId="0DDFBBCF">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eastAsia" w:hAnsi="仿宋_GB2312" w:eastAsia="仿宋_GB2312" w:cs="仿宋_GB2312"/>
          <w:b w:val="0"/>
          <w:bCs w:val="0"/>
          <w:i w:val="0"/>
          <w:iCs w:val="0"/>
          <w:caps w:val="0"/>
          <w:color w:val="auto"/>
          <w:spacing w:val="0"/>
          <w:sz w:val="32"/>
          <w:szCs w:val="32"/>
          <w:highlight w:val="none"/>
          <w:shd w:val="clear" w:fill="FFFFFF"/>
          <w:lang w:val="en-US" w:eastAsia="zh-CN"/>
        </w:rPr>
      </w:pPr>
      <w:r>
        <w:rPr>
          <w:rStyle w:val="14"/>
          <w:rFonts w:hint="eastAsia" w:ascii="楷体_GB2312" w:hAnsi="楷体_GB2312" w:eastAsia="楷体_GB2312" w:cs="楷体_GB2312"/>
          <w:bCs/>
          <w:i w:val="0"/>
          <w:iCs w:val="0"/>
          <w:caps w:val="0"/>
          <w:color w:val="auto"/>
          <w:spacing w:val="0"/>
          <w:kern w:val="2"/>
          <w:sz w:val="32"/>
          <w:szCs w:val="32"/>
          <w:highlight w:val="none"/>
          <w:shd w:val="clear" w:fill="FFFFFF"/>
          <w:lang w:val="en-US" w:eastAsia="zh-CN" w:bidi="ar-SA"/>
        </w:rPr>
        <w:t>（九）全民综合保障托底</w:t>
      </w:r>
      <w:r>
        <w:rPr>
          <w:rStyle w:val="14"/>
          <w:rFonts w:hint="default" w:ascii="楷体_GB2312" w:hAnsi="楷体_GB2312" w:eastAsia="楷体_GB2312" w:cs="楷体_GB2312"/>
          <w:bCs/>
          <w:i w:val="0"/>
          <w:iCs w:val="0"/>
          <w:caps w:val="0"/>
          <w:color w:val="auto"/>
          <w:spacing w:val="0"/>
          <w:kern w:val="2"/>
          <w:sz w:val="32"/>
          <w:szCs w:val="32"/>
          <w:highlight w:val="none"/>
          <w:shd w:val="clear" w:fill="FFFFFF"/>
          <w:lang w:val="en-US" w:eastAsia="zh-CN" w:bidi="ar-SA"/>
        </w:rPr>
        <w:t>工程</w:t>
      </w:r>
      <w:r>
        <w:rPr>
          <w:rStyle w:val="14"/>
          <w:rFonts w:hint="eastAsia" w:ascii="楷体_GB2312" w:hAnsi="楷体_GB2312" w:eastAsia="楷体_GB2312" w:cs="楷体_GB2312"/>
          <w:bCs/>
          <w:i w:val="0"/>
          <w:iCs w:val="0"/>
          <w:caps w:val="0"/>
          <w:color w:val="auto"/>
          <w:spacing w:val="0"/>
          <w:kern w:val="2"/>
          <w:sz w:val="32"/>
          <w:szCs w:val="32"/>
          <w:highlight w:val="none"/>
          <w:shd w:val="clear" w:fill="FFFFFF"/>
          <w:lang w:val="en-US" w:eastAsia="zh-CN" w:bidi="ar-SA"/>
        </w:rPr>
        <w:t>。</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主要包括：</w:t>
      </w:r>
      <w:r>
        <w:rPr>
          <w:rStyle w:val="14"/>
          <w:rFonts w:hint="default" w:ascii="仿宋_GB2312" w:hAnsi="仿宋_GB2312" w:eastAsia="仿宋_GB2312" w:cs="仿宋_GB2312"/>
          <w:b w:val="0"/>
          <w:bCs w:val="0"/>
          <w:i w:val="0"/>
          <w:iCs w:val="0"/>
          <w:caps w:val="0"/>
          <w:color w:val="auto"/>
          <w:spacing w:val="0"/>
          <w:sz w:val="32"/>
          <w:szCs w:val="32"/>
          <w:highlight w:val="none"/>
          <w:shd w:val="clear" w:fill="FFFFFF"/>
          <w:lang w:val="en-US" w:eastAsia="zh-CN"/>
        </w:rPr>
        <w:t>采取“保险﹢救助﹢服务”模式为全辖区居民</w:t>
      </w:r>
      <w:r>
        <w:rPr>
          <w:rStyle w:val="14"/>
          <w:rFonts w:hint="eastAsia" w:hAnsi="仿宋_GB2312" w:eastAsia="仿宋_GB2312" w:cs="仿宋_GB2312"/>
          <w:b w:val="0"/>
          <w:bCs w:val="0"/>
          <w:i w:val="0"/>
          <w:iCs w:val="0"/>
          <w:caps w:val="0"/>
          <w:color w:val="auto"/>
          <w:spacing w:val="0"/>
          <w:sz w:val="32"/>
          <w:szCs w:val="32"/>
          <w:highlight w:val="none"/>
          <w:shd w:val="clear" w:fill="FFFFFF"/>
          <w:lang w:val="en-US" w:eastAsia="zh-CN"/>
        </w:rPr>
        <w:t>投入292.1</w:t>
      </w:r>
      <w:r>
        <w:rPr>
          <w:rStyle w:val="14"/>
          <w:rFonts w:hint="default" w:ascii="仿宋_GB2312" w:hAnsi="仿宋_GB2312" w:eastAsia="仿宋_GB2312" w:cs="仿宋_GB2312"/>
          <w:b w:val="0"/>
          <w:bCs w:val="0"/>
          <w:i w:val="0"/>
          <w:iCs w:val="0"/>
          <w:caps w:val="0"/>
          <w:color w:val="auto"/>
          <w:spacing w:val="0"/>
          <w:sz w:val="32"/>
          <w:szCs w:val="32"/>
          <w:highlight w:val="none"/>
          <w:shd w:val="clear" w:fill="FFFFFF"/>
          <w:lang w:val="en-US" w:eastAsia="zh-CN"/>
        </w:rPr>
        <w:t>万元</w:t>
      </w:r>
      <w:r>
        <w:rPr>
          <w:rStyle w:val="14"/>
          <w:rFonts w:hint="eastAsia" w:hAnsi="仿宋_GB2312" w:eastAsia="仿宋_GB2312" w:cs="仿宋_GB2312"/>
          <w:b w:val="0"/>
          <w:bCs w:val="0"/>
          <w:i w:val="0"/>
          <w:iCs w:val="0"/>
          <w:caps w:val="0"/>
          <w:color w:val="auto"/>
          <w:spacing w:val="0"/>
          <w:sz w:val="32"/>
          <w:szCs w:val="32"/>
          <w:highlight w:val="none"/>
          <w:shd w:val="clear" w:fill="FFFFFF"/>
          <w:lang w:val="en-US" w:eastAsia="zh-CN"/>
        </w:rPr>
        <w:t>，</w:t>
      </w:r>
      <w:r>
        <w:rPr>
          <w:rStyle w:val="14"/>
          <w:rFonts w:hint="default" w:ascii="仿宋_GB2312" w:hAnsi="仿宋_GB2312" w:eastAsia="仿宋_GB2312" w:cs="仿宋_GB2312"/>
          <w:b w:val="0"/>
          <w:bCs w:val="0"/>
          <w:i w:val="0"/>
          <w:iCs w:val="0"/>
          <w:caps w:val="0"/>
          <w:color w:val="auto"/>
          <w:spacing w:val="0"/>
          <w:sz w:val="32"/>
          <w:szCs w:val="32"/>
          <w:highlight w:val="none"/>
          <w:shd w:val="clear" w:fill="FFFFFF"/>
          <w:lang w:val="en-US" w:eastAsia="zh-CN"/>
        </w:rPr>
        <w:t>将</w:t>
      </w:r>
      <w:r>
        <w:rPr>
          <w:rStyle w:val="14"/>
          <w:rFonts w:hint="eastAsia" w:hAnsi="仿宋_GB2312" w:eastAsia="仿宋_GB2312" w:cs="仿宋_GB2312"/>
          <w:b w:val="0"/>
          <w:bCs w:val="0"/>
          <w:i w:val="0"/>
          <w:iCs w:val="0"/>
          <w:caps w:val="0"/>
          <w:color w:val="auto"/>
          <w:spacing w:val="0"/>
          <w:sz w:val="32"/>
          <w:szCs w:val="32"/>
          <w:highlight w:val="none"/>
          <w:shd w:val="clear" w:fill="FFFFFF"/>
          <w:lang w:val="en-US" w:eastAsia="zh-CN"/>
        </w:rPr>
        <w:t>爆炸救</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助（含燃气闪爆）、</w:t>
      </w:r>
      <w:r>
        <w:rPr>
          <w:rStyle w:val="14"/>
          <w:rFonts w:hint="default" w:ascii="仿宋_GB2312" w:hAnsi="仿宋_GB2312" w:eastAsia="仿宋_GB2312" w:cs="仿宋_GB2312"/>
          <w:b w:val="0"/>
          <w:bCs w:val="0"/>
          <w:i w:val="0"/>
          <w:iCs w:val="0"/>
          <w:caps w:val="0"/>
          <w:color w:val="auto"/>
          <w:spacing w:val="0"/>
          <w:sz w:val="32"/>
          <w:szCs w:val="32"/>
          <w:highlight w:val="none"/>
          <w:shd w:val="clear" w:fill="FFFFFF"/>
          <w:lang w:val="en-US" w:eastAsia="zh-CN"/>
        </w:rPr>
        <w:t>自然灾害、意外事故、交通事故、人身伤害等所有可能影响群众基本生活的重大风险全部纳入保障范围</w:t>
      </w:r>
      <w:r>
        <w:rPr>
          <w:rStyle w:val="14"/>
          <w:rFonts w:hint="eastAsia" w:hAnsi="仿宋_GB2312" w:eastAsia="仿宋_GB2312" w:cs="仿宋_GB2312"/>
          <w:b w:val="0"/>
          <w:bCs w:val="0"/>
          <w:i w:val="0"/>
          <w:iCs w:val="0"/>
          <w:caps w:val="0"/>
          <w:color w:val="auto"/>
          <w:spacing w:val="0"/>
          <w:sz w:val="32"/>
          <w:szCs w:val="32"/>
          <w:highlight w:val="none"/>
          <w:shd w:val="clear" w:fill="FFFFFF"/>
          <w:lang w:val="en-US" w:eastAsia="zh-CN"/>
        </w:rPr>
        <w:t>；在国家规定的标准以外，县人民政府额外投入987.084万元，为全县82257名城乡居民提供基本医疗保险补助，每人120元，提升城乡居民医疗保障水平。</w:t>
      </w:r>
    </w:p>
    <w:p w14:paraId="164E13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default"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责任县领导：</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李卫、</w:t>
      </w:r>
      <w:r>
        <w:rPr>
          <w:rStyle w:val="14"/>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肖玉磊</w:t>
      </w:r>
    </w:p>
    <w:p w14:paraId="0E1F3D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default"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责任单位：</w:t>
      </w:r>
      <w:r>
        <w:rPr>
          <w:rStyle w:val="14"/>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农业农村局、财政局、医保局</w:t>
      </w:r>
    </w:p>
    <w:p w14:paraId="37A639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责任领导：</w:t>
      </w:r>
      <w:r>
        <w:rPr>
          <w:rStyle w:val="14"/>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段军、杨红兵、吕德娟</w:t>
      </w:r>
    </w:p>
    <w:p w14:paraId="071E03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default"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完成时限：</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2025年6月30日前</w:t>
      </w:r>
    </w:p>
    <w:p w14:paraId="1DA782AE">
      <w:pPr>
        <w:pStyle w:val="16"/>
        <w:keepNext w:val="0"/>
        <w:keepLines w:val="0"/>
        <w:pageBreakBefore w:val="0"/>
        <w:widowControl w:val="0"/>
        <w:numPr>
          <w:ilvl w:val="0"/>
          <w:numId w:val="0"/>
        </w:numPr>
        <w:tabs>
          <w:tab w:val="left" w:pos="1695"/>
        </w:tabs>
        <w:kinsoku/>
        <w:wordWrap/>
        <w:overflowPunct/>
        <w:topLinePunct w:val="0"/>
        <w:autoSpaceDE/>
        <w:autoSpaceDN/>
        <w:bidi w:val="0"/>
        <w:adjustRightInd/>
        <w:snapToGrid/>
        <w:spacing w:line="560" w:lineRule="exact"/>
        <w:ind w:firstLine="643" w:firstLineChars="200"/>
        <w:textAlignment w:val="auto"/>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Style w:val="14"/>
          <w:rFonts w:hint="eastAsia" w:ascii="楷体_GB2312" w:hAnsi="楷体_GB2312" w:eastAsia="楷体_GB2312" w:cs="楷体_GB2312"/>
          <w:bCs/>
          <w:i w:val="0"/>
          <w:iCs w:val="0"/>
          <w:caps w:val="0"/>
          <w:color w:val="auto"/>
          <w:spacing w:val="0"/>
          <w:kern w:val="2"/>
          <w:sz w:val="32"/>
          <w:szCs w:val="32"/>
          <w:highlight w:val="none"/>
          <w:shd w:val="clear" w:fill="FFFFFF"/>
          <w:lang w:val="en-US" w:eastAsia="zh-CN" w:bidi="ar-SA"/>
        </w:rPr>
        <w:t>（十）养老服务便民暖心工程。</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主要包括：</w:t>
      </w:r>
      <w:r>
        <w:rPr>
          <w:rStyle w:val="14"/>
          <w:rFonts w:hint="default" w:ascii="仿宋_GB2312" w:hAnsi="仿宋_GB2312" w:eastAsia="仿宋_GB2312" w:cs="仿宋_GB2312"/>
          <w:b w:val="0"/>
          <w:bCs w:val="0"/>
          <w:i w:val="0"/>
          <w:iCs w:val="0"/>
          <w:caps w:val="0"/>
          <w:color w:val="auto"/>
          <w:spacing w:val="0"/>
          <w:sz w:val="32"/>
          <w:szCs w:val="32"/>
          <w:highlight w:val="none"/>
          <w:shd w:val="clear" w:fill="FFFFFF"/>
          <w:lang w:val="en-US" w:eastAsia="zh-CN"/>
        </w:rPr>
        <w:t>完成不少于64张家庭养老床位建设，提供居家养老上门服务不少于119人</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w:t>
      </w:r>
      <w:r>
        <w:rPr>
          <w:rStyle w:val="14"/>
          <w:rFonts w:hint="default" w:ascii="仿宋_GB2312" w:hAnsi="仿宋_GB2312" w:eastAsia="仿宋_GB2312" w:cs="仿宋_GB2312"/>
          <w:b w:val="0"/>
          <w:bCs w:val="0"/>
          <w:i w:val="0"/>
          <w:iCs w:val="0"/>
          <w:caps w:val="0"/>
          <w:color w:val="auto"/>
          <w:spacing w:val="0"/>
          <w:sz w:val="32"/>
          <w:szCs w:val="32"/>
          <w:highlight w:val="none"/>
          <w:shd w:val="clear" w:fill="FFFFFF"/>
          <w:lang w:val="en-US" w:eastAsia="zh-CN"/>
        </w:rPr>
        <w:t>人均30次老年人家庭服务</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；实施适老化改造项目，为500户玛纳斯县户籍的80周岁及以上老年人，在需求评估的基础上按照每户500元标准</w:t>
      </w:r>
      <w:r>
        <w:rPr>
          <w:rStyle w:val="14"/>
          <w:rFonts w:hint="eastAsia" w:ascii="楷体_GB2312" w:hAnsi="楷体_GB2312" w:eastAsia="楷体_GB2312" w:cs="楷体_GB2312"/>
          <w:b/>
          <w:bCs/>
          <w:i w:val="0"/>
          <w:iCs w:val="0"/>
          <w:caps w:val="0"/>
          <w:color w:val="auto"/>
          <w:spacing w:val="0"/>
          <w:sz w:val="28"/>
          <w:szCs w:val="28"/>
          <w:highlight w:val="none"/>
          <w:shd w:val="clear" w:fill="FFFFFF"/>
          <w:lang w:val="en-US" w:eastAsia="zh-CN"/>
        </w:rPr>
        <w:t>（智能夜灯、扶手、折叠淋浴椅等）</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配备老年用品；实施“金色晚霞”老年助餐网络建设项目，为210名社区困难群众提供助餐服务，166名农村困难群众提供助餐、送餐服务，引导第三方向特殊困难老年人提供助餐服务。</w:t>
      </w:r>
    </w:p>
    <w:p w14:paraId="627FA6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责任县领导：</w:t>
      </w:r>
      <w:r>
        <w:rPr>
          <w:rStyle w:val="14"/>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关雪磊</w:t>
      </w:r>
    </w:p>
    <w:p w14:paraId="141EA6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责任单位：</w:t>
      </w:r>
      <w:r>
        <w:rPr>
          <w:rStyle w:val="14"/>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民政局</w:t>
      </w:r>
    </w:p>
    <w:p w14:paraId="68ABC8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责任领导：</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杨城</w:t>
      </w:r>
    </w:p>
    <w:p w14:paraId="01B130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color w:val="auto"/>
          <w:lang w:val="en-US" w:eastAsia="zh-CN"/>
        </w:rPr>
      </w:pPr>
      <w:r>
        <w:rPr>
          <w:rStyle w:val="14"/>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完成时限：</w:t>
      </w:r>
      <w:r>
        <w:rPr>
          <w:rStyle w:val="14"/>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2025年12月30日前</w:t>
      </w:r>
    </w:p>
    <w:p w14:paraId="5C3E987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right="0" w:right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工作要求</w:t>
      </w:r>
    </w:p>
    <w:p w14:paraId="27E81F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Style w:val="14"/>
          <w:rFonts w:hint="eastAsia" w:ascii="楷体_GB2312" w:hAnsi="楷体_GB2312" w:eastAsia="楷体_GB2312" w:cs="楷体_GB2312"/>
          <w:bCs/>
          <w:i w:val="0"/>
          <w:iCs w:val="0"/>
          <w:caps w:val="0"/>
          <w:color w:val="auto"/>
          <w:spacing w:val="0"/>
          <w:kern w:val="2"/>
          <w:sz w:val="32"/>
          <w:szCs w:val="32"/>
          <w:highlight w:val="none"/>
          <w:shd w:val="clear" w:fill="FFFFFF"/>
          <w:lang w:val="en-US" w:eastAsia="zh-CN" w:bidi="ar-SA"/>
        </w:rPr>
        <w:t>（一）</w:t>
      </w:r>
      <w:r>
        <w:rPr>
          <w:rFonts w:hint="eastAsia" w:ascii="楷体_GB2312" w:hAnsi="楷体_GB2312" w:eastAsia="楷体_GB2312" w:cs="楷体_GB2312"/>
          <w:b/>
          <w:bCs/>
          <w:color w:val="auto"/>
          <w:sz w:val="32"/>
          <w:szCs w:val="32"/>
          <w:highlight w:val="none"/>
          <w:lang w:val="en-US" w:eastAsia="zh-CN"/>
        </w:rPr>
        <w:t>加强组织领导。</w:t>
      </w:r>
      <w:r>
        <w:rPr>
          <w:rFonts w:hint="eastAsia" w:ascii="仿宋_GB2312" w:hAnsi="仿宋_GB2312" w:eastAsia="仿宋_GB2312" w:cs="仿宋_GB2312"/>
          <w:color w:val="auto"/>
          <w:sz w:val="32"/>
          <w:szCs w:val="32"/>
          <w:highlight w:val="none"/>
          <w:lang w:val="en-US" w:eastAsia="zh-CN"/>
        </w:rPr>
        <w:t>为确保重大民生实事项目有力推进，县人民政府建立由县长挂帅、常务副县长牵头、分管副县长分工负责、责任部门具体推进落实的工作机制。各责任领导、责任单位要主动担当，积极推进，按照方案分工，细化工作举措，明确进度安排，认真抓好实施方案的落实。</w:t>
      </w:r>
    </w:p>
    <w:p w14:paraId="2B2455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Style w:val="14"/>
          <w:rFonts w:hint="eastAsia" w:ascii="楷体_GB2312" w:hAnsi="楷体_GB2312" w:eastAsia="楷体_GB2312" w:cs="楷体_GB2312"/>
          <w:bCs/>
          <w:i w:val="0"/>
          <w:iCs w:val="0"/>
          <w:caps w:val="0"/>
          <w:color w:val="auto"/>
          <w:spacing w:val="0"/>
          <w:kern w:val="2"/>
          <w:sz w:val="32"/>
          <w:szCs w:val="32"/>
          <w:highlight w:val="none"/>
          <w:shd w:val="clear" w:fill="FFFFFF"/>
          <w:lang w:val="en-US" w:eastAsia="zh-CN" w:bidi="ar-SA"/>
        </w:rPr>
        <w:t>（二）</w:t>
      </w:r>
      <w:r>
        <w:rPr>
          <w:rFonts w:hint="eastAsia" w:ascii="楷体_GB2312" w:hAnsi="楷体_GB2312" w:eastAsia="楷体_GB2312" w:cs="楷体_GB2312"/>
          <w:b/>
          <w:bCs/>
          <w:color w:val="auto"/>
          <w:sz w:val="32"/>
          <w:szCs w:val="32"/>
          <w:highlight w:val="none"/>
          <w:lang w:val="en-US" w:eastAsia="zh-CN"/>
        </w:rPr>
        <w:t>做好项目前期。</w:t>
      </w:r>
      <w:r>
        <w:rPr>
          <w:rFonts w:hint="eastAsia" w:ascii="仿宋_GB2312" w:hAnsi="仿宋_GB2312" w:eastAsia="仿宋_GB2312" w:cs="仿宋_GB2312"/>
          <w:color w:val="auto"/>
          <w:sz w:val="32"/>
          <w:szCs w:val="32"/>
          <w:highlight w:val="none"/>
          <w:lang w:val="en-US" w:eastAsia="zh-CN"/>
        </w:rPr>
        <w:t>各责任单位要做实、做细、做深项目前期，加快推进项目立项、用地、施工许可等手续办理。发改、自然资源、住建等项目审批部门要提高服务意识，依法依规履行审批职能，优化审批流程，提高项目审批效率，尽早达到开工条件，确保项目按期开工。</w:t>
      </w:r>
    </w:p>
    <w:p w14:paraId="4DE095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Style w:val="14"/>
          <w:rFonts w:hint="eastAsia" w:ascii="楷体_GB2312" w:hAnsi="楷体_GB2312" w:eastAsia="楷体_GB2312" w:cs="楷体_GB2312"/>
          <w:bCs/>
          <w:i w:val="0"/>
          <w:iCs w:val="0"/>
          <w:caps w:val="0"/>
          <w:color w:val="auto"/>
          <w:spacing w:val="0"/>
          <w:kern w:val="2"/>
          <w:sz w:val="32"/>
          <w:szCs w:val="32"/>
          <w:highlight w:val="none"/>
          <w:shd w:val="clear" w:fill="FFFFFF"/>
          <w:lang w:val="en-US" w:eastAsia="zh-CN" w:bidi="ar-SA"/>
        </w:rPr>
        <w:t>（三）</w:t>
      </w:r>
      <w:r>
        <w:rPr>
          <w:rFonts w:hint="eastAsia" w:ascii="楷体_GB2312" w:hAnsi="楷体_GB2312" w:eastAsia="楷体_GB2312" w:cs="楷体_GB2312"/>
          <w:b/>
          <w:bCs/>
          <w:color w:val="auto"/>
          <w:sz w:val="32"/>
          <w:szCs w:val="32"/>
          <w:highlight w:val="none"/>
          <w:lang w:val="en-US" w:eastAsia="zh-CN"/>
        </w:rPr>
        <w:t>加大项目调度。</w:t>
      </w:r>
      <w:r>
        <w:rPr>
          <w:rFonts w:hint="eastAsia" w:ascii="仿宋_GB2312" w:hAnsi="仿宋_GB2312" w:eastAsia="仿宋_GB2312" w:cs="仿宋_GB2312"/>
          <w:color w:val="auto"/>
          <w:sz w:val="32"/>
          <w:szCs w:val="32"/>
          <w:highlight w:val="none"/>
          <w:lang w:val="en-US" w:eastAsia="zh-CN"/>
        </w:rPr>
        <w:t>严格落实项目“周调度”“月通报”工作机制，各责任县领导要加大对项目的统筹协调，坚持每周进行调度，及时掌握项目进展情况，积极协调解决项目建设过程中</w:t>
      </w:r>
      <w:r>
        <w:rPr>
          <w:rFonts w:hint="default" w:ascii="仿宋_GB2312" w:hAnsi="仿宋_GB2312" w:eastAsia="仿宋_GB2312" w:cs="仿宋_GB2312"/>
          <w:color w:val="auto"/>
          <w:sz w:val="32"/>
          <w:szCs w:val="32"/>
          <w:highlight w:val="none"/>
          <w:lang w:val="en-US" w:eastAsia="zh-CN"/>
        </w:rPr>
        <w:t>出观的围难和问题。各责任单位按照实施方案,加强日常监测与调度管理,建</w:t>
      </w:r>
      <w:r>
        <w:rPr>
          <w:rFonts w:hint="eastAsia" w:ascii="仿宋_GB2312" w:hAnsi="仿宋_GB2312" w:eastAsia="仿宋_GB2312" w:cs="仿宋_GB2312"/>
          <w:color w:val="auto"/>
          <w:sz w:val="32"/>
          <w:szCs w:val="32"/>
          <w:highlight w:val="none"/>
          <w:lang w:val="en-US" w:eastAsia="zh-CN"/>
        </w:rPr>
        <w:t>立</w:t>
      </w:r>
      <w:r>
        <w:rPr>
          <w:rFonts w:hint="default" w:ascii="仿宋_GB2312" w:hAnsi="仿宋_GB2312" w:eastAsia="仿宋_GB2312" w:cs="仿宋_GB2312"/>
          <w:color w:val="auto"/>
          <w:sz w:val="32"/>
          <w:szCs w:val="32"/>
          <w:highlight w:val="none"/>
          <w:lang w:val="en-US" w:eastAsia="zh-CN"/>
        </w:rPr>
        <w:t>工作台账，确保各项重点工作按计划有序推进。</w:t>
      </w:r>
    </w:p>
    <w:p w14:paraId="6CBFDC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Style w:val="14"/>
          <w:rFonts w:hint="eastAsia" w:ascii="楷体_GB2312" w:hAnsi="楷体_GB2312" w:eastAsia="楷体_GB2312" w:cs="楷体_GB2312"/>
          <w:bCs/>
          <w:i w:val="0"/>
          <w:iCs w:val="0"/>
          <w:caps w:val="0"/>
          <w:color w:val="auto"/>
          <w:spacing w:val="0"/>
          <w:kern w:val="2"/>
          <w:sz w:val="32"/>
          <w:szCs w:val="32"/>
          <w:highlight w:val="none"/>
          <w:shd w:val="clear" w:fill="FFFFFF"/>
          <w:lang w:val="en-US" w:eastAsia="zh-CN" w:bidi="ar-SA"/>
        </w:rPr>
        <w:t>（四）</w:t>
      </w:r>
      <w:r>
        <w:rPr>
          <w:rFonts w:hint="default" w:ascii="楷体_GB2312" w:hAnsi="楷体_GB2312" w:eastAsia="楷体_GB2312" w:cs="楷体_GB2312"/>
          <w:b/>
          <w:bCs/>
          <w:color w:val="auto"/>
          <w:sz w:val="32"/>
          <w:szCs w:val="32"/>
          <w:highlight w:val="none"/>
          <w:lang w:val="en-US" w:eastAsia="zh-CN"/>
        </w:rPr>
        <w:t>主动接受监督。</w:t>
      </w:r>
      <w:r>
        <w:rPr>
          <w:rFonts w:hint="default" w:ascii="仿宋_GB2312" w:hAnsi="仿宋_GB2312" w:eastAsia="仿宋_GB2312" w:cs="仿宋_GB2312"/>
          <w:color w:val="auto"/>
          <w:sz w:val="32"/>
          <w:szCs w:val="32"/>
          <w:highlight w:val="none"/>
          <w:lang w:val="en-US" w:eastAsia="zh-CN"/>
        </w:rPr>
        <w:t>发扬全过程人民民主，对重大民生实事项目设计、招标、施工、验收等各环节要邀请人大代表全程参与，做好评议、公示等各方面工作，打造群众满意的精品工程。适时向社会公开重大民生实事项目的推进情况，并认真听取和吸纳人大常委会、乡镇人大主席团、人大代表和人民群众对</w:t>
      </w:r>
      <w:r>
        <w:rPr>
          <w:rFonts w:hint="eastAsia" w:ascii="仿宋_GB2312" w:hAnsi="仿宋_GB2312" w:eastAsia="仿宋_GB2312" w:cs="仿宋_GB2312"/>
          <w:color w:val="auto"/>
          <w:sz w:val="32"/>
          <w:szCs w:val="32"/>
          <w:highlight w:val="none"/>
          <w:lang w:val="en-US" w:eastAsia="zh-CN"/>
        </w:rPr>
        <w:t>民生实事工作的意见建议</w:t>
      </w:r>
      <w:r>
        <w:rPr>
          <w:rFonts w:hint="default" w:ascii="仿宋_GB2312" w:hAnsi="仿宋_GB2312" w:eastAsia="仿宋_GB2312" w:cs="仿宋_GB2312"/>
          <w:color w:val="auto"/>
          <w:sz w:val="32"/>
          <w:szCs w:val="32"/>
          <w:highlight w:val="none"/>
          <w:lang w:val="en-US" w:eastAsia="zh-CN"/>
        </w:rPr>
        <w:t>。</w:t>
      </w:r>
    </w:p>
    <w:p w14:paraId="7E43E2B8">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color w:val="auto"/>
          <w:sz w:val="32"/>
          <w:szCs w:val="32"/>
          <w:highlight w:val="none"/>
          <w:lang w:val="en-US" w:eastAsia="zh-CN"/>
        </w:rPr>
      </w:pPr>
      <w:r>
        <w:rPr>
          <w:rStyle w:val="14"/>
          <w:rFonts w:hint="eastAsia" w:ascii="楷体_GB2312" w:hAnsi="楷体_GB2312" w:eastAsia="楷体_GB2312" w:cs="楷体_GB2312"/>
          <w:bCs/>
          <w:i w:val="0"/>
          <w:iCs w:val="0"/>
          <w:caps w:val="0"/>
          <w:color w:val="auto"/>
          <w:spacing w:val="0"/>
          <w:kern w:val="2"/>
          <w:sz w:val="32"/>
          <w:szCs w:val="32"/>
          <w:highlight w:val="none"/>
          <w:shd w:val="clear" w:fill="FFFFFF"/>
          <w:lang w:val="en-US" w:eastAsia="zh-CN" w:bidi="ar-SA"/>
        </w:rPr>
        <w:t>（五）</w:t>
      </w:r>
      <w:r>
        <w:rPr>
          <w:rFonts w:hint="default" w:ascii="楷体_GB2312" w:hAnsi="楷体_GB2312" w:eastAsia="楷体_GB2312" w:cs="楷体_GB2312"/>
          <w:b/>
          <w:bCs/>
          <w:color w:val="auto"/>
          <w:sz w:val="32"/>
          <w:szCs w:val="32"/>
          <w:highlight w:val="none"/>
          <w:lang w:val="en-US" w:eastAsia="zh-CN"/>
        </w:rPr>
        <w:t>强化督查督办。</w:t>
      </w:r>
      <w:r>
        <w:rPr>
          <w:rFonts w:hint="eastAsia" w:ascii="仿宋_GB2312" w:hAnsi="仿宋_GB2312" w:eastAsia="仿宋_GB2312" w:cs="仿宋_GB2312"/>
          <w:b w:val="0"/>
          <w:bCs w:val="0"/>
          <w:color w:val="auto"/>
          <w:sz w:val="32"/>
          <w:szCs w:val="32"/>
          <w:highlight w:val="none"/>
          <w:lang w:val="en-US" w:eastAsia="zh-CN"/>
        </w:rPr>
        <w:t>县人民政府将继续加强对民生实事跟踪督办力度，各责任单位具体负责，县发改委牵头汇总，每月向县人民政府报告民生实事项目进展情况，及时了解民生实事进展，确保项目有序推进。政府督查室会同发改等相关部门单位适时组织开展专项督查，定期通报进展情况，持续跟踪问效，确保民生实事项目按时保质保量完成</w:t>
      </w:r>
    </w:p>
    <w:p w14:paraId="7A8AA1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sz w:val="32"/>
          <w:szCs w:val="32"/>
          <w:highlight w:val="none"/>
          <w:lang w:val="en-US" w:eastAsia="zh-CN"/>
        </w:rPr>
      </w:pPr>
    </w:p>
    <w:p w14:paraId="5F6437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sz w:val="32"/>
          <w:szCs w:val="32"/>
          <w:highlight w:val="none"/>
          <w:lang w:val="en-US" w:eastAsia="zh-CN"/>
        </w:rPr>
      </w:pPr>
    </w:p>
    <w:p w14:paraId="4B8EE09C">
      <w:pPr>
        <w:pStyle w:val="2"/>
        <w:rPr>
          <w:rFonts w:hint="default" w:ascii="楷体_GB2312" w:hAnsi="楷体_GB2312" w:eastAsia="楷体_GB2312" w:cs="楷体_GB2312"/>
          <w:b/>
          <w:bCs/>
          <w:color w:val="auto"/>
          <w:sz w:val="32"/>
          <w:szCs w:val="32"/>
          <w:highlight w:val="none"/>
          <w:lang w:val="en-US" w:eastAsia="zh-CN"/>
        </w:rPr>
      </w:pPr>
    </w:p>
    <w:p w14:paraId="75D4A2CB">
      <w:pPr>
        <w:rPr>
          <w:rFonts w:hint="default" w:ascii="楷体_GB2312" w:hAnsi="楷体_GB2312" w:eastAsia="楷体_GB2312" w:cs="楷体_GB2312"/>
          <w:b/>
          <w:bCs/>
          <w:color w:val="auto"/>
          <w:sz w:val="32"/>
          <w:szCs w:val="32"/>
          <w:highlight w:val="none"/>
          <w:lang w:val="en-US" w:eastAsia="zh-CN"/>
        </w:rPr>
      </w:pPr>
    </w:p>
    <w:p w14:paraId="4D945F0C">
      <w:pPr>
        <w:pStyle w:val="2"/>
        <w:rPr>
          <w:rFonts w:hint="default" w:ascii="楷体_GB2312" w:hAnsi="楷体_GB2312" w:eastAsia="楷体_GB2312" w:cs="楷体_GB2312"/>
          <w:b/>
          <w:bCs/>
          <w:color w:val="auto"/>
          <w:sz w:val="32"/>
          <w:szCs w:val="32"/>
          <w:highlight w:val="none"/>
          <w:lang w:val="en-US" w:eastAsia="zh-CN"/>
        </w:rPr>
      </w:pPr>
    </w:p>
    <w:p w14:paraId="38EAF7A9">
      <w:pPr>
        <w:rPr>
          <w:rFonts w:hint="default" w:ascii="楷体_GB2312" w:hAnsi="楷体_GB2312" w:eastAsia="楷体_GB2312" w:cs="楷体_GB2312"/>
          <w:b/>
          <w:bCs/>
          <w:color w:val="auto"/>
          <w:sz w:val="32"/>
          <w:szCs w:val="32"/>
          <w:highlight w:val="none"/>
          <w:lang w:val="en-US" w:eastAsia="zh-CN"/>
        </w:rPr>
      </w:pPr>
    </w:p>
    <w:p w14:paraId="4CF70A13">
      <w:pPr>
        <w:pStyle w:val="2"/>
        <w:rPr>
          <w:rFonts w:hint="default" w:ascii="楷体_GB2312" w:hAnsi="楷体_GB2312" w:eastAsia="楷体_GB2312" w:cs="楷体_GB2312"/>
          <w:b/>
          <w:bCs/>
          <w:color w:val="auto"/>
          <w:sz w:val="32"/>
          <w:szCs w:val="32"/>
          <w:highlight w:val="none"/>
          <w:lang w:val="en-US" w:eastAsia="zh-CN"/>
        </w:rPr>
      </w:pPr>
    </w:p>
    <w:p w14:paraId="2112D8A4">
      <w:pPr>
        <w:rPr>
          <w:rFonts w:hint="default" w:ascii="楷体_GB2312" w:hAnsi="楷体_GB2312" w:eastAsia="楷体_GB2312" w:cs="楷体_GB2312"/>
          <w:b/>
          <w:bCs/>
          <w:color w:val="auto"/>
          <w:sz w:val="32"/>
          <w:szCs w:val="32"/>
          <w:highlight w:val="none"/>
          <w:lang w:val="en-US" w:eastAsia="zh-CN"/>
        </w:rPr>
      </w:pPr>
    </w:p>
    <w:p w14:paraId="41D188F1">
      <w:pPr>
        <w:pStyle w:val="2"/>
        <w:rPr>
          <w:rFonts w:hint="default" w:ascii="楷体_GB2312" w:hAnsi="楷体_GB2312" w:eastAsia="楷体_GB2312" w:cs="楷体_GB2312"/>
          <w:b/>
          <w:bCs/>
          <w:color w:val="auto"/>
          <w:sz w:val="32"/>
          <w:szCs w:val="32"/>
          <w:highlight w:val="none"/>
          <w:lang w:val="en-US" w:eastAsia="zh-CN"/>
        </w:rPr>
      </w:pPr>
    </w:p>
    <w:p w14:paraId="5E619443">
      <w:pPr>
        <w:rPr>
          <w:rFonts w:hint="default" w:ascii="楷体_GB2312" w:hAnsi="楷体_GB2312" w:eastAsia="楷体_GB2312" w:cs="楷体_GB2312"/>
          <w:b/>
          <w:bCs/>
          <w:color w:val="auto"/>
          <w:sz w:val="32"/>
          <w:szCs w:val="32"/>
          <w:highlight w:val="none"/>
          <w:lang w:val="en-US" w:eastAsia="zh-CN"/>
        </w:rPr>
      </w:pPr>
    </w:p>
    <w:p w14:paraId="6F052B7F">
      <w:pPr>
        <w:pStyle w:val="2"/>
        <w:rPr>
          <w:rFonts w:hint="default" w:ascii="楷体_GB2312" w:hAnsi="楷体_GB2312" w:eastAsia="楷体_GB2312" w:cs="楷体_GB2312"/>
          <w:b/>
          <w:bCs/>
          <w:color w:val="auto"/>
          <w:sz w:val="32"/>
          <w:szCs w:val="32"/>
          <w:highlight w:val="none"/>
          <w:lang w:val="en-US" w:eastAsia="zh-CN"/>
        </w:rPr>
      </w:pPr>
    </w:p>
    <w:p w14:paraId="3B89E32A">
      <w:pPr>
        <w:pStyle w:val="2"/>
        <w:ind w:left="0" w:leftChars="0" w:firstLine="0" w:firstLineChars="0"/>
        <w:rPr>
          <w:rFonts w:hint="default"/>
          <w:lang w:val="en-US" w:eastAsia="zh-CN"/>
        </w:rPr>
      </w:pPr>
    </w:p>
    <w:p w14:paraId="2011DF2A">
      <w:pPr>
        <w:rPr>
          <w:rFonts w:hint="default"/>
          <w:lang w:val="en-US" w:eastAsia="zh-CN"/>
        </w:rPr>
      </w:pPr>
    </w:p>
    <w:p w14:paraId="018A0C34">
      <w:pPr>
        <w:pStyle w:val="2"/>
        <w:rPr>
          <w:rFonts w:hint="default"/>
          <w:lang w:val="en-US" w:eastAsia="zh-CN"/>
        </w:rPr>
      </w:pPr>
    </w:p>
    <w:p w14:paraId="6147A56B">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20" w:lineRule="exact"/>
        <w:ind w:left="0" w:leftChars="0" w:right="0" w:rightChars="0" w:firstLine="280" w:firstLineChars="1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抄送：县人大常委会办公室。</w:t>
      </w:r>
    </w:p>
    <w:p w14:paraId="7EDB23DF">
      <w:pPr>
        <w:keepNext w:val="0"/>
        <w:keepLines w:val="0"/>
        <w:pageBreakBefore w:val="0"/>
        <w:widowControl w:val="0"/>
        <w:pBdr>
          <w:top w:val="none" w:color="auto" w:sz="0" w:space="0"/>
          <w:bottom w:val="single" w:color="auto" w:sz="4" w:space="0"/>
        </w:pBdr>
        <w:kinsoku/>
        <w:wordWrap/>
        <w:overflowPunct/>
        <w:topLinePunct w:val="0"/>
        <w:autoSpaceDE/>
        <w:autoSpaceDN/>
        <w:bidi w:val="0"/>
        <w:adjustRightInd/>
        <w:snapToGrid/>
        <w:spacing w:line="520" w:lineRule="exact"/>
        <w:ind w:left="0" w:leftChars="0" w:right="0" w:rightChars="0" w:firstLine="280" w:firstLineChars="1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0"/>
          <w:w w:val="100"/>
          <w:sz w:val="28"/>
          <w:szCs w:val="28"/>
          <w:lang w:val="en-US" w:eastAsia="zh-CN"/>
        </w:rPr>
        <w:t xml:space="preserve">玛纳斯县人民政府办公室               </w:t>
      </w:r>
      <w:r>
        <w:rPr>
          <w:rFonts w:hint="eastAsia" w:ascii="仿宋_GB2312" w:hAnsi="仿宋_GB2312" w:eastAsia="仿宋_GB2312" w:cs="仿宋_GB2312"/>
          <w:color w:val="auto"/>
          <w:spacing w:val="0"/>
          <w:sz w:val="28"/>
          <w:szCs w:val="28"/>
          <w:lang w:val="en-US" w:eastAsia="zh-CN"/>
        </w:rPr>
        <w:t xml:space="preserve">    2025年2月12日印发</w:t>
      </w: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A79B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231B1">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F231B1">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F476F4"/>
    <w:multiLevelType w:val="singleLevel"/>
    <w:tmpl w:val="10F476F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NDk4ZTFkNzZjNmFiZGI4YjhmNThmMWVhY2RhMTgifQ=="/>
  </w:docVars>
  <w:rsids>
    <w:rsidRoot w:val="51BA62AF"/>
    <w:rsid w:val="00CB3C62"/>
    <w:rsid w:val="024B6E08"/>
    <w:rsid w:val="02E13A27"/>
    <w:rsid w:val="059D3E1F"/>
    <w:rsid w:val="0768045D"/>
    <w:rsid w:val="07745DCD"/>
    <w:rsid w:val="09067F2D"/>
    <w:rsid w:val="092B4A00"/>
    <w:rsid w:val="09615163"/>
    <w:rsid w:val="0E034A3B"/>
    <w:rsid w:val="0FA47B58"/>
    <w:rsid w:val="0FF46D31"/>
    <w:rsid w:val="111331E7"/>
    <w:rsid w:val="1404150D"/>
    <w:rsid w:val="170F26A3"/>
    <w:rsid w:val="17BD5CAC"/>
    <w:rsid w:val="1B0573D9"/>
    <w:rsid w:val="1C827473"/>
    <w:rsid w:val="1D50131F"/>
    <w:rsid w:val="1FBC7140"/>
    <w:rsid w:val="20FD356C"/>
    <w:rsid w:val="22947F00"/>
    <w:rsid w:val="231150AD"/>
    <w:rsid w:val="23C87E61"/>
    <w:rsid w:val="24066BDB"/>
    <w:rsid w:val="24D171E9"/>
    <w:rsid w:val="254B6F9C"/>
    <w:rsid w:val="256228DA"/>
    <w:rsid w:val="25AE752B"/>
    <w:rsid w:val="25D52D09"/>
    <w:rsid w:val="26284BE7"/>
    <w:rsid w:val="2A4E4E38"/>
    <w:rsid w:val="2A8E3487"/>
    <w:rsid w:val="2B165956"/>
    <w:rsid w:val="2C02237E"/>
    <w:rsid w:val="2DCA2A28"/>
    <w:rsid w:val="2F1E4A83"/>
    <w:rsid w:val="315A38A0"/>
    <w:rsid w:val="31F167D5"/>
    <w:rsid w:val="32BF0681"/>
    <w:rsid w:val="34A71D15"/>
    <w:rsid w:val="38A327F3"/>
    <w:rsid w:val="3951224F"/>
    <w:rsid w:val="39BA1BA2"/>
    <w:rsid w:val="3AE3337B"/>
    <w:rsid w:val="3F6A5E19"/>
    <w:rsid w:val="41547BF5"/>
    <w:rsid w:val="41624AA1"/>
    <w:rsid w:val="442C7B41"/>
    <w:rsid w:val="4538538F"/>
    <w:rsid w:val="45B32192"/>
    <w:rsid w:val="4A2A2D74"/>
    <w:rsid w:val="4AAE5753"/>
    <w:rsid w:val="4BBC17AA"/>
    <w:rsid w:val="5023004A"/>
    <w:rsid w:val="51BA62AF"/>
    <w:rsid w:val="52E00474"/>
    <w:rsid w:val="539A6875"/>
    <w:rsid w:val="54195036"/>
    <w:rsid w:val="578D1B53"/>
    <w:rsid w:val="5A363A8E"/>
    <w:rsid w:val="5E7F79B1"/>
    <w:rsid w:val="60600E46"/>
    <w:rsid w:val="61C3343B"/>
    <w:rsid w:val="687A681D"/>
    <w:rsid w:val="728008BC"/>
    <w:rsid w:val="741B2C62"/>
    <w:rsid w:val="742D6E39"/>
    <w:rsid w:val="743B3F87"/>
    <w:rsid w:val="768865A9"/>
    <w:rsid w:val="773E170D"/>
    <w:rsid w:val="79BA2F1D"/>
    <w:rsid w:val="7A6C06BC"/>
    <w:rsid w:val="7D380D29"/>
    <w:rsid w:val="7E601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8"/>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2">
    <w:name w:val="heading 3"/>
    <w:basedOn w:val="1"/>
    <w:next w:val="1"/>
    <w:unhideWhenUsed/>
    <w:qFormat/>
    <w:uiPriority w:val="0"/>
    <w:pPr>
      <w:spacing w:before="100" w:beforeAutospacing="1" w:after="100" w:afterAutospacing="1" w:line="560" w:lineRule="exact"/>
      <w:ind w:firstLine="640" w:firstLineChars="200"/>
      <w:jc w:val="both"/>
      <w:outlineLvl w:val="2"/>
    </w:pPr>
    <w:rPr>
      <w:rFonts w:hint="eastAsia" w:ascii="宋体" w:hAnsi="宋体" w:eastAsia="楷体_GB2312" w:cs="Times New Roman"/>
      <w:b/>
      <w:szCs w:val="27"/>
      <w:lang w:val="en-US" w:bidi="ar-SA"/>
    </w:rPr>
  </w:style>
  <w:style w:type="character" w:default="1" w:styleId="13">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160" w:afterAutospacing="0" w:line="276" w:lineRule="auto"/>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4">
    <w:name w:val="Body Text"/>
    <w:basedOn w:val="1"/>
    <w:next w:val="5"/>
    <w:qFormat/>
    <w:uiPriority w:val="0"/>
    <w:pPr>
      <w:spacing w:line="240" w:lineRule="auto"/>
      <w:ind w:firstLine="0" w:firstLineChars="0"/>
    </w:pPr>
    <w:rPr>
      <w:rFonts w:ascii="Calibri" w:hAnsi="Calibri"/>
      <w:sz w:val="21"/>
    </w:rPr>
  </w:style>
  <w:style w:type="paragraph" w:customStyle="1" w:styleId="5">
    <w:name w:val="正文（首行缩进2字符）"/>
    <w:basedOn w:val="1"/>
    <w:next w:val="1"/>
    <w:qFormat/>
    <w:uiPriority w:val="0"/>
    <w:pPr>
      <w:spacing w:line="312" w:lineRule="auto"/>
      <w:ind w:firstLine="420"/>
    </w:pPr>
    <w:rPr>
      <w:rFonts w:eastAsia="仿宋_GB2312" w:cs="宋体"/>
      <w:spacing w:val="-6"/>
      <w:kern w:val="0"/>
      <w:sz w:val="20"/>
      <w:szCs w:val="20"/>
    </w:rPr>
  </w:style>
  <w:style w:type="paragraph" w:styleId="6">
    <w:name w:val="Body Text Indent"/>
    <w:basedOn w:val="1"/>
    <w:next w:val="7"/>
    <w:qFormat/>
    <w:uiPriority w:val="0"/>
    <w:pPr>
      <w:spacing w:line="580" w:lineRule="atLeast"/>
      <w:ind w:firstLine="699" w:firstLineChars="200"/>
    </w:pPr>
    <w:rPr>
      <w:rFonts w:ascii="仿宋_GB2312"/>
      <w:sz w:val="36"/>
    </w:rPr>
  </w:style>
  <w:style w:type="paragraph" w:styleId="7">
    <w:name w:val="Normal (Web)"/>
    <w:basedOn w:val="1"/>
    <w:next w:val="8"/>
    <w:qFormat/>
    <w:uiPriority w:val="0"/>
    <w:pPr>
      <w:widowControl/>
      <w:spacing w:before="100" w:beforeAutospacing="1" w:after="100" w:afterAutospacing="1"/>
      <w:jc w:val="left"/>
    </w:pPr>
    <w:rPr>
      <w:rFonts w:ascii="宋体" w:hAnsi="宋体" w:eastAsia="宋体"/>
      <w:kern w:val="0"/>
      <w:sz w:val="24"/>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footnote text"/>
    <w:basedOn w:val="1"/>
    <w:next w:val="4"/>
    <w:unhideWhenUsed/>
    <w:qFormat/>
    <w:uiPriority w:val="99"/>
    <w:pPr>
      <w:snapToGrid w:val="0"/>
      <w:jc w:val="left"/>
    </w:pPr>
    <w:rPr>
      <w:szCs w:val="18"/>
    </w:rPr>
  </w:style>
  <w:style w:type="paragraph" w:styleId="11">
    <w:name w:val="Body Text First Indent 2"/>
    <w:basedOn w:val="6"/>
    <w:qFormat/>
    <w:uiPriority w:val="0"/>
    <w:pPr>
      <w:ind w:firstLine="420" w:firstLineChars="200"/>
    </w:pPr>
  </w:style>
  <w:style w:type="character" w:styleId="14">
    <w:name w:val="Strong"/>
    <w:basedOn w:val="13"/>
    <w:qFormat/>
    <w:uiPriority w:val="0"/>
    <w:rPr>
      <w:b/>
    </w:rPr>
  </w:style>
  <w:style w:type="paragraph" w:customStyle="1" w:styleId="15">
    <w:name w:val="Body Text First Indent1"/>
    <w:basedOn w:val="4"/>
    <w:qFormat/>
    <w:uiPriority w:val="0"/>
    <w:pPr>
      <w:ind w:firstLine="420" w:firstLineChars="100"/>
    </w:pPr>
  </w:style>
  <w:style w:type="paragraph" w:customStyle="1" w:styleId="16">
    <w:name w:val="Body Text First Indent"/>
    <w:basedOn w:val="4"/>
    <w:qFormat/>
    <w:uiPriority w:val="0"/>
    <w:pPr>
      <w:ind w:firstLine="420" w:firstLineChars="100"/>
    </w:pPr>
  </w:style>
  <w:style w:type="paragraph" w:styleId="17">
    <w:name w:val="List Paragraph"/>
    <w:basedOn w:val="1"/>
    <w:qFormat/>
    <w:uiPriority w:val="1"/>
    <w:pPr>
      <w:ind w:left="2333" w:hanging="602"/>
    </w:pPr>
    <w:rPr>
      <w:rFonts w:ascii="宋体" w:hAnsi="宋体" w:eastAsia="宋体" w:cs="宋体"/>
    </w:rPr>
  </w:style>
  <w:style w:type="character" w:customStyle="1" w:styleId="18">
    <w:name w:val="标题 2 字符"/>
    <w:basedOn w:val="13"/>
    <w:link w:val="3"/>
    <w:qFormat/>
    <w:uiPriority w:val="0"/>
    <w:rPr>
      <w:rFonts w:ascii="Calibri Light" w:hAnsi="Calibri Light" w:eastAsia="宋体" w:cs="Times New Roman"/>
      <w:color w:val="2E74B5"/>
      <w:kern w:val="2"/>
      <w:sz w:val="40"/>
      <w:szCs w:val="4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1763</Words>
  <Characters>1912</Characters>
  <Lines>0</Lines>
  <Paragraphs>0</Paragraphs>
  <TotalTime>5</TotalTime>
  <ScaleCrop>false</ScaleCrop>
  <LinksUpToDate>false</LinksUpToDate>
  <CharactersWithSpaces>1914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2025-01-03T03:57:00Z</dcterms:created>
  <dc:creator>迷路的麋鹿</dc:creator>
  <cp:lastModifiedBy>迷路的麋鹿</cp:lastModifiedBy>
  <cp:lastPrinted>2025-02-12T03:46:02Z</cp:lastPrinted>
  <dcterms:modified xsi:type="dcterms:W3CDTF">2025-02-12T03:47:58Z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A9972BFFC5FF41A0BB33F668384504A9_13</vt:lpwstr>
  </property>
  <property fmtid="{D5CDD505-2E9C-101B-9397-08002B2CF9AE}" pid="4" name="KSOTemplateDocerSaveRecord">
    <vt:lpwstr>eyJoZGlkIjoiNzFjNTJiYTZmNDI1OGMzZWI2YjIyOTEyN2YyNzg5OGUiLCJ1c2VySWQiOiIyODYxOTUwOTcifQ==</vt:lpwstr>
  </property>
</Properties>
</file>